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4E7" w:rsidRPr="00CA28B6" w:rsidRDefault="00E074E7" w:rsidP="00CA28B6"/>
    <w:p w:rsidR="005D3998" w:rsidRPr="000675C7" w:rsidRDefault="005D3998">
      <w:pPr>
        <w:pStyle w:val="Titolo2"/>
        <w:jc w:val="center"/>
        <w:rPr>
          <w:rFonts w:ascii="Verdana" w:hAnsi="Verdana"/>
          <w:sz w:val="22"/>
          <w:szCs w:val="22"/>
        </w:rPr>
      </w:pPr>
      <w:r w:rsidRPr="000675C7">
        <w:rPr>
          <w:rFonts w:ascii="Verdana" w:hAnsi="Verdana"/>
          <w:sz w:val="22"/>
          <w:szCs w:val="22"/>
        </w:rPr>
        <w:t>Comunicato stampa</w:t>
      </w:r>
    </w:p>
    <w:p w:rsidR="00B21E70" w:rsidRDefault="00B21E70" w:rsidP="00EF6E08">
      <w:pPr>
        <w:jc w:val="center"/>
        <w:rPr>
          <w:sz w:val="20"/>
        </w:rPr>
      </w:pPr>
    </w:p>
    <w:p w:rsidR="00676A1B" w:rsidRPr="001C49A5" w:rsidRDefault="00676A1B" w:rsidP="001C49A5">
      <w:pPr>
        <w:jc w:val="center"/>
        <w:rPr>
          <w:b/>
          <w:szCs w:val="24"/>
        </w:rPr>
      </w:pPr>
      <w:bookmarkStart w:id="0" w:name="_GoBack"/>
      <w:bookmarkEnd w:id="0"/>
    </w:p>
    <w:p w:rsidR="00A628F8" w:rsidRDefault="00EC3B43" w:rsidP="00176331">
      <w:pPr>
        <w:ind w:left="-142" w:right="-143"/>
        <w:jc w:val="both"/>
        <w:rPr>
          <w:b/>
          <w:i/>
          <w:sz w:val="20"/>
        </w:rPr>
      </w:pPr>
      <w:r w:rsidRPr="00210EC5">
        <w:rPr>
          <w:b/>
          <w:i/>
          <w:sz w:val="20"/>
        </w:rPr>
        <w:t>L</w:t>
      </w:r>
      <w:r w:rsidR="001675B3" w:rsidRPr="00210EC5">
        <w:rPr>
          <w:b/>
          <w:i/>
          <w:sz w:val="20"/>
        </w:rPr>
        <w:t>a produzione</w:t>
      </w:r>
      <w:r w:rsidR="00E514C3" w:rsidRPr="00210EC5">
        <w:rPr>
          <w:b/>
          <w:i/>
          <w:sz w:val="20"/>
        </w:rPr>
        <w:t xml:space="preserve"> </w:t>
      </w:r>
      <w:r w:rsidRPr="00210EC5">
        <w:rPr>
          <w:b/>
          <w:i/>
          <w:sz w:val="20"/>
        </w:rPr>
        <w:t>industriale lombarda</w:t>
      </w:r>
      <w:r w:rsidR="00210EC5" w:rsidRPr="00210EC5">
        <w:rPr>
          <w:b/>
          <w:i/>
          <w:sz w:val="20"/>
        </w:rPr>
        <w:t xml:space="preserve"> torna a crescere nel quarto trimestre</w:t>
      </w:r>
      <w:r w:rsidR="00A628F8">
        <w:rPr>
          <w:b/>
          <w:i/>
          <w:sz w:val="20"/>
        </w:rPr>
        <w:t xml:space="preserve"> 2018</w:t>
      </w:r>
      <w:r w:rsidR="001967E0">
        <w:rPr>
          <w:b/>
          <w:i/>
          <w:sz w:val="20"/>
        </w:rPr>
        <w:t xml:space="preserve">, segnando un </w:t>
      </w:r>
      <w:r w:rsidR="00210EC5" w:rsidRPr="00210EC5">
        <w:rPr>
          <w:b/>
          <w:i/>
          <w:sz w:val="20"/>
        </w:rPr>
        <w:t>+1,0% rispetto al trimestre precedente.</w:t>
      </w:r>
      <w:r w:rsidRPr="00210EC5">
        <w:rPr>
          <w:b/>
          <w:i/>
          <w:sz w:val="20"/>
        </w:rPr>
        <w:t xml:space="preserve"> </w:t>
      </w:r>
      <w:r w:rsidR="00210EC5" w:rsidRPr="00210EC5">
        <w:rPr>
          <w:b/>
          <w:i/>
          <w:sz w:val="20"/>
        </w:rPr>
        <w:t xml:space="preserve">Questo risultato fa </w:t>
      </w:r>
      <w:r w:rsidR="009C293A" w:rsidRPr="00210EC5">
        <w:rPr>
          <w:b/>
          <w:i/>
          <w:sz w:val="20"/>
        </w:rPr>
        <w:t>sì</w:t>
      </w:r>
      <w:r w:rsidR="00210EC5" w:rsidRPr="00210EC5">
        <w:rPr>
          <w:b/>
          <w:i/>
          <w:sz w:val="20"/>
        </w:rPr>
        <w:t xml:space="preserve"> </w:t>
      </w:r>
      <w:r w:rsidR="00210EC5" w:rsidRPr="00AF214C">
        <w:rPr>
          <w:b/>
          <w:i/>
          <w:sz w:val="20"/>
        </w:rPr>
        <w:t>che la crescita m</w:t>
      </w:r>
      <w:r w:rsidR="009C293A" w:rsidRPr="00AF214C">
        <w:rPr>
          <w:b/>
          <w:i/>
          <w:sz w:val="20"/>
        </w:rPr>
        <w:t xml:space="preserve">edia annua si mantenga vicina al buon risultato dello scorso anno </w:t>
      </w:r>
      <w:r w:rsidR="00210EC5" w:rsidRPr="00AF214C">
        <w:rPr>
          <w:b/>
          <w:i/>
          <w:sz w:val="20"/>
        </w:rPr>
        <w:t xml:space="preserve">(+3,0% contro il +3,7% del </w:t>
      </w:r>
      <w:r w:rsidR="00EA65F3" w:rsidRPr="00AF214C">
        <w:rPr>
          <w:b/>
          <w:i/>
          <w:sz w:val="20"/>
        </w:rPr>
        <w:t>2017</w:t>
      </w:r>
      <w:r w:rsidR="00210EC5" w:rsidRPr="00AF214C">
        <w:rPr>
          <w:b/>
          <w:i/>
          <w:sz w:val="20"/>
        </w:rPr>
        <w:t>).</w:t>
      </w:r>
      <w:r w:rsidR="00EA65F3" w:rsidRPr="00AF214C">
        <w:rPr>
          <w:b/>
          <w:i/>
          <w:sz w:val="20"/>
        </w:rPr>
        <w:t xml:space="preserve"> </w:t>
      </w:r>
      <w:r w:rsidR="00AF214C" w:rsidRPr="00AF214C">
        <w:rPr>
          <w:b/>
          <w:i/>
          <w:sz w:val="20"/>
        </w:rPr>
        <w:t>Il dato tendenziale del quarto trimestre conferma</w:t>
      </w:r>
      <w:r w:rsidR="00AF214C">
        <w:rPr>
          <w:b/>
          <w:i/>
          <w:sz w:val="20"/>
        </w:rPr>
        <w:t>,</w:t>
      </w:r>
      <w:r w:rsidR="00AF214C" w:rsidRPr="00AF214C">
        <w:rPr>
          <w:b/>
          <w:i/>
          <w:sz w:val="20"/>
        </w:rPr>
        <w:t xml:space="preserve"> invece</w:t>
      </w:r>
      <w:r w:rsidR="00AF214C">
        <w:rPr>
          <w:b/>
          <w:i/>
          <w:sz w:val="20"/>
        </w:rPr>
        <w:t>,</w:t>
      </w:r>
      <w:r w:rsidR="00AF214C" w:rsidRPr="00AF214C">
        <w:rPr>
          <w:b/>
          <w:i/>
          <w:sz w:val="20"/>
        </w:rPr>
        <w:t xml:space="preserve"> il processo di decelerazione in atto</w:t>
      </w:r>
      <w:r w:rsidR="00A628F8">
        <w:rPr>
          <w:b/>
          <w:i/>
          <w:sz w:val="20"/>
        </w:rPr>
        <w:t>,</w:t>
      </w:r>
      <w:r w:rsidR="00AF214C" w:rsidRPr="00AF214C">
        <w:rPr>
          <w:b/>
          <w:i/>
          <w:sz w:val="20"/>
        </w:rPr>
        <w:t xml:space="preserve"> con una riduzione dei tassi di crescita di tutte variabili.</w:t>
      </w:r>
    </w:p>
    <w:p w:rsidR="00A628F8" w:rsidRDefault="00AF214C" w:rsidP="00176331">
      <w:pPr>
        <w:ind w:left="-142" w:right="-143"/>
        <w:jc w:val="both"/>
        <w:rPr>
          <w:b/>
          <w:i/>
          <w:sz w:val="20"/>
        </w:rPr>
      </w:pPr>
      <w:r w:rsidRPr="00AF214C">
        <w:rPr>
          <w:b/>
          <w:i/>
          <w:sz w:val="20"/>
        </w:rPr>
        <w:t>P</w:t>
      </w:r>
      <w:r w:rsidR="006B5C8C" w:rsidRPr="00AF214C">
        <w:rPr>
          <w:b/>
          <w:i/>
          <w:sz w:val="20"/>
        </w:rPr>
        <w:t xml:space="preserve">ositivo </w:t>
      </w:r>
      <w:r w:rsidRPr="00AF214C">
        <w:rPr>
          <w:b/>
          <w:i/>
          <w:sz w:val="20"/>
        </w:rPr>
        <w:t xml:space="preserve">anche </w:t>
      </w:r>
      <w:r w:rsidR="006B5C8C" w:rsidRPr="00AF214C">
        <w:rPr>
          <w:b/>
          <w:i/>
          <w:sz w:val="20"/>
        </w:rPr>
        <w:t>il risultato</w:t>
      </w:r>
      <w:r w:rsidRPr="00AF214C">
        <w:rPr>
          <w:b/>
          <w:i/>
          <w:sz w:val="20"/>
        </w:rPr>
        <w:t xml:space="preserve"> congiunturale</w:t>
      </w:r>
      <w:r w:rsidR="006B5C8C" w:rsidRPr="00AF214C">
        <w:rPr>
          <w:b/>
          <w:i/>
          <w:sz w:val="20"/>
        </w:rPr>
        <w:t xml:space="preserve"> dell’artigianato</w:t>
      </w:r>
      <w:r w:rsidR="00F5334D" w:rsidRPr="00AF214C">
        <w:rPr>
          <w:b/>
          <w:i/>
          <w:sz w:val="20"/>
        </w:rPr>
        <w:t xml:space="preserve"> (+0,</w:t>
      </w:r>
      <w:r w:rsidRPr="00AF214C">
        <w:rPr>
          <w:b/>
          <w:i/>
          <w:sz w:val="20"/>
        </w:rPr>
        <w:t>3</w:t>
      </w:r>
      <w:r w:rsidR="00F5334D" w:rsidRPr="00AF214C">
        <w:rPr>
          <w:b/>
          <w:i/>
          <w:sz w:val="20"/>
        </w:rPr>
        <w:t>%)</w:t>
      </w:r>
      <w:r w:rsidR="00EC3B43" w:rsidRPr="00AF214C">
        <w:rPr>
          <w:b/>
          <w:i/>
          <w:sz w:val="20"/>
        </w:rPr>
        <w:t>,</w:t>
      </w:r>
      <w:r w:rsidR="00F5334D" w:rsidRPr="00AF214C">
        <w:rPr>
          <w:b/>
          <w:i/>
          <w:sz w:val="20"/>
        </w:rPr>
        <w:t xml:space="preserve"> mentre </w:t>
      </w:r>
      <w:r w:rsidRPr="00AF214C">
        <w:rPr>
          <w:b/>
          <w:i/>
          <w:sz w:val="20"/>
        </w:rPr>
        <w:t xml:space="preserve">rallenta </w:t>
      </w:r>
      <w:r w:rsidR="00F5334D" w:rsidRPr="00AF214C">
        <w:rPr>
          <w:b/>
          <w:i/>
          <w:sz w:val="20"/>
        </w:rPr>
        <w:t xml:space="preserve">anche in questo caso </w:t>
      </w:r>
      <w:r w:rsidRPr="00AF214C">
        <w:rPr>
          <w:b/>
          <w:i/>
          <w:sz w:val="20"/>
        </w:rPr>
        <w:t>la crescita tendenziale</w:t>
      </w:r>
      <w:r w:rsidR="00F5334D" w:rsidRPr="00AF214C">
        <w:rPr>
          <w:b/>
          <w:i/>
          <w:sz w:val="20"/>
        </w:rPr>
        <w:t xml:space="preserve"> (+</w:t>
      </w:r>
      <w:r w:rsidR="00EA65F3" w:rsidRPr="00AF214C">
        <w:rPr>
          <w:b/>
          <w:i/>
          <w:sz w:val="20"/>
        </w:rPr>
        <w:t>1</w:t>
      </w:r>
      <w:r w:rsidRPr="00AF214C">
        <w:rPr>
          <w:b/>
          <w:i/>
          <w:sz w:val="20"/>
        </w:rPr>
        <w:t>,4</w:t>
      </w:r>
      <w:r w:rsidR="00F5334D" w:rsidRPr="00AF214C">
        <w:rPr>
          <w:b/>
          <w:i/>
          <w:sz w:val="20"/>
        </w:rPr>
        <w:t>%</w:t>
      </w:r>
      <w:r w:rsidR="00663C76" w:rsidRPr="00AF214C">
        <w:rPr>
          <w:b/>
          <w:i/>
          <w:sz w:val="20"/>
        </w:rPr>
        <w:t xml:space="preserve"> </w:t>
      </w:r>
      <w:r w:rsidRPr="00AF214C">
        <w:rPr>
          <w:b/>
          <w:i/>
          <w:sz w:val="20"/>
        </w:rPr>
        <w:t xml:space="preserve">il quarto trimestre e +1,9% </w:t>
      </w:r>
      <w:r w:rsidR="00663C76" w:rsidRPr="00AF214C">
        <w:rPr>
          <w:b/>
          <w:i/>
          <w:sz w:val="20"/>
        </w:rPr>
        <w:t xml:space="preserve">la media </w:t>
      </w:r>
      <w:r w:rsidRPr="00AF214C">
        <w:rPr>
          <w:b/>
          <w:i/>
          <w:sz w:val="20"/>
        </w:rPr>
        <w:t>annua</w:t>
      </w:r>
      <w:r w:rsidR="00F5334D" w:rsidRPr="00AF214C">
        <w:rPr>
          <w:b/>
          <w:i/>
          <w:sz w:val="20"/>
        </w:rPr>
        <w:t>)</w:t>
      </w:r>
      <w:r w:rsidR="00CF2A8D" w:rsidRPr="00AF214C">
        <w:rPr>
          <w:b/>
          <w:i/>
          <w:sz w:val="20"/>
        </w:rPr>
        <w:t>.</w:t>
      </w:r>
    </w:p>
    <w:p w:rsidR="00EB3644" w:rsidRDefault="004859D9" w:rsidP="00B169D4">
      <w:pPr>
        <w:ind w:left="-142" w:right="-143"/>
        <w:jc w:val="both"/>
        <w:rPr>
          <w:b/>
          <w:i/>
          <w:sz w:val="20"/>
        </w:rPr>
      </w:pPr>
      <w:r w:rsidRPr="00ED1242">
        <w:rPr>
          <w:b/>
          <w:i/>
          <w:sz w:val="20"/>
        </w:rPr>
        <w:t xml:space="preserve">In </w:t>
      </w:r>
      <w:r w:rsidR="00ED1242" w:rsidRPr="00ED1242">
        <w:rPr>
          <w:b/>
          <w:i/>
          <w:sz w:val="20"/>
        </w:rPr>
        <w:t>peggioramento</w:t>
      </w:r>
      <w:r w:rsidRPr="00ED1242">
        <w:rPr>
          <w:b/>
          <w:i/>
          <w:sz w:val="20"/>
        </w:rPr>
        <w:t xml:space="preserve"> </w:t>
      </w:r>
      <w:r w:rsidR="005C12DD" w:rsidRPr="00ED1242">
        <w:rPr>
          <w:b/>
          <w:i/>
          <w:sz w:val="20"/>
        </w:rPr>
        <w:t>le</w:t>
      </w:r>
      <w:r w:rsidRPr="00ED1242">
        <w:rPr>
          <w:b/>
          <w:i/>
          <w:sz w:val="20"/>
        </w:rPr>
        <w:t xml:space="preserve"> aspettative</w:t>
      </w:r>
      <w:r w:rsidR="005C12DD" w:rsidRPr="00ED1242">
        <w:rPr>
          <w:b/>
          <w:i/>
          <w:sz w:val="20"/>
        </w:rPr>
        <w:t xml:space="preserve"> degli imprenditori</w:t>
      </w:r>
      <w:r w:rsidR="00EA65F3" w:rsidRPr="00ED1242">
        <w:rPr>
          <w:b/>
          <w:i/>
          <w:sz w:val="20"/>
        </w:rPr>
        <w:t xml:space="preserve"> industriali</w:t>
      </w:r>
      <w:r w:rsidR="00ED1242">
        <w:rPr>
          <w:b/>
          <w:i/>
          <w:sz w:val="20"/>
        </w:rPr>
        <w:t xml:space="preserve"> per la produzione, gli ordini e l’occupazione e</w:t>
      </w:r>
      <w:r w:rsidR="00ED1242" w:rsidRPr="00ED1242">
        <w:rPr>
          <w:b/>
          <w:i/>
          <w:sz w:val="20"/>
        </w:rPr>
        <w:t>, in particolare</w:t>
      </w:r>
      <w:r w:rsidR="00ED1242">
        <w:rPr>
          <w:b/>
          <w:i/>
          <w:sz w:val="20"/>
        </w:rPr>
        <w:t>,</w:t>
      </w:r>
      <w:r w:rsidR="00ED1242" w:rsidRPr="00ED1242">
        <w:rPr>
          <w:b/>
          <w:i/>
          <w:sz w:val="20"/>
        </w:rPr>
        <w:t xml:space="preserve"> per la domanda interna che </w:t>
      </w:r>
      <w:r w:rsidR="002949E4">
        <w:rPr>
          <w:b/>
          <w:i/>
          <w:sz w:val="20"/>
        </w:rPr>
        <w:t>torna</w:t>
      </w:r>
      <w:r w:rsidR="00ED1242" w:rsidRPr="00ED1242">
        <w:rPr>
          <w:b/>
          <w:i/>
          <w:sz w:val="20"/>
        </w:rPr>
        <w:t xml:space="preserve"> in area negativa.</w:t>
      </w:r>
      <w:r w:rsidR="004B2AC0" w:rsidRPr="00ED1242">
        <w:rPr>
          <w:b/>
          <w:i/>
          <w:sz w:val="20"/>
        </w:rPr>
        <w:t xml:space="preserve"> </w:t>
      </w:r>
      <w:r w:rsidR="00ED1242" w:rsidRPr="00ED1242">
        <w:rPr>
          <w:b/>
          <w:i/>
          <w:sz w:val="20"/>
        </w:rPr>
        <w:t>Quadro peggiore per l’artigianato</w:t>
      </w:r>
      <w:r w:rsidR="00ED1242">
        <w:rPr>
          <w:b/>
          <w:i/>
          <w:sz w:val="20"/>
        </w:rPr>
        <w:t>,</w:t>
      </w:r>
      <w:r w:rsidR="00ED1242" w:rsidRPr="00ED1242">
        <w:rPr>
          <w:b/>
          <w:i/>
          <w:sz w:val="20"/>
        </w:rPr>
        <w:t xml:space="preserve"> con aspettative negative che prevalgono per tutti gli indicatori.</w:t>
      </w:r>
    </w:p>
    <w:p w:rsidR="002949E4" w:rsidRPr="004B2AC0" w:rsidRDefault="002949E4" w:rsidP="00B169D4">
      <w:pPr>
        <w:ind w:left="-142" w:right="-143"/>
        <w:jc w:val="both"/>
        <w:rPr>
          <w:b/>
          <w:i/>
          <w:sz w:val="20"/>
        </w:rPr>
      </w:pPr>
      <w:r>
        <w:rPr>
          <w:b/>
          <w:i/>
          <w:sz w:val="20"/>
        </w:rPr>
        <w:t>Il focus di approfondimento dedicato agli investimenti delle imprese manifatturiere lombarde</w:t>
      </w:r>
      <w:r w:rsidR="007A0E5D">
        <w:rPr>
          <w:b/>
          <w:i/>
          <w:sz w:val="20"/>
        </w:rPr>
        <w:t xml:space="preserve"> riporta un quadro complessivamente positivo per il 2018, anche se la quota di imprese che hanno effettuato investimenti è lievemente diminuita rispetto al 2017 sia per l’industria (dal 64% al 61% nel 2018) che per l’artigianato (dal 34% al 28%). Le prospettive sugli investimenti per il 2019 delineano una situazione in peggioramento.</w:t>
      </w:r>
    </w:p>
    <w:p w:rsidR="00B169D4" w:rsidRPr="004B2AC0" w:rsidRDefault="00B169D4" w:rsidP="00B169D4">
      <w:pPr>
        <w:ind w:left="-142" w:right="-143"/>
        <w:jc w:val="both"/>
        <w:rPr>
          <w:b/>
          <w:i/>
          <w:sz w:val="20"/>
        </w:rPr>
      </w:pPr>
    </w:p>
    <w:p w:rsidR="004B63C7" w:rsidRPr="00FA5220" w:rsidRDefault="00082008" w:rsidP="00175320">
      <w:pPr>
        <w:ind w:left="-142" w:right="-143"/>
        <w:jc w:val="both"/>
        <w:rPr>
          <w:sz w:val="22"/>
          <w:szCs w:val="22"/>
        </w:rPr>
      </w:pPr>
      <w:r w:rsidRPr="00FA5220">
        <w:rPr>
          <w:sz w:val="22"/>
          <w:szCs w:val="22"/>
        </w:rPr>
        <w:t>I dati presentati derivano dall</w:t>
      </w:r>
      <w:r w:rsidR="004B63C7" w:rsidRPr="00FA5220">
        <w:rPr>
          <w:sz w:val="22"/>
          <w:szCs w:val="22"/>
        </w:rPr>
        <w:t xml:space="preserve">’indagine relativa al </w:t>
      </w:r>
      <w:r w:rsidR="00D875D4">
        <w:rPr>
          <w:sz w:val="22"/>
          <w:szCs w:val="22"/>
        </w:rPr>
        <w:t>quarto</w:t>
      </w:r>
      <w:r w:rsidR="004B63C7" w:rsidRPr="00FA5220">
        <w:rPr>
          <w:sz w:val="22"/>
          <w:szCs w:val="22"/>
        </w:rPr>
        <w:t xml:space="preserve"> trimestre 201</w:t>
      </w:r>
      <w:r w:rsidR="00070111">
        <w:rPr>
          <w:sz w:val="22"/>
          <w:szCs w:val="22"/>
        </w:rPr>
        <w:t>8</w:t>
      </w:r>
      <w:r w:rsidR="004B63C7" w:rsidRPr="00FA5220">
        <w:rPr>
          <w:sz w:val="22"/>
          <w:szCs w:val="22"/>
        </w:rPr>
        <w:t xml:space="preserve"> </w:t>
      </w:r>
      <w:r w:rsidRPr="00FA5220">
        <w:rPr>
          <w:sz w:val="22"/>
          <w:szCs w:val="22"/>
        </w:rPr>
        <w:t xml:space="preserve">che </w:t>
      </w:r>
      <w:r w:rsidR="004B63C7" w:rsidRPr="00FA5220">
        <w:rPr>
          <w:sz w:val="22"/>
          <w:szCs w:val="22"/>
        </w:rPr>
        <w:t xml:space="preserve">ha riguardato un campione di </w:t>
      </w:r>
      <w:r w:rsidR="003B53E0" w:rsidRPr="00FA5220">
        <w:rPr>
          <w:sz w:val="22"/>
          <w:szCs w:val="22"/>
        </w:rPr>
        <w:t xml:space="preserve">più di </w:t>
      </w:r>
      <w:r w:rsidR="002A7D48" w:rsidRPr="00FA5220">
        <w:rPr>
          <w:sz w:val="22"/>
          <w:szCs w:val="22"/>
        </w:rPr>
        <w:t>2</w:t>
      </w:r>
      <w:r w:rsidR="004B63C7" w:rsidRPr="00FA5220">
        <w:rPr>
          <w:sz w:val="22"/>
          <w:szCs w:val="22"/>
        </w:rPr>
        <w:t>.</w:t>
      </w:r>
      <w:r w:rsidR="00757339">
        <w:rPr>
          <w:sz w:val="22"/>
          <w:szCs w:val="22"/>
        </w:rPr>
        <w:t>6</w:t>
      </w:r>
      <w:r w:rsidR="003B53E0" w:rsidRPr="00FA5220">
        <w:rPr>
          <w:sz w:val="22"/>
          <w:szCs w:val="22"/>
        </w:rPr>
        <w:t>00</w:t>
      </w:r>
      <w:r w:rsidR="004B63C7" w:rsidRPr="00FA5220">
        <w:rPr>
          <w:sz w:val="22"/>
          <w:szCs w:val="22"/>
        </w:rPr>
        <w:t xml:space="preserve"> aziende manifatturiere, suddivise in imprese industriali</w:t>
      </w:r>
      <w:r w:rsidR="003727D5" w:rsidRPr="00FA5220">
        <w:rPr>
          <w:sz w:val="22"/>
          <w:szCs w:val="22"/>
        </w:rPr>
        <w:t xml:space="preserve"> (</w:t>
      </w:r>
      <w:r w:rsidR="00757339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5</w:t>
      </w:r>
      <w:r w:rsidR="00B74912">
        <w:rPr>
          <w:sz w:val="22"/>
          <w:szCs w:val="22"/>
        </w:rPr>
        <w:t>00</w:t>
      </w:r>
      <w:r w:rsidR="002A7D48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imprese)</w:t>
      </w:r>
      <w:r w:rsidR="004B63C7" w:rsidRPr="00FA5220">
        <w:rPr>
          <w:sz w:val="22"/>
          <w:szCs w:val="22"/>
        </w:rPr>
        <w:t xml:space="preserve"> e artigiane</w:t>
      </w:r>
      <w:r w:rsidR="003727D5" w:rsidRPr="00FA5220">
        <w:rPr>
          <w:sz w:val="22"/>
          <w:szCs w:val="22"/>
        </w:rPr>
        <w:t xml:space="preserve"> (</w:t>
      </w:r>
      <w:r w:rsidR="004B3CA4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1</w:t>
      </w:r>
      <w:r w:rsidR="00B74912">
        <w:rPr>
          <w:sz w:val="22"/>
          <w:szCs w:val="22"/>
        </w:rPr>
        <w:t>0</w:t>
      </w:r>
      <w:r w:rsidR="00AB0B1E" w:rsidRPr="00FA5220">
        <w:rPr>
          <w:sz w:val="22"/>
          <w:szCs w:val="22"/>
        </w:rPr>
        <w:t>0</w:t>
      </w:r>
      <w:r w:rsidR="003727D5" w:rsidRPr="00FA5220">
        <w:rPr>
          <w:sz w:val="22"/>
          <w:szCs w:val="22"/>
        </w:rPr>
        <w:t xml:space="preserve"> imprese)</w:t>
      </w:r>
      <w:r w:rsidR="004B63C7" w:rsidRPr="00FA5220">
        <w:rPr>
          <w:sz w:val="22"/>
          <w:szCs w:val="22"/>
        </w:rPr>
        <w:t>.</w:t>
      </w:r>
    </w:p>
    <w:p w:rsidR="004B63C7" w:rsidRPr="00B13A16" w:rsidRDefault="004B63C7" w:rsidP="00175320">
      <w:pPr>
        <w:ind w:left="-142" w:right="-143"/>
        <w:rPr>
          <w:sz w:val="22"/>
          <w:szCs w:val="22"/>
          <w:highlight w:val="lightGray"/>
        </w:rPr>
      </w:pPr>
    </w:p>
    <w:p w:rsidR="00B74F07" w:rsidRPr="001A1535" w:rsidRDefault="0047420A" w:rsidP="00175320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 w:rsidRPr="00311B33">
        <w:rPr>
          <w:rFonts w:ascii="Verdana" w:hAnsi="Verdana"/>
          <w:sz w:val="22"/>
          <w:szCs w:val="22"/>
        </w:rPr>
        <w:t>Nel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D875D4">
        <w:rPr>
          <w:rFonts w:ascii="Verdana" w:hAnsi="Verdana"/>
          <w:sz w:val="22"/>
          <w:szCs w:val="22"/>
        </w:rPr>
        <w:t>quarto</w:t>
      </w:r>
      <w:r w:rsidR="00332F04" w:rsidRPr="00311B33">
        <w:rPr>
          <w:rFonts w:ascii="Verdana" w:hAnsi="Verdana"/>
          <w:sz w:val="22"/>
          <w:szCs w:val="22"/>
        </w:rPr>
        <w:t xml:space="preserve"> trimestre 201</w:t>
      </w:r>
      <w:r w:rsidR="00070111">
        <w:rPr>
          <w:rFonts w:ascii="Verdana" w:hAnsi="Verdana"/>
          <w:sz w:val="22"/>
          <w:szCs w:val="22"/>
        </w:rPr>
        <w:t>8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196333" w:rsidRPr="00311B33">
        <w:rPr>
          <w:rFonts w:ascii="Verdana" w:hAnsi="Verdana"/>
          <w:sz w:val="22"/>
          <w:szCs w:val="22"/>
        </w:rPr>
        <w:t xml:space="preserve">si </w:t>
      </w:r>
      <w:r w:rsidR="00EB1B27" w:rsidRPr="00311B33">
        <w:rPr>
          <w:rFonts w:ascii="Verdana" w:hAnsi="Verdana"/>
          <w:sz w:val="22"/>
          <w:szCs w:val="22"/>
        </w:rPr>
        <w:t xml:space="preserve">registra </w:t>
      </w:r>
      <w:r w:rsidR="00DA3A87" w:rsidRPr="00311B33">
        <w:rPr>
          <w:rFonts w:ascii="Verdana" w:hAnsi="Verdana"/>
          <w:sz w:val="22"/>
          <w:szCs w:val="22"/>
        </w:rPr>
        <w:t>un</w:t>
      </w:r>
      <w:r w:rsidR="00D875D4">
        <w:rPr>
          <w:rFonts w:ascii="Verdana" w:hAnsi="Verdana"/>
          <w:sz w:val="22"/>
          <w:szCs w:val="22"/>
        </w:rPr>
        <w:t>a</w:t>
      </w:r>
      <w:r w:rsidR="00230C71">
        <w:rPr>
          <w:rFonts w:ascii="Verdana" w:hAnsi="Verdana"/>
          <w:sz w:val="22"/>
          <w:szCs w:val="22"/>
        </w:rPr>
        <w:t xml:space="preserve"> </w:t>
      </w:r>
      <w:r w:rsidR="00D875D4">
        <w:rPr>
          <w:rFonts w:ascii="Verdana" w:hAnsi="Verdana"/>
          <w:sz w:val="22"/>
          <w:szCs w:val="22"/>
        </w:rPr>
        <w:t>ripresa</w:t>
      </w:r>
      <w:r w:rsidR="00E53812">
        <w:rPr>
          <w:rFonts w:ascii="Verdana" w:hAnsi="Verdana"/>
          <w:sz w:val="22"/>
          <w:szCs w:val="22"/>
        </w:rPr>
        <w:t xml:space="preserve"> congiunturale </w:t>
      </w:r>
      <w:r w:rsidR="00926A6F">
        <w:rPr>
          <w:rFonts w:ascii="Verdana" w:hAnsi="Verdana"/>
          <w:sz w:val="22"/>
          <w:szCs w:val="22"/>
        </w:rPr>
        <w:t>del</w:t>
      </w:r>
      <w:r w:rsidR="00E53812">
        <w:rPr>
          <w:rFonts w:ascii="Verdana" w:hAnsi="Verdana"/>
          <w:sz w:val="22"/>
          <w:szCs w:val="22"/>
        </w:rPr>
        <w:t>l</w:t>
      </w:r>
      <w:r w:rsidR="00606977" w:rsidRPr="00311B33">
        <w:rPr>
          <w:rFonts w:ascii="Verdana" w:hAnsi="Verdana"/>
          <w:sz w:val="22"/>
          <w:szCs w:val="22"/>
        </w:rPr>
        <w:t xml:space="preserve">a </w:t>
      </w:r>
      <w:r w:rsidRPr="00311B33">
        <w:rPr>
          <w:rFonts w:ascii="Verdana" w:hAnsi="Verdana"/>
          <w:sz w:val="22"/>
          <w:szCs w:val="22"/>
        </w:rPr>
        <w:t>produzione industriale</w:t>
      </w:r>
      <w:r w:rsidR="00781E6C" w:rsidRPr="00311B33">
        <w:rPr>
          <w:rFonts w:ascii="Verdana" w:hAnsi="Verdana"/>
          <w:sz w:val="22"/>
          <w:szCs w:val="22"/>
        </w:rPr>
        <w:t xml:space="preserve"> (</w:t>
      </w:r>
      <w:r w:rsidR="00D875D4">
        <w:rPr>
          <w:rFonts w:ascii="Verdana" w:hAnsi="Verdana"/>
          <w:b/>
          <w:sz w:val="22"/>
          <w:szCs w:val="22"/>
        </w:rPr>
        <w:t>+1</w:t>
      </w:r>
      <w:r w:rsidR="00E53812" w:rsidRPr="00E53812">
        <w:rPr>
          <w:rFonts w:ascii="Verdana" w:hAnsi="Verdana"/>
          <w:b/>
          <w:sz w:val="22"/>
          <w:szCs w:val="22"/>
        </w:rPr>
        <w:t>,</w:t>
      </w:r>
      <w:r w:rsidR="00D875D4">
        <w:rPr>
          <w:rFonts w:ascii="Verdana" w:hAnsi="Verdana"/>
          <w:b/>
          <w:sz w:val="22"/>
          <w:szCs w:val="22"/>
        </w:rPr>
        <w:t>0</w:t>
      </w:r>
      <w:r w:rsidR="00781E6C" w:rsidRPr="00311B33">
        <w:rPr>
          <w:rFonts w:ascii="Verdana" w:hAnsi="Verdana"/>
          <w:b/>
          <w:sz w:val="22"/>
          <w:szCs w:val="22"/>
        </w:rPr>
        <w:t>%</w:t>
      </w:r>
      <w:r w:rsidR="008B4427" w:rsidRPr="00697611">
        <w:rPr>
          <w:rFonts w:ascii="Verdana" w:hAnsi="Verdana"/>
          <w:sz w:val="22"/>
          <w:szCs w:val="22"/>
        </w:rPr>
        <w:t xml:space="preserve"> </w:t>
      </w:r>
      <w:r w:rsidR="008B4427" w:rsidRPr="008B4427">
        <w:rPr>
          <w:rFonts w:ascii="Verdana" w:hAnsi="Verdana"/>
          <w:sz w:val="22"/>
          <w:szCs w:val="22"/>
        </w:rPr>
        <w:t>destagionalizzato</w:t>
      </w:r>
      <w:r w:rsidR="00781E6C" w:rsidRPr="00311B33">
        <w:rPr>
          <w:rFonts w:ascii="Verdana" w:hAnsi="Verdana"/>
          <w:sz w:val="22"/>
          <w:szCs w:val="22"/>
        </w:rPr>
        <w:t>)</w:t>
      </w:r>
      <w:r w:rsidR="00D875D4">
        <w:rPr>
          <w:rFonts w:ascii="Verdana" w:hAnsi="Verdana"/>
          <w:sz w:val="22"/>
          <w:szCs w:val="22"/>
        </w:rPr>
        <w:t>, dopo i dati negativi dei due trimestri centrali dell’anno,</w:t>
      </w:r>
      <w:r w:rsidR="008B4427">
        <w:rPr>
          <w:rFonts w:ascii="Verdana" w:hAnsi="Verdana"/>
          <w:sz w:val="22"/>
          <w:szCs w:val="22"/>
        </w:rPr>
        <w:t xml:space="preserve"> che </w:t>
      </w:r>
      <w:r w:rsidR="00D875D4">
        <w:rPr>
          <w:rFonts w:ascii="Verdana" w:hAnsi="Verdana"/>
          <w:sz w:val="22"/>
          <w:szCs w:val="22"/>
        </w:rPr>
        <w:t>mantiene</w:t>
      </w:r>
      <w:r w:rsidR="008B4427">
        <w:rPr>
          <w:rFonts w:ascii="Verdana" w:hAnsi="Verdana"/>
          <w:sz w:val="22"/>
          <w:szCs w:val="22"/>
        </w:rPr>
        <w:t xml:space="preserve"> </w:t>
      </w:r>
      <w:r w:rsidR="00697611">
        <w:rPr>
          <w:rFonts w:ascii="Verdana" w:hAnsi="Verdana"/>
          <w:sz w:val="22"/>
          <w:szCs w:val="22"/>
        </w:rPr>
        <w:t xml:space="preserve">la crescita tendenziale </w:t>
      </w:r>
      <w:r w:rsidR="004B3960">
        <w:rPr>
          <w:rFonts w:ascii="Verdana" w:hAnsi="Verdana"/>
          <w:sz w:val="22"/>
          <w:szCs w:val="22"/>
        </w:rPr>
        <w:t xml:space="preserve">al </w:t>
      </w:r>
      <w:r w:rsidR="00D875D4">
        <w:rPr>
          <w:rFonts w:ascii="Verdana" w:hAnsi="Verdana"/>
          <w:b/>
          <w:sz w:val="22"/>
          <w:szCs w:val="22"/>
        </w:rPr>
        <w:t>+1</w:t>
      </w:r>
      <w:r w:rsidR="008F6333" w:rsidRPr="00697611">
        <w:rPr>
          <w:rFonts w:ascii="Verdana" w:hAnsi="Verdana"/>
          <w:b/>
          <w:sz w:val="22"/>
          <w:szCs w:val="22"/>
        </w:rPr>
        <w:t>,</w:t>
      </w:r>
      <w:r w:rsidR="00D875D4">
        <w:rPr>
          <w:rFonts w:ascii="Verdana" w:hAnsi="Verdana"/>
          <w:b/>
          <w:sz w:val="22"/>
          <w:szCs w:val="22"/>
        </w:rPr>
        <w:t>9</w:t>
      </w:r>
      <w:r w:rsidR="008F6333" w:rsidRPr="00697611">
        <w:rPr>
          <w:rFonts w:ascii="Verdana" w:hAnsi="Verdana"/>
          <w:b/>
          <w:sz w:val="22"/>
          <w:szCs w:val="22"/>
        </w:rPr>
        <w:t>%</w:t>
      </w:r>
      <w:r w:rsidR="00F87422" w:rsidRPr="00F87422">
        <w:rPr>
          <w:rFonts w:ascii="Verdana" w:hAnsi="Verdana"/>
          <w:sz w:val="22"/>
          <w:szCs w:val="22"/>
        </w:rPr>
        <w:t>, anche se</w:t>
      </w:r>
      <w:r w:rsidR="004B3960" w:rsidRPr="00D875D4">
        <w:rPr>
          <w:rFonts w:ascii="Verdana" w:hAnsi="Verdana"/>
          <w:sz w:val="22"/>
          <w:szCs w:val="22"/>
        </w:rPr>
        <w:t xml:space="preserve"> </w:t>
      </w:r>
      <w:r w:rsidR="00D875D4">
        <w:rPr>
          <w:rFonts w:ascii="Verdana" w:hAnsi="Verdana"/>
          <w:sz w:val="22"/>
          <w:szCs w:val="22"/>
        </w:rPr>
        <w:t xml:space="preserve">in decelerazione rispetto ai trimestri di inizio anno </w:t>
      </w:r>
      <w:r w:rsidR="004B3960" w:rsidRPr="004B3960">
        <w:rPr>
          <w:rFonts w:ascii="Verdana" w:hAnsi="Verdana"/>
          <w:sz w:val="22"/>
          <w:szCs w:val="22"/>
        </w:rPr>
        <w:t xml:space="preserve">(+3,7 e +3,9 </w:t>
      </w:r>
      <w:r w:rsidR="00D875D4">
        <w:rPr>
          <w:rFonts w:ascii="Verdana" w:hAnsi="Verdana"/>
          <w:sz w:val="22"/>
          <w:szCs w:val="22"/>
        </w:rPr>
        <w:t xml:space="preserve">i </w:t>
      </w:r>
      <w:r w:rsidR="004B3960" w:rsidRPr="004B3960">
        <w:rPr>
          <w:rFonts w:ascii="Verdana" w:hAnsi="Verdana"/>
          <w:sz w:val="22"/>
          <w:szCs w:val="22"/>
        </w:rPr>
        <w:t>primi due trimestri</w:t>
      </w:r>
      <w:r w:rsidR="008F6333" w:rsidRPr="004B3960">
        <w:rPr>
          <w:rFonts w:ascii="Verdana" w:hAnsi="Verdana"/>
          <w:sz w:val="22"/>
          <w:szCs w:val="22"/>
        </w:rPr>
        <w:t>)</w:t>
      </w:r>
      <w:r w:rsidR="004B3960">
        <w:rPr>
          <w:rFonts w:ascii="Verdana" w:hAnsi="Verdana"/>
          <w:sz w:val="22"/>
          <w:szCs w:val="22"/>
        </w:rPr>
        <w:t>.</w:t>
      </w:r>
      <w:r w:rsidR="008F6333">
        <w:rPr>
          <w:rFonts w:ascii="Verdana" w:hAnsi="Verdana"/>
          <w:sz w:val="22"/>
          <w:szCs w:val="22"/>
        </w:rPr>
        <w:t xml:space="preserve"> </w:t>
      </w:r>
      <w:r w:rsidR="004B3960">
        <w:rPr>
          <w:rFonts w:ascii="Verdana" w:hAnsi="Verdana"/>
          <w:sz w:val="22"/>
          <w:szCs w:val="22"/>
        </w:rPr>
        <w:t>C</w:t>
      </w:r>
      <w:r w:rsidR="008B4427">
        <w:rPr>
          <w:rFonts w:ascii="Verdana" w:hAnsi="Verdana"/>
          <w:sz w:val="22"/>
          <w:szCs w:val="22"/>
        </w:rPr>
        <w:t xml:space="preserve">onsiderando la </w:t>
      </w:r>
      <w:r w:rsidR="00697611">
        <w:rPr>
          <w:rFonts w:ascii="Verdana" w:hAnsi="Verdana"/>
          <w:sz w:val="22"/>
          <w:szCs w:val="22"/>
        </w:rPr>
        <w:t xml:space="preserve">media </w:t>
      </w:r>
      <w:r w:rsidR="00E739FB">
        <w:rPr>
          <w:rFonts w:ascii="Verdana" w:hAnsi="Verdana"/>
          <w:sz w:val="22"/>
          <w:szCs w:val="22"/>
        </w:rPr>
        <w:t xml:space="preserve">annua </w:t>
      </w:r>
      <w:r w:rsidR="004B3960" w:rsidRPr="004B3960">
        <w:rPr>
          <w:rFonts w:ascii="Verdana" w:hAnsi="Verdana"/>
          <w:sz w:val="22"/>
          <w:szCs w:val="22"/>
        </w:rPr>
        <w:t>(</w:t>
      </w:r>
      <w:r w:rsidR="00E739FB">
        <w:rPr>
          <w:rFonts w:ascii="Verdana" w:hAnsi="Verdana"/>
          <w:b/>
          <w:sz w:val="22"/>
          <w:szCs w:val="22"/>
        </w:rPr>
        <w:t>+3,0</w:t>
      </w:r>
      <w:r w:rsidR="004B3960" w:rsidRPr="004B3960">
        <w:rPr>
          <w:rFonts w:ascii="Verdana" w:hAnsi="Verdana"/>
          <w:b/>
          <w:sz w:val="22"/>
          <w:szCs w:val="22"/>
        </w:rPr>
        <w:t>%</w:t>
      </w:r>
      <w:r w:rsidR="004B3960" w:rsidRPr="004B3960">
        <w:rPr>
          <w:rFonts w:ascii="Verdana" w:hAnsi="Verdana"/>
          <w:sz w:val="22"/>
          <w:szCs w:val="22"/>
        </w:rPr>
        <w:t xml:space="preserve">) la crescita è quasi in linea con </w:t>
      </w:r>
      <w:r w:rsidR="008F6333" w:rsidRPr="004B3960">
        <w:rPr>
          <w:rFonts w:ascii="Verdana" w:hAnsi="Verdana"/>
          <w:sz w:val="22"/>
          <w:szCs w:val="22"/>
        </w:rPr>
        <w:t>la media del 2017</w:t>
      </w:r>
      <w:r w:rsidR="00E739FB">
        <w:rPr>
          <w:rFonts w:ascii="Verdana" w:hAnsi="Verdana"/>
          <w:sz w:val="22"/>
          <w:szCs w:val="22"/>
        </w:rPr>
        <w:t xml:space="preserve"> (</w:t>
      </w:r>
      <w:r w:rsidR="00E739FB" w:rsidRPr="00E739FB">
        <w:rPr>
          <w:rFonts w:ascii="Verdana" w:hAnsi="Verdana"/>
          <w:b/>
          <w:sz w:val="22"/>
          <w:szCs w:val="22"/>
        </w:rPr>
        <w:t>+3,7%</w:t>
      </w:r>
      <w:r w:rsidR="00E739FB">
        <w:rPr>
          <w:rFonts w:ascii="Verdana" w:hAnsi="Verdana"/>
          <w:sz w:val="22"/>
          <w:szCs w:val="22"/>
        </w:rPr>
        <w:t>)</w:t>
      </w:r>
      <w:r w:rsidR="008B4427" w:rsidRPr="004B3960">
        <w:rPr>
          <w:rFonts w:ascii="Verdana" w:hAnsi="Verdana"/>
          <w:sz w:val="22"/>
          <w:szCs w:val="22"/>
        </w:rPr>
        <w:t>.</w:t>
      </w:r>
    </w:p>
    <w:p w:rsidR="00494139" w:rsidRDefault="00A82788" w:rsidP="00E06252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Anche p</w:t>
      </w:r>
      <w:r w:rsidR="00333669" w:rsidRPr="001A1535">
        <w:rPr>
          <w:rFonts w:ascii="Verdana" w:hAnsi="Verdana"/>
          <w:sz w:val="22"/>
          <w:szCs w:val="22"/>
        </w:rPr>
        <w:t>er</w:t>
      </w:r>
      <w:r w:rsidR="003B53E0" w:rsidRPr="001A1535">
        <w:rPr>
          <w:rFonts w:ascii="Verdana" w:hAnsi="Verdana"/>
          <w:sz w:val="22"/>
          <w:szCs w:val="22"/>
        </w:rPr>
        <w:t xml:space="preserve"> </w:t>
      </w:r>
      <w:r w:rsidR="00B74F07" w:rsidRPr="001A1535">
        <w:rPr>
          <w:rFonts w:ascii="Verdana" w:hAnsi="Verdana"/>
          <w:b/>
          <w:sz w:val="22"/>
          <w:szCs w:val="22"/>
        </w:rPr>
        <w:t>le aziende artigiane manifatturiere</w:t>
      </w:r>
      <w:r w:rsidR="00B74F07" w:rsidRPr="001A1535">
        <w:rPr>
          <w:rFonts w:ascii="Verdana" w:hAnsi="Verdana"/>
          <w:sz w:val="22"/>
          <w:szCs w:val="22"/>
        </w:rPr>
        <w:t xml:space="preserve"> </w:t>
      </w:r>
      <w:r w:rsidR="00697611">
        <w:rPr>
          <w:rFonts w:ascii="Verdana" w:hAnsi="Verdana"/>
          <w:sz w:val="22"/>
          <w:szCs w:val="22"/>
        </w:rPr>
        <w:t xml:space="preserve">il dato congiunturale </w:t>
      </w:r>
      <w:r>
        <w:rPr>
          <w:rFonts w:ascii="Verdana" w:hAnsi="Verdana"/>
          <w:sz w:val="22"/>
          <w:szCs w:val="22"/>
        </w:rPr>
        <w:t>è</w:t>
      </w:r>
      <w:r w:rsidR="00697611">
        <w:rPr>
          <w:rFonts w:ascii="Verdana" w:hAnsi="Verdana"/>
          <w:sz w:val="22"/>
          <w:szCs w:val="22"/>
        </w:rPr>
        <w:t xml:space="preserve"> positivo (</w:t>
      </w:r>
      <w:r w:rsidR="00697611" w:rsidRPr="00697611">
        <w:rPr>
          <w:rFonts w:ascii="Verdana" w:hAnsi="Verdana"/>
          <w:b/>
          <w:sz w:val="22"/>
          <w:szCs w:val="22"/>
        </w:rPr>
        <w:t>+0,</w:t>
      </w:r>
      <w:r>
        <w:rPr>
          <w:rFonts w:ascii="Verdana" w:hAnsi="Verdana"/>
          <w:b/>
          <w:sz w:val="22"/>
          <w:szCs w:val="22"/>
        </w:rPr>
        <w:t>3</w:t>
      </w:r>
      <w:r w:rsidR="00697611" w:rsidRPr="00697611">
        <w:rPr>
          <w:rFonts w:ascii="Verdana" w:hAnsi="Verdana"/>
          <w:b/>
          <w:sz w:val="22"/>
          <w:szCs w:val="22"/>
        </w:rPr>
        <w:t>%</w:t>
      </w:r>
      <w:r w:rsidR="00697611">
        <w:rPr>
          <w:rFonts w:ascii="Verdana" w:hAnsi="Verdana"/>
          <w:sz w:val="22"/>
          <w:szCs w:val="22"/>
        </w:rPr>
        <w:t xml:space="preserve"> destagionalizzato)</w:t>
      </w:r>
      <w:r w:rsidR="00615A3E">
        <w:rPr>
          <w:rFonts w:ascii="Verdana" w:hAnsi="Verdana"/>
          <w:sz w:val="22"/>
          <w:szCs w:val="22"/>
        </w:rPr>
        <w:t>,</w:t>
      </w:r>
      <w:r w:rsidR="0069761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e</w:t>
      </w:r>
      <w:r w:rsidR="00697611">
        <w:rPr>
          <w:rFonts w:ascii="Verdana" w:hAnsi="Verdana"/>
          <w:sz w:val="22"/>
          <w:szCs w:val="22"/>
        </w:rPr>
        <w:t xml:space="preserve"> </w:t>
      </w:r>
      <w:r w:rsidR="00950912" w:rsidRPr="001A1535">
        <w:rPr>
          <w:rFonts w:ascii="Verdana" w:hAnsi="Verdana"/>
          <w:sz w:val="22"/>
          <w:szCs w:val="22"/>
        </w:rPr>
        <w:t>si registra</w:t>
      </w:r>
      <w:r w:rsidR="00950912" w:rsidRPr="00311B33">
        <w:rPr>
          <w:rFonts w:ascii="Verdana" w:hAnsi="Verdana"/>
          <w:sz w:val="22"/>
          <w:szCs w:val="22"/>
        </w:rPr>
        <w:t xml:space="preserve"> </w:t>
      </w:r>
      <w:r w:rsidR="003B53E0" w:rsidRPr="00311B33">
        <w:rPr>
          <w:rFonts w:ascii="Verdana" w:hAnsi="Verdana"/>
          <w:sz w:val="22"/>
          <w:szCs w:val="22"/>
        </w:rPr>
        <w:t>u</w:t>
      </w:r>
      <w:r w:rsidR="00DB0F66" w:rsidRPr="00311B33">
        <w:rPr>
          <w:rFonts w:ascii="Verdana" w:hAnsi="Verdana"/>
          <w:sz w:val="22"/>
          <w:szCs w:val="22"/>
        </w:rPr>
        <w:t>n</w:t>
      </w:r>
      <w:r w:rsidR="00070111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identica</w:t>
      </w:r>
      <w:r w:rsidR="00070111">
        <w:rPr>
          <w:rFonts w:ascii="Verdana" w:hAnsi="Verdana"/>
          <w:sz w:val="22"/>
          <w:szCs w:val="22"/>
        </w:rPr>
        <w:t xml:space="preserve"> </w:t>
      </w:r>
      <w:r w:rsidR="00936684">
        <w:rPr>
          <w:rFonts w:ascii="Verdana" w:hAnsi="Verdana"/>
          <w:sz w:val="22"/>
          <w:szCs w:val="22"/>
        </w:rPr>
        <w:t>de</w:t>
      </w:r>
      <w:r w:rsidR="00FC66D6">
        <w:rPr>
          <w:rFonts w:ascii="Verdana" w:hAnsi="Verdana"/>
          <w:sz w:val="22"/>
          <w:szCs w:val="22"/>
        </w:rPr>
        <w:t>celerazione</w:t>
      </w:r>
      <w:r w:rsidR="00DB0F66" w:rsidRPr="00311B3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del dato</w:t>
      </w:r>
      <w:r w:rsidR="00615A3E">
        <w:rPr>
          <w:rFonts w:ascii="Verdana" w:hAnsi="Verdana"/>
          <w:sz w:val="22"/>
          <w:szCs w:val="22"/>
        </w:rPr>
        <w:t xml:space="preserve"> tendenziale </w:t>
      </w:r>
      <w:r>
        <w:rPr>
          <w:rFonts w:ascii="Verdana" w:hAnsi="Verdana"/>
          <w:sz w:val="22"/>
          <w:szCs w:val="22"/>
        </w:rPr>
        <w:t xml:space="preserve">rispetto ai trimestri di inizio anno </w:t>
      </w:r>
      <w:r w:rsidR="00615A3E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 xml:space="preserve">dal </w:t>
      </w:r>
      <w:r w:rsidRPr="00A82788">
        <w:rPr>
          <w:rFonts w:ascii="Verdana" w:hAnsi="Verdana"/>
          <w:b/>
          <w:sz w:val="22"/>
          <w:szCs w:val="22"/>
        </w:rPr>
        <w:t>+2,3%</w:t>
      </w:r>
      <w:r>
        <w:rPr>
          <w:rFonts w:ascii="Verdana" w:hAnsi="Verdana"/>
          <w:sz w:val="22"/>
          <w:szCs w:val="22"/>
        </w:rPr>
        <w:t xml:space="preserve"> e </w:t>
      </w:r>
      <w:r w:rsidRPr="00A82788">
        <w:rPr>
          <w:rFonts w:ascii="Verdana" w:hAnsi="Verdana"/>
          <w:b/>
          <w:sz w:val="22"/>
          <w:szCs w:val="22"/>
        </w:rPr>
        <w:t>+2,7%</w:t>
      </w:r>
      <w:r>
        <w:rPr>
          <w:rFonts w:ascii="Verdana" w:hAnsi="Verdana"/>
          <w:sz w:val="22"/>
          <w:szCs w:val="22"/>
        </w:rPr>
        <w:t xml:space="preserve"> al </w:t>
      </w:r>
      <w:r w:rsidR="00E65358" w:rsidRPr="00311B33">
        <w:rPr>
          <w:rFonts w:ascii="Verdana" w:hAnsi="Verdana"/>
          <w:b/>
          <w:sz w:val="22"/>
          <w:szCs w:val="22"/>
        </w:rPr>
        <w:t>+</w:t>
      </w:r>
      <w:r w:rsidR="00936684">
        <w:rPr>
          <w:rFonts w:ascii="Verdana" w:hAnsi="Verdana"/>
          <w:b/>
          <w:sz w:val="22"/>
          <w:szCs w:val="22"/>
        </w:rPr>
        <w:t>1,4</w:t>
      </w:r>
      <w:r w:rsidR="00010383" w:rsidRPr="00311B33">
        <w:rPr>
          <w:rFonts w:ascii="Verdana" w:hAnsi="Verdana"/>
          <w:b/>
          <w:sz w:val="22"/>
          <w:szCs w:val="22"/>
        </w:rPr>
        <w:t>%</w:t>
      </w:r>
      <w:r w:rsidR="00615A3E" w:rsidRPr="00615A3E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. Di simile intensità anche la decelerazione della media annua che passa dal </w:t>
      </w:r>
      <w:r w:rsidRPr="00A82788">
        <w:rPr>
          <w:rFonts w:ascii="Verdana" w:hAnsi="Verdana"/>
          <w:b/>
          <w:sz w:val="22"/>
          <w:szCs w:val="22"/>
        </w:rPr>
        <w:t>+2,6%</w:t>
      </w:r>
      <w:r>
        <w:rPr>
          <w:rFonts w:ascii="Verdana" w:hAnsi="Verdana"/>
          <w:sz w:val="22"/>
          <w:szCs w:val="22"/>
        </w:rPr>
        <w:t xml:space="preserve"> del 2017 al </w:t>
      </w:r>
      <w:r w:rsidRPr="00A82788">
        <w:rPr>
          <w:rFonts w:ascii="Verdana" w:hAnsi="Verdana"/>
          <w:b/>
          <w:sz w:val="22"/>
          <w:szCs w:val="22"/>
        </w:rPr>
        <w:t>+1,9%</w:t>
      </w:r>
      <w:r w:rsidR="00615A3E">
        <w:rPr>
          <w:rFonts w:ascii="Verdana" w:hAnsi="Verdana"/>
          <w:sz w:val="22"/>
          <w:szCs w:val="22"/>
        </w:rPr>
        <w:t>.</w:t>
      </w:r>
    </w:p>
    <w:p w:rsidR="00E06252" w:rsidRPr="00E06252" w:rsidRDefault="00E06252" w:rsidP="00E06252"/>
    <w:p w:rsidR="00B74F07" w:rsidRPr="008D1A13" w:rsidRDefault="00B74F07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 xml:space="preserve">L’indice della </w:t>
      </w:r>
      <w:r w:rsidRPr="008D1A13">
        <w:rPr>
          <w:rFonts w:ascii="Verdana" w:hAnsi="Verdana"/>
          <w:b/>
          <w:i w:val="0"/>
          <w:sz w:val="22"/>
          <w:szCs w:val="22"/>
        </w:rPr>
        <w:t>produzione industriale</w:t>
      </w:r>
      <w:r w:rsidR="00D62765">
        <w:rPr>
          <w:rFonts w:ascii="Verdana" w:hAnsi="Verdana"/>
          <w:i w:val="0"/>
          <w:sz w:val="22"/>
          <w:szCs w:val="22"/>
        </w:rPr>
        <w:t xml:space="preserve">, </w:t>
      </w:r>
      <w:r w:rsidR="00B05525">
        <w:rPr>
          <w:rFonts w:ascii="Verdana" w:hAnsi="Verdana"/>
          <w:i w:val="0"/>
          <w:sz w:val="22"/>
          <w:szCs w:val="22"/>
        </w:rPr>
        <w:t>sale</w:t>
      </w:r>
      <w:r w:rsidR="00F97A03">
        <w:rPr>
          <w:rFonts w:ascii="Verdana" w:hAnsi="Verdana"/>
          <w:i w:val="0"/>
          <w:sz w:val="22"/>
          <w:szCs w:val="22"/>
        </w:rPr>
        <w:t xml:space="preserve"> </w:t>
      </w:r>
      <w:r w:rsidR="00DA4663" w:rsidRPr="008D1A13">
        <w:rPr>
          <w:rFonts w:ascii="Verdana" w:hAnsi="Verdana"/>
          <w:i w:val="0"/>
          <w:sz w:val="22"/>
          <w:szCs w:val="22"/>
        </w:rPr>
        <w:t xml:space="preserve">a quota </w:t>
      </w:r>
      <w:r w:rsidR="00D62765">
        <w:rPr>
          <w:rFonts w:ascii="Verdana" w:hAnsi="Verdana"/>
          <w:b/>
          <w:i w:val="0"/>
          <w:sz w:val="22"/>
          <w:szCs w:val="22"/>
        </w:rPr>
        <w:t>1</w:t>
      </w:r>
      <w:r w:rsidR="00FD12C5">
        <w:rPr>
          <w:rFonts w:ascii="Verdana" w:hAnsi="Verdana"/>
          <w:b/>
          <w:i w:val="0"/>
          <w:sz w:val="22"/>
          <w:szCs w:val="22"/>
        </w:rPr>
        <w:t>1</w:t>
      </w:r>
      <w:r w:rsidR="00B05525">
        <w:rPr>
          <w:rFonts w:ascii="Verdana" w:hAnsi="Verdana"/>
          <w:b/>
          <w:i w:val="0"/>
          <w:sz w:val="22"/>
          <w:szCs w:val="22"/>
        </w:rPr>
        <w:t>1</w:t>
      </w:r>
      <w:r w:rsidR="00D62765">
        <w:rPr>
          <w:rFonts w:ascii="Verdana" w:hAnsi="Verdana"/>
          <w:b/>
          <w:i w:val="0"/>
          <w:sz w:val="22"/>
          <w:szCs w:val="22"/>
        </w:rPr>
        <w:t>,</w:t>
      </w:r>
      <w:r w:rsidR="00B05525">
        <w:rPr>
          <w:rFonts w:ascii="Verdana" w:hAnsi="Verdana"/>
          <w:b/>
          <w:i w:val="0"/>
          <w:sz w:val="22"/>
          <w:szCs w:val="22"/>
        </w:rPr>
        <w:t>8</w:t>
      </w:r>
      <w:r w:rsidR="00532817" w:rsidRPr="008D1A13">
        <w:rPr>
          <w:rFonts w:ascii="Verdana" w:hAnsi="Verdana"/>
          <w:i w:val="0"/>
          <w:sz w:val="22"/>
          <w:szCs w:val="22"/>
        </w:rPr>
        <w:t xml:space="preserve"> (dato destagionalizzato</w:t>
      </w:r>
      <w:r w:rsidR="008D1A13">
        <w:rPr>
          <w:rFonts w:ascii="Verdana" w:hAnsi="Verdana"/>
          <w:i w:val="0"/>
          <w:sz w:val="22"/>
          <w:szCs w:val="22"/>
        </w:rPr>
        <w:t>, base anno 2010=100</w:t>
      </w:r>
      <w:r w:rsidR="00532817" w:rsidRPr="008D1A13">
        <w:rPr>
          <w:rFonts w:ascii="Verdana" w:hAnsi="Verdana"/>
          <w:i w:val="0"/>
          <w:sz w:val="22"/>
          <w:szCs w:val="22"/>
        </w:rPr>
        <w:t>)</w:t>
      </w:r>
      <w:r w:rsidR="00BA750E" w:rsidRPr="008D1A13">
        <w:rPr>
          <w:rFonts w:ascii="Verdana" w:hAnsi="Verdana"/>
          <w:i w:val="0"/>
          <w:sz w:val="22"/>
          <w:szCs w:val="22"/>
        </w:rPr>
        <w:t xml:space="preserve"> </w:t>
      </w:r>
      <w:r w:rsidR="00B05525">
        <w:rPr>
          <w:rFonts w:ascii="Verdana" w:hAnsi="Verdana"/>
          <w:i w:val="0"/>
          <w:sz w:val="22"/>
          <w:szCs w:val="22"/>
        </w:rPr>
        <w:t xml:space="preserve">avvicinandosi </w:t>
      </w:r>
      <w:r w:rsidR="00F9175D" w:rsidRPr="008D1A13">
        <w:rPr>
          <w:rFonts w:ascii="Verdana" w:hAnsi="Verdana"/>
          <w:i w:val="0"/>
          <w:sz w:val="22"/>
          <w:szCs w:val="22"/>
        </w:rPr>
        <w:t>al massimo pre-crisi</w:t>
      </w:r>
      <w:r w:rsidR="00F9175D">
        <w:rPr>
          <w:rFonts w:ascii="Verdana" w:hAnsi="Verdana"/>
          <w:i w:val="0"/>
          <w:sz w:val="22"/>
          <w:szCs w:val="22"/>
        </w:rPr>
        <w:t xml:space="preserve"> </w:t>
      </w:r>
      <w:r w:rsidR="00F87A93">
        <w:rPr>
          <w:rFonts w:ascii="Verdana" w:hAnsi="Verdana"/>
          <w:i w:val="0"/>
          <w:sz w:val="22"/>
          <w:szCs w:val="22"/>
        </w:rPr>
        <w:t xml:space="preserve">(pari 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a </w:t>
      </w:r>
      <w:r w:rsidR="00F87A93" w:rsidRPr="008D1A13">
        <w:rPr>
          <w:rFonts w:ascii="Verdana" w:hAnsi="Verdana"/>
          <w:b/>
          <w:i w:val="0"/>
          <w:sz w:val="22"/>
          <w:szCs w:val="22"/>
        </w:rPr>
        <w:t>113,</w:t>
      </w:r>
      <w:r w:rsidR="00F87A93">
        <w:rPr>
          <w:rFonts w:ascii="Verdana" w:hAnsi="Verdana"/>
          <w:b/>
          <w:i w:val="0"/>
          <w:sz w:val="22"/>
          <w:szCs w:val="22"/>
        </w:rPr>
        <w:t>3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 registrato nel 2007</w:t>
      </w:r>
      <w:r w:rsidR="00F87A93">
        <w:rPr>
          <w:rFonts w:ascii="Verdana" w:hAnsi="Verdana"/>
          <w:i w:val="0"/>
          <w:sz w:val="22"/>
          <w:szCs w:val="22"/>
        </w:rPr>
        <w:t>)</w:t>
      </w:r>
      <w:r w:rsidR="004570AE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8A3C01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>Per le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</w:t>
      </w:r>
      <w:r w:rsidR="00B74F07" w:rsidRPr="008D1A13">
        <w:rPr>
          <w:rFonts w:ascii="Verdana" w:hAnsi="Verdana"/>
          <w:b/>
          <w:i w:val="0"/>
          <w:sz w:val="22"/>
          <w:szCs w:val="22"/>
        </w:rPr>
        <w:t>aziende artigiane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l’indice della produzione </w:t>
      </w:r>
      <w:r w:rsidR="00532817" w:rsidRPr="008D1A13">
        <w:rPr>
          <w:rFonts w:ascii="Verdana" w:hAnsi="Verdana"/>
          <w:i w:val="0"/>
          <w:sz w:val="22"/>
          <w:szCs w:val="22"/>
        </w:rPr>
        <w:t>è</w:t>
      </w:r>
      <w:r w:rsidR="005A5842" w:rsidRPr="008D1A13">
        <w:rPr>
          <w:rFonts w:ascii="Verdana" w:hAnsi="Verdana"/>
          <w:i w:val="0"/>
          <w:sz w:val="22"/>
          <w:szCs w:val="22"/>
        </w:rPr>
        <w:t xml:space="preserve"> a</w:t>
      </w:r>
      <w:r w:rsidR="00110B48" w:rsidRPr="008D1A13">
        <w:rPr>
          <w:rFonts w:ascii="Verdana" w:hAnsi="Verdana"/>
          <w:i w:val="0"/>
          <w:sz w:val="22"/>
          <w:szCs w:val="22"/>
        </w:rPr>
        <w:t xml:space="preserve"> quota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9</w:t>
      </w:r>
      <w:r w:rsidR="00BD11F4">
        <w:rPr>
          <w:rFonts w:ascii="Verdana" w:hAnsi="Verdana"/>
          <w:b/>
          <w:i w:val="0"/>
          <w:sz w:val="22"/>
          <w:szCs w:val="22"/>
        </w:rPr>
        <w:t>8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,</w:t>
      </w:r>
      <w:r w:rsidR="00B05525">
        <w:rPr>
          <w:rFonts w:ascii="Verdana" w:hAnsi="Verdana"/>
          <w:b/>
          <w:i w:val="0"/>
          <w:sz w:val="22"/>
          <w:szCs w:val="22"/>
        </w:rPr>
        <w:t>6</w:t>
      </w:r>
      <w:r w:rsidR="0041544A" w:rsidRPr="008D1A13">
        <w:rPr>
          <w:rFonts w:ascii="Verdana" w:hAnsi="Verdana"/>
          <w:b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i w:val="0"/>
          <w:sz w:val="22"/>
          <w:szCs w:val="22"/>
        </w:rPr>
        <w:t>(dato destagionalizzato</w:t>
      </w:r>
      <w:r w:rsidR="008D1A13" w:rsidRPr="008D1A13">
        <w:rPr>
          <w:rFonts w:ascii="Verdana" w:hAnsi="Verdana"/>
          <w:i w:val="0"/>
          <w:sz w:val="22"/>
          <w:szCs w:val="22"/>
        </w:rPr>
        <w:t>, base anno 2010=100</w:t>
      </w:r>
      <w:r w:rsidR="0041544A" w:rsidRPr="008D1A13">
        <w:rPr>
          <w:rFonts w:ascii="Verdana" w:hAnsi="Verdana"/>
          <w:i w:val="0"/>
          <w:sz w:val="22"/>
          <w:szCs w:val="22"/>
        </w:rPr>
        <w:t>)</w:t>
      </w:r>
      <w:r w:rsidR="008D1A13" w:rsidRPr="008D1A13">
        <w:rPr>
          <w:rFonts w:ascii="Verdana" w:hAnsi="Verdana"/>
          <w:i w:val="0"/>
          <w:sz w:val="22"/>
          <w:szCs w:val="22"/>
        </w:rPr>
        <w:t>,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F46DA6" w:rsidRPr="008D1A13">
        <w:rPr>
          <w:rFonts w:ascii="Verdana" w:hAnsi="Verdana"/>
          <w:i w:val="0"/>
          <w:sz w:val="22"/>
          <w:szCs w:val="22"/>
        </w:rPr>
        <w:t xml:space="preserve">ancora </w:t>
      </w:r>
      <w:r w:rsidR="00CB528D" w:rsidRPr="008D1A13">
        <w:rPr>
          <w:rFonts w:ascii="Verdana" w:hAnsi="Verdana"/>
          <w:i w:val="0"/>
          <w:sz w:val="22"/>
          <w:szCs w:val="22"/>
        </w:rPr>
        <w:t>sotto</w:t>
      </w:r>
      <w:r w:rsidR="00F46DA6" w:rsidRPr="008D1A13">
        <w:rPr>
          <w:rFonts w:ascii="Verdana" w:hAnsi="Verdana"/>
          <w:i w:val="0"/>
          <w:sz w:val="22"/>
          <w:szCs w:val="22"/>
        </w:rPr>
        <w:t xml:space="preserve"> quota 100</w:t>
      </w:r>
      <w:r w:rsidR="00DD4DCC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B74F07" w:rsidP="00175320">
      <w:pPr>
        <w:ind w:left="-142" w:right="-143"/>
        <w:jc w:val="both"/>
        <w:rPr>
          <w:sz w:val="22"/>
          <w:szCs w:val="22"/>
        </w:rPr>
      </w:pPr>
    </w:p>
    <w:p w:rsidR="0048252F" w:rsidRPr="003D2E20" w:rsidRDefault="004D106E" w:rsidP="0048252F">
      <w:pPr>
        <w:ind w:left="-142" w:right="-143"/>
        <w:jc w:val="both"/>
        <w:rPr>
          <w:sz w:val="22"/>
          <w:szCs w:val="22"/>
        </w:rPr>
      </w:pPr>
      <w:r w:rsidRPr="003D2E20">
        <w:rPr>
          <w:sz w:val="22"/>
          <w:szCs w:val="22"/>
        </w:rPr>
        <w:t>D</w:t>
      </w:r>
      <w:r w:rsidR="00B7311B" w:rsidRPr="003D2E20">
        <w:rPr>
          <w:sz w:val="22"/>
          <w:szCs w:val="22"/>
        </w:rPr>
        <w:t>a un punto di vista settoriale</w:t>
      </w:r>
      <w:r w:rsidR="00374445" w:rsidRPr="003D2E20">
        <w:rPr>
          <w:sz w:val="22"/>
          <w:szCs w:val="22"/>
        </w:rPr>
        <w:t xml:space="preserve">, </w:t>
      </w:r>
      <w:r w:rsidR="002873E3">
        <w:rPr>
          <w:sz w:val="22"/>
          <w:szCs w:val="22"/>
        </w:rPr>
        <w:t xml:space="preserve">il </w:t>
      </w:r>
      <w:r w:rsidR="00A768E6">
        <w:rPr>
          <w:sz w:val="22"/>
          <w:szCs w:val="22"/>
        </w:rPr>
        <w:t>2018</w:t>
      </w:r>
      <w:r w:rsidR="000D29CE">
        <w:rPr>
          <w:sz w:val="22"/>
          <w:szCs w:val="22"/>
        </w:rPr>
        <w:t xml:space="preserve"> si chiude con</w:t>
      </w:r>
      <w:r w:rsidR="001C3911">
        <w:rPr>
          <w:sz w:val="22"/>
          <w:szCs w:val="22"/>
        </w:rPr>
        <w:t xml:space="preserve"> un risultato complessiv</w:t>
      </w:r>
      <w:r w:rsidR="000D29CE">
        <w:rPr>
          <w:sz w:val="22"/>
          <w:szCs w:val="22"/>
        </w:rPr>
        <w:t>amente positiv</w:t>
      </w:r>
      <w:r w:rsidR="001C3911">
        <w:rPr>
          <w:sz w:val="22"/>
          <w:szCs w:val="22"/>
        </w:rPr>
        <w:t xml:space="preserve">o </w:t>
      </w:r>
      <w:r w:rsidR="00374445" w:rsidRPr="003D2E20">
        <w:rPr>
          <w:sz w:val="22"/>
          <w:szCs w:val="22"/>
        </w:rPr>
        <w:t xml:space="preserve">della produzione </w:t>
      </w:r>
      <w:r w:rsidR="001C3911">
        <w:rPr>
          <w:sz w:val="22"/>
          <w:szCs w:val="22"/>
        </w:rPr>
        <w:t xml:space="preserve">che mostra </w:t>
      </w:r>
      <w:r w:rsidR="00103DBE">
        <w:rPr>
          <w:sz w:val="22"/>
          <w:szCs w:val="22"/>
        </w:rPr>
        <w:t>una</w:t>
      </w:r>
      <w:r w:rsidR="001C3911">
        <w:rPr>
          <w:sz w:val="22"/>
          <w:szCs w:val="22"/>
        </w:rPr>
        <w:t xml:space="preserve"> </w:t>
      </w:r>
      <w:r w:rsidR="000D29CE">
        <w:rPr>
          <w:sz w:val="22"/>
          <w:szCs w:val="22"/>
        </w:rPr>
        <w:t>contrazione</w:t>
      </w:r>
      <w:r w:rsidR="001C3911">
        <w:rPr>
          <w:sz w:val="22"/>
          <w:szCs w:val="22"/>
        </w:rPr>
        <w:t xml:space="preserve"> </w:t>
      </w:r>
      <w:r w:rsidR="000D29CE">
        <w:rPr>
          <w:sz w:val="22"/>
          <w:szCs w:val="22"/>
        </w:rPr>
        <w:t xml:space="preserve">solo </w:t>
      </w:r>
      <w:r w:rsidR="001C3911">
        <w:rPr>
          <w:sz w:val="22"/>
          <w:szCs w:val="22"/>
        </w:rPr>
        <w:t xml:space="preserve">per </w:t>
      </w:r>
      <w:r w:rsidR="000D29CE">
        <w:rPr>
          <w:sz w:val="22"/>
          <w:szCs w:val="22"/>
        </w:rPr>
        <w:t>l’abbigliamento (-</w:t>
      </w:r>
      <w:r w:rsidR="00A768E6">
        <w:rPr>
          <w:sz w:val="22"/>
          <w:szCs w:val="22"/>
        </w:rPr>
        <w:t>2,4</w:t>
      </w:r>
      <w:r w:rsidR="000D29CE">
        <w:rPr>
          <w:sz w:val="22"/>
          <w:szCs w:val="22"/>
        </w:rPr>
        <w:t>%</w:t>
      </w:r>
      <w:r w:rsidR="00A768E6">
        <w:rPr>
          <w:sz w:val="22"/>
          <w:szCs w:val="22"/>
        </w:rPr>
        <w:t xml:space="preserve"> la media annua) e il pelli-calzature (-1,1%).</w:t>
      </w:r>
      <w:r w:rsidR="000D29CE">
        <w:rPr>
          <w:sz w:val="22"/>
          <w:szCs w:val="22"/>
        </w:rPr>
        <w:t xml:space="preserve"> </w:t>
      </w:r>
      <w:r w:rsidR="00A768E6">
        <w:rPr>
          <w:sz w:val="22"/>
          <w:szCs w:val="22"/>
        </w:rPr>
        <w:t xml:space="preserve">Crescono più della media regionale i settori della meccanica (+4,8%) e dei minerali non metalliferi (+3,9%). Più eterogenei i risultati positivi ma inferiori alla media lombarda che passano dal +2,7% di legno-mobilio e industrie varie </w:t>
      </w:r>
      <w:r w:rsidR="00A768E6">
        <w:rPr>
          <w:sz w:val="22"/>
          <w:szCs w:val="22"/>
        </w:rPr>
        <w:lastRenderedPageBreak/>
        <w:t>al +0,9% dei mezzi di trasporto con, in posizione intermedia, chimica e alimentari (+1,9% entrambi) e carta-stampa (+1,7%).</w:t>
      </w:r>
    </w:p>
    <w:p w:rsidR="00B74F07" w:rsidRPr="00B13A16" w:rsidRDefault="003B14D1" w:rsidP="00602C7C">
      <w:pPr>
        <w:ind w:left="-142" w:right="-143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</w:rPr>
        <w:t>Per l’artigianato</w:t>
      </w:r>
      <w:r w:rsidR="00237AD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02C7C">
        <w:rPr>
          <w:sz w:val="22"/>
          <w:szCs w:val="22"/>
        </w:rPr>
        <w:t>l</w:t>
      </w:r>
      <w:r w:rsidR="00602C7C" w:rsidRPr="001D7095">
        <w:rPr>
          <w:sz w:val="22"/>
        </w:rPr>
        <w:t>’analisi settoriale evidenzia</w:t>
      </w:r>
      <w:r w:rsidR="00602C7C">
        <w:rPr>
          <w:sz w:val="22"/>
        </w:rPr>
        <w:t xml:space="preserve"> il momento difficile vissuto dal comparto moda</w:t>
      </w:r>
      <w:r w:rsidR="00602C7C" w:rsidRPr="00602C7C">
        <w:rPr>
          <w:sz w:val="22"/>
          <w:szCs w:val="22"/>
        </w:rPr>
        <w:t>, in parti</w:t>
      </w:r>
      <w:r w:rsidR="00602C7C">
        <w:rPr>
          <w:sz w:val="22"/>
          <w:szCs w:val="22"/>
        </w:rPr>
        <w:t xml:space="preserve">colare </w:t>
      </w:r>
      <w:r w:rsidR="00C93018">
        <w:rPr>
          <w:sz w:val="22"/>
          <w:szCs w:val="22"/>
        </w:rPr>
        <w:t>dal pelli-calzature che riduce del 4,2% i livelli produttivi in corso d’anno. Più contenuta la contrazione dell’abbigliamento (-0,4%) e del tessile (-0,1%). Chiudono il 2018 in negativo anche i settori della carta-stampa (-0,9%) e della gomma-plastica (-1,9%).</w:t>
      </w:r>
      <w:r w:rsidR="00A6150E">
        <w:rPr>
          <w:sz w:val="22"/>
          <w:szCs w:val="22"/>
        </w:rPr>
        <w:t xml:space="preserve"> Trainano il comparto, invece, i settori della meccanica (+3,8%), della siderurgia (+3,0%) e delle manifatturiere varie (+2.1%), che conseguono r</w:t>
      </w:r>
      <w:r w:rsidR="00050466">
        <w:rPr>
          <w:sz w:val="22"/>
          <w:szCs w:val="22"/>
        </w:rPr>
        <w:t>isultati superiori alla media r</w:t>
      </w:r>
      <w:r w:rsidR="00A6150E">
        <w:rPr>
          <w:sz w:val="22"/>
          <w:szCs w:val="22"/>
        </w:rPr>
        <w:t>egionale.</w:t>
      </w:r>
      <w:r w:rsidR="00050466">
        <w:rPr>
          <w:sz w:val="22"/>
          <w:szCs w:val="22"/>
        </w:rPr>
        <w:t xml:space="preserve"> Significativamente positivi anche i minerali non metalliferi e il legno-mobilio (+1,7%). Solo di poco oltre lo zero gli alimentari (+0,3%).</w:t>
      </w:r>
    </w:p>
    <w:p w:rsidR="00602C7C" w:rsidRDefault="00602C7C" w:rsidP="00175320">
      <w:pPr>
        <w:ind w:left="-142" w:right="-143"/>
        <w:jc w:val="both"/>
        <w:rPr>
          <w:sz w:val="22"/>
          <w:szCs w:val="22"/>
        </w:rPr>
      </w:pPr>
    </w:p>
    <w:p w:rsidR="00A87FC9" w:rsidRPr="00CE6727" w:rsidRDefault="00880D34" w:rsidP="00175320">
      <w:pPr>
        <w:ind w:left="-142" w:right="-143"/>
        <w:jc w:val="both"/>
        <w:rPr>
          <w:sz w:val="22"/>
          <w:szCs w:val="22"/>
        </w:rPr>
      </w:pPr>
      <w:r w:rsidRPr="00702FC8">
        <w:rPr>
          <w:sz w:val="22"/>
          <w:szCs w:val="22"/>
        </w:rPr>
        <w:t>Il dato medio generale nasconde andamenti differenziati fra le imprese:</w:t>
      </w:r>
      <w:r w:rsidRPr="00702FC8">
        <w:rPr>
          <w:sz w:val="21"/>
          <w:szCs w:val="21"/>
        </w:rPr>
        <w:t xml:space="preserve"> </w:t>
      </w:r>
      <w:r w:rsidR="009C7988">
        <w:rPr>
          <w:sz w:val="22"/>
          <w:szCs w:val="22"/>
        </w:rPr>
        <w:t>è del</w:t>
      </w:r>
      <w:r w:rsidR="0009532B" w:rsidRPr="00702FC8">
        <w:rPr>
          <w:sz w:val="22"/>
          <w:szCs w:val="22"/>
        </w:rPr>
        <w:t xml:space="preserve"> 50%</w:t>
      </w:r>
      <w:r w:rsidR="00E6151F">
        <w:rPr>
          <w:sz w:val="22"/>
          <w:szCs w:val="22"/>
        </w:rPr>
        <w:t xml:space="preserve"> per l’industria</w:t>
      </w:r>
      <w:r w:rsidR="00CE6727" w:rsidRPr="00CE6727">
        <w:rPr>
          <w:sz w:val="22"/>
          <w:szCs w:val="22"/>
        </w:rPr>
        <w:t xml:space="preserve"> </w:t>
      </w:r>
      <w:r w:rsidR="00A87FC9" w:rsidRPr="00CE6727">
        <w:rPr>
          <w:sz w:val="22"/>
          <w:szCs w:val="22"/>
        </w:rPr>
        <w:t>la quota di aziende in crescita</w:t>
      </w:r>
      <w:r w:rsidR="009C7988">
        <w:rPr>
          <w:sz w:val="22"/>
          <w:szCs w:val="22"/>
        </w:rPr>
        <w:t>, in leggera diminuzione</w:t>
      </w:r>
      <w:r w:rsidR="0000770E">
        <w:rPr>
          <w:sz w:val="22"/>
          <w:szCs w:val="22"/>
        </w:rPr>
        <w:t xml:space="preserve"> rispetto ai trimestri precedenti</w:t>
      </w:r>
      <w:r w:rsidR="009C7988">
        <w:rPr>
          <w:sz w:val="22"/>
          <w:szCs w:val="22"/>
        </w:rPr>
        <w:t>,</w:t>
      </w:r>
      <w:r w:rsidR="00A87FC9" w:rsidRPr="00CE6727">
        <w:rPr>
          <w:sz w:val="22"/>
          <w:szCs w:val="22"/>
        </w:rPr>
        <w:t xml:space="preserve"> </w:t>
      </w:r>
      <w:r w:rsidR="009C7988">
        <w:rPr>
          <w:sz w:val="22"/>
          <w:szCs w:val="22"/>
        </w:rPr>
        <w:t xml:space="preserve">mentre aumentano </w:t>
      </w:r>
      <w:r w:rsidR="007558CB" w:rsidRPr="00CE6727">
        <w:rPr>
          <w:sz w:val="22"/>
          <w:szCs w:val="22"/>
        </w:rPr>
        <w:t xml:space="preserve">quelle in contrazione </w:t>
      </w:r>
      <w:r w:rsidR="009C7988">
        <w:rPr>
          <w:sz w:val="22"/>
          <w:szCs w:val="22"/>
        </w:rPr>
        <w:t>(</w:t>
      </w:r>
      <w:r w:rsidR="00A05A50">
        <w:rPr>
          <w:sz w:val="22"/>
          <w:szCs w:val="22"/>
        </w:rPr>
        <w:t>3</w:t>
      </w:r>
      <w:r w:rsidR="009C7988">
        <w:rPr>
          <w:sz w:val="22"/>
          <w:szCs w:val="22"/>
        </w:rPr>
        <w:t>5</w:t>
      </w:r>
      <w:r w:rsidR="00E524F4">
        <w:rPr>
          <w:sz w:val="22"/>
          <w:szCs w:val="22"/>
        </w:rPr>
        <w:t>%</w:t>
      </w:r>
      <w:r w:rsidR="009C7988">
        <w:rPr>
          <w:sz w:val="22"/>
          <w:szCs w:val="22"/>
        </w:rPr>
        <w:t>)</w:t>
      </w:r>
      <w:r w:rsidR="006A57BC" w:rsidRPr="00CE6727">
        <w:rPr>
          <w:sz w:val="22"/>
          <w:szCs w:val="22"/>
        </w:rPr>
        <w:t>.</w:t>
      </w:r>
    </w:p>
    <w:p w:rsidR="00B74F07" w:rsidRPr="00B70F72" w:rsidRDefault="005E5E50" w:rsidP="00175320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F3DB1" w:rsidRPr="00B70F72">
        <w:rPr>
          <w:sz w:val="22"/>
          <w:szCs w:val="22"/>
        </w:rPr>
        <w:t>ell’artigianato</w:t>
      </w:r>
      <w:r>
        <w:rPr>
          <w:sz w:val="22"/>
          <w:szCs w:val="22"/>
        </w:rPr>
        <w:t xml:space="preserve"> </w:t>
      </w:r>
      <w:r w:rsidR="003871C9">
        <w:rPr>
          <w:sz w:val="22"/>
          <w:szCs w:val="22"/>
        </w:rPr>
        <w:t>è meno della metà</w:t>
      </w:r>
      <w:r w:rsidR="00A05A50">
        <w:rPr>
          <w:sz w:val="22"/>
          <w:szCs w:val="22"/>
        </w:rPr>
        <w:t xml:space="preserve"> </w:t>
      </w:r>
      <w:r w:rsidR="00A05A50" w:rsidRPr="00CE6727">
        <w:rPr>
          <w:sz w:val="22"/>
          <w:szCs w:val="22"/>
        </w:rPr>
        <w:t>la quota di aziende in crescita (</w:t>
      </w:r>
      <w:r w:rsidR="00A05A50">
        <w:rPr>
          <w:sz w:val="22"/>
          <w:szCs w:val="22"/>
        </w:rPr>
        <w:t>4</w:t>
      </w:r>
      <w:r w:rsidR="003B4645">
        <w:rPr>
          <w:sz w:val="22"/>
          <w:szCs w:val="22"/>
        </w:rPr>
        <w:t>4</w:t>
      </w:r>
      <w:r w:rsidR="00A05A50" w:rsidRPr="00CE6727">
        <w:rPr>
          <w:sz w:val="22"/>
          <w:szCs w:val="22"/>
        </w:rPr>
        <w:t>%)</w:t>
      </w:r>
      <w:r w:rsidR="00A05A50">
        <w:rPr>
          <w:sz w:val="22"/>
          <w:szCs w:val="22"/>
        </w:rPr>
        <w:t>,</w:t>
      </w:r>
      <w:r w:rsidR="00A05A50" w:rsidRPr="00CE6727">
        <w:rPr>
          <w:sz w:val="22"/>
          <w:szCs w:val="22"/>
        </w:rPr>
        <w:t xml:space="preserve"> </w:t>
      </w:r>
      <w:r w:rsidR="00A05A50">
        <w:rPr>
          <w:sz w:val="22"/>
          <w:szCs w:val="22"/>
        </w:rPr>
        <w:t xml:space="preserve">con </w:t>
      </w:r>
      <w:r w:rsidR="00A05A50" w:rsidRPr="00CE6727">
        <w:rPr>
          <w:sz w:val="22"/>
          <w:szCs w:val="22"/>
        </w:rPr>
        <w:t xml:space="preserve">quelle in contrazione </w:t>
      </w:r>
      <w:r w:rsidR="00A05A50">
        <w:rPr>
          <w:sz w:val="22"/>
          <w:szCs w:val="22"/>
        </w:rPr>
        <w:t xml:space="preserve">salite </w:t>
      </w:r>
      <w:r w:rsidR="003B4645">
        <w:rPr>
          <w:sz w:val="22"/>
          <w:szCs w:val="22"/>
        </w:rPr>
        <w:t>d</w:t>
      </w:r>
      <w:r w:rsidR="00A05A50">
        <w:rPr>
          <w:sz w:val="22"/>
          <w:szCs w:val="22"/>
        </w:rPr>
        <w:t xml:space="preserve">al 30% </w:t>
      </w:r>
      <w:r w:rsidR="003B4645">
        <w:rPr>
          <w:sz w:val="22"/>
          <w:szCs w:val="22"/>
        </w:rPr>
        <w:t>al 33</w:t>
      </w:r>
      <w:r w:rsidR="00A05A50" w:rsidRPr="00CE6727">
        <w:rPr>
          <w:sz w:val="22"/>
          <w:szCs w:val="22"/>
        </w:rPr>
        <w:t>%</w:t>
      </w:r>
      <w:r w:rsidR="007D072D">
        <w:rPr>
          <w:sz w:val="22"/>
          <w:szCs w:val="22"/>
        </w:rPr>
        <w:t xml:space="preserve"> negli ultimi due trimestri</w:t>
      </w:r>
      <w:r w:rsidR="00A05A50" w:rsidRPr="00CE6727">
        <w:rPr>
          <w:sz w:val="22"/>
          <w:szCs w:val="22"/>
        </w:rPr>
        <w:t>.</w:t>
      </w:r>
    </w:p>
    <w:p w:rsidR="00B74F07" w:rsidRPr="00B13A16" w:rsidRDefault="00B74F07" w:rsidP="00175320">
      <w:pPr>
        <w:ind w:left="-142" w:right="-143"/>
        <w:jc w:val="both"/>
        <w:rPr>
          <w:sz w:val="22"/>
          <w:szCs w:val="22"/>
          <w:highlight w:val="lightGray"/>
        </w:rPr>
      </w:pPr>
    </w:p>
    <w:p w:rsidR="00935552" w:rsidRDefault="00AD24AA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140F63">
        <w:rPr>
          <w:sz w:val="22"/>
          <w:szCs w:val="22"/>
        </w:rPr>
        <w:t xml:space="preserve">Il </w:t>
      </w:r>
      <w:r w:rsidRPr="00140F63">
        <w:rPr>
          <w:b/>
          <w:sz w:val="22"/>
          <w:szCs w:val="22"/>
        </w:rPr>
        <w:t>fatturato a prezzi correnti</w:t>
      </w:r>
      <w:r w:rsidR="009C7B50" w:rsidRPr="00140F63">
        <w:rPr>
          <w:sz w:val="22"/>
          <w:szCs w:val="22"/>
        </w:rPr>
        <w:t xml:space="preserve"> </w:t>
      </w:r>
      <w:r w:rsidR="00B90050" w:rsidRPr="00140F63">
        <w:rPr>
          <w:sz w:val="22"/>
          <w:szCs w:val="22"/>
        </w:rPr>
        <w:t xml:space="preserve">per l’industria </w:t>
      </w:r>
      <w:r w:rsidR="00781BF0">
        <w:rPr>
          <w:sz w:val="22"/>
          <w:szCs w:val="22"/>
        </w:rPr>
        <w:t>cresce ancora</w:t>
      </w:r>
      <w:r w:rsidR="0075023D">
        <w:rPr>
          <w:sz w:val="22"/>
          <w:szCs w:val="22"/>
        </w:rPr>
        <w:t xml:space="preserve"> </w:t>
      </w:r>
      <w:r w:rsidR="00781BF0">
        <w:rPr>
          <w:sz w:val="22"/>
          <w:szCs w:val="22"/>
        </w:rPr>
        <w:t>su base annua</w:t>
      </w:r>
      <w:r w:rsidR="00C13373">
        <w:rPr>
          <w:sz w:val="22"/>
          <w:szCs w:val="22"/>
        </w:rPr>
        <w:t xml:space="preserve"> ma con un leggero rallentamento</w:t>
      </w:r>
      <w:r w:rsidR="00781BF0">
        <w:rPr>
          <w:sz w:val="22"/>
          <w:szCs w:val="22"/>
        </w:rPr>
        <w:t xml:space="preserve"> </w:t>
      </w:r>
      <w:r w:rsidR="00935552">
        <w:rPr>
          <w:sz w:val="22"/>
          <w:szCs w:val="22"/>
        </w:rPr>
        <w:t>(+</w:t>
      </w:r>
      <w:r w:rsidR="00A317FA">
        <w:rPr>
          <w:sz w:val="22"/>
          <w:szCs w:val="22"/>
        </w:rPr>
        <w:t>4,7</w:t>
      </w:r>
      <w:r w:rsidR="00935552">
        <w:rPr>
          <w:sz w:val="22"/>
          <w:szCs w:val="22"/>
        </w:rPr>
        <w:t>%</w:t>
      </w:r>
      <w:r w:rsidR="00C13373">
        <w:rPr>
          <w:sz w:val="22"/>
          <w:szCs w:val="22"/>
        </w:rPr>
        <w:t xml:space="preserve"> </w:t>
      </w:r>
      <w:r w:rsidR="00A317FA">
        <w:rPr>
          <w:sz w:val="22"/>
          <w:szCs w:val="22"/>
        </w:rPr>
        <w:t>nel 2018 contro il +5,6% del 2017</w:t>
      </w:r>
      <w:r w:rsidR="00935552">
        <w:rPr>
          <w:sz w:val="22"/>
          <w:szCs w:val="22"/>
        </w:rPr>
        <w:t>)</w:t>
      </w:r>
      <w:r w:rsidR="00781BF0">
        <w:rPr>
          <w:sz w:val="22"/>
          <w:szCs w:val="22"/>
        </w:rPr>
        <w:t xml:space="preserve">. </w:t>
      </w:r>
      <w:r w:rsidR="00A317FA">
        <w:rPr>
          <w:sz w:val="22"/>
          <w:szCs w:val="22"/>
        </w:rPr>
        <w:t>Più intensa</w:t>
      </w:r>
      <w:r w:rsidR="008369AC">
        <w:rPr>
          <w:sz w:val="22"/>
          <w:szCs w:val="22"/>
        </w:rPr>
        <w:t>,</w:t>
      </w:r>
      <w:r w:rsidR="00A317FA">
        <w:rPr>
          <w:sz w:val="22"/>
          <w:szCs w:val="22"/>
        </w:rPr>
        <w:t xml:space="preserve"> rispetto alla produzione</w:t>
      </w:r>
      <w:r w:rsidR="008369AC">
        <w:rPr>
          <w:sz w:val="22"/>
          <w:szCs w:val="22"/>
        </w:rPr>
        <w:t>,</w:t>
      </w:r>
      <w:r w:rsidR="00A317FA">
        <w:rPr>
          <w:sz w:val="22"/>
          <w:szCs w:val="22"/>
        </w:rPr>
        <w:t xml:space="preserve"> la crescita del fatturato nel quarto trimestre (+3,3%). </w:t>
      </w:r>
      <w:r w:rsidR="00DA461E">
        <w:rPr>
          <w:sz w:val="22"/>
          <w:szCs w:val="22"/>
        </w:rPr>
        <w:t xml:space="preserve">Lo sfasamento del fatturato rispetto alla produzione può essere dovuto sia all’aumento dei prezzi sia alla vendita di prodotti finiti presenti in magazzino. </w:t>
      </w:r>
      <w:r w:rsidR="00C13373">
        <w:rPr>
          <w:sz w:val="22"/>
          <w:szCs w:val="22"/>
        </w:rPr>
        <w:t>P</w:t>
      </w:r>
      <w:r w:rsidR="00140F63" w:rsidRPr="00140F63">
        <w:rPr>
          <w:sz w:val="22"/>
          <w:szCs w:val="22"/>
        </w:rPr>
        <w:t>er l’artigianato</w:t>
      </w:r>
      <w:r w:rsidR="00C13373">
        <w:rPr>
          <w:sz w:val="22"/>
          <w:szCs w:val="22"/>
        </w:rPr>
        <w:t xml:space="preserve"> il rallentamento è più marcato con</w:t>
      </w:r>
      <w:r w:rsidR="00140F63" w:rsidRPr="00140F63">
        <w:rPr>
          <w:sz w:val="22"/>
          <w:szCs w:val="22"/>
        </w:rPr>
        <w:t xml:space="preserve"> </w:t>
      </w:r>
      <w:r w:rsidR="00935552">
        <w:rPr>
          <w:sz w:val="22"/>
          <w:szCs w:val="22"/>
        </w:rPr>
        <w:t xml:space="preserve">la variazione </w:t>
      </w:r>
      <w:r w:rsidR="00C13373">
        <w:rPr>
          <w:sz w:val="22"/>
          <w:szCs w:val="22"/>
        </w:rPr>
        <w:t xml:space="preserve">media </w:t>
      </w:r>
      <w:r w:rsidR="00B47892">
        <w:rPr>
          <w:sz w:val="22"/>
          <w:szCs w:val="22"/>
        </w:rPr>
        <w:t>annua</w:t>
      </w:r>
      <w:r w:rsidR="00C13373">
        <w:rPr>
          <w:sz w:val="22"/>
          <w:szCs w:val="22"/>
        </w:rPr>
        <w:t xml:space="preserve"> al</w:t>
      </w:r>
      <w:r w:rsidR="00935552">
        <w:rPr>
          <w:sz w:val="22"/>
          <w:szCs w:val="22"/>
        </w:rPr>
        <w:t xml:space="preserve"> +</w:t>
      </w:r>
      <w:r w:rsidR="00C13373">
        <w:rPr>
          <w:sz w:val="22"/>
          <w:szCs w:val="22"/>
        </w:rPr>
        <w:t>1</w:t>
      </w:r>
      <w:r w:rsidR="00935552">
        <w:rPr>
          <w:sz w:val="22"/>
          <w:szCs w:val="22"/>
        </w:rPr>
        <w:t>,</w:t>
      </w:r>
      <w:r w:rsidR="00B47892">
        <w:rPr>
          <w:sz w:val="22"/>
          <w:szCs w:val="22"/>
        </w:rPr>
        <w:t>7</w:t>
      </w:r>
      <w:r w:rsidR="00935552">
        <w:rPr>
          <w:sz w:val="22"/>
          <w:szCs w:val="22"/>
        </w:rPr>
        <w:t>%</w:t>
      </w:r>
      <w:r w:rsidR="00B47892">
        <w:rPr>
          <w:sz w:val="22"/>
          <w:szCs w:val="22"/>
        </w:rPr>
        <w:t xml:space="preserve"> contro il +3,0% dello scorso anno</w:t>
      </w:r>
      <w:r w:rsidR="002A22F0">
        <w:rPr>
          <w:sz w:val="22"/>
          <w:szCs w:val="22"/>
        </w:rPr>
        <w:t>, e una crescita tendenziale nel quarto trimestre dell’1%</w:t>
      </w:r>
      <w:r w:rsidR="008C45E8">
        <w:rPr>
          <w:sz w:val="22"/>
          <w:szCs w:val="22"/>
        </w:rPr>
        <w:t>.</w:t>
      </w:r>
    </w:p>
    <w:p w:rsidR="00935552" w:rsidRDefault="00935552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</w:p>
    <w:p w:rsidR="00D07D37" w:rsidRPr="00312D97" w:rsidRDefault="00271234" w:rsidP="00D031C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L’andamento degli </w:t>
      </w:r>
      <w:r w:rsidRPr="00271234">
        <w:rPr>
          <w:b/>
          <w:sz w:val="22"/>
          <w:szCs w:val="22"/>
        </w:rPr>
        <w:t>ordinativi</w:t>
      </w:r>
      <w:r>
        <w:rPr>
          <w:sz w:val="22"/>
          <w:szCs w:val="22"/>
        </w:rPr>
        <w:t xml:space="preserve"> ricalca quello della produzione, con tassi di crescita in progressiva decelerazione. </w:t>
      </w:r>
      <w:r w:rsidR="00F1193C" w:rsidRPr="00312D97">
        <w:rPr>
          <w:sz w:val="22"/>
          <w:szCs w:val="22"/>
        </w:rPr>
        <w:t>Gli</w:t>
      </w:r>
      <w:r w:rsidR="00054BD1" w:rsidRPr="00312D97">
        <w:rPr>
          <w:sz w:val="22"/>
          <w:szCs w:val="22"/>
        </w:rPr>
        <w:t xml:space="preserve"> </w:t>
      </w:r>
      <w:r w:rsidR="00054BD1" w:rsidRPr="00312D97">
        <w:rPr>
          <w:b/>
          <w:sz w:val="22"/>
          <w:szCs w:val="22"/>
        </w:rPr>
        <w:t>ordinativi</w:t>
      </w:r>
      <w:r w:rsidR="00D07D37" w:rsidRPr="00312D97">
        <w:rPr>
          <w:b/>
          <w:sz w:val="22"/>
          <w:szCs w:val="22"/>
        </w:rPr>
        <w:t xml:space="preserve"> provenienti </w:t>
      </w:r>
      <w:r w:rsidR="00D07D37" w:rsidRPr="00312D97">
        <w:rPr>
          <w:sz w:val="22"/>
          <w:szCs w:val="22"/>
        </w:rPr>
        <w:t>dal</w:t>
      </w:r>
      <w:r w:rsidR="00D07D37" w:rsidRPr="00312D97">
        <w:rPr>
          <w:b/>
          <w:sz w:val="22"/>
          <w:szCs w:val="22"/>
        </w:rPr>
        <w:t xml:space="preserve"> mercato interno</w:t>
      </w:r>
      <w:r w:rsidR="005511DF">
        <w:rPr>
          <w:sz w:val="22"/>
          <w:szCs w:val="22"/>
        </w:rPr>
        <w:t xml:space="preserve"> si presentano i più dinamici nell’ultimo quarto dell’anno e crescono complessivamente del 2,7%</w:t>
      </w:r>
      <w:r w:rsidR="00105503">
        <w:rPr>
          <w:sz w:val="22"/>
          <w:szCs w:val="22"/>
        </w:rPr>
        <w:t xml:space="preserve"> su base annua</w:t>
      </w:r>
      <w:r w:rsidR="002969C4">
        <w:rPr>
          <w:sz w:val="22"/>
          <w:szCs w:val="22"/>
        </w:rPr>
        <w:t xml:space="preserve"> (contro il +5,2 del 2017)</w:t>
      </w:r>
      <w:r w:rsidR="00105503">
        <w:rPr>
          <w:sz w:val="22"/>
          <w:szCs w:val="22"/>
        </w:rPr>
        <w:t>. Gli ordini dall’etero in corso d’anno hanno dimezzato i tassi di crescita tendenziali (dal +6,5% del primo trimestre al +2,3% del quarto), limitando a un +0,4% la crescita congiunturale di fine anno.</w:t>
      </w:r>
    </w:p>
    <w:p w:rsidR="00D56C2B" w:rsidRDefault="00973A7A" w:rsidP="00175320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715598" w:rsidRPr="000328C5">
        <w:rPr>
          <w:sz w:val="22"/>
          <w:szCs w:val="22"/>
        </w:rPr>
        <w:t>e</w:t>
      </w:r>
      <w:r w:rsidR="00AD24AA" w:rsidRPr="000328C5">
        <w:rPr>
          <w:sz w:val="22"/>
          <w:szCs w:val="22"/>
        </w:rPr>
        <w:t xml:space="preserve"> </w:t>
      </w:r>
      <w:r w:rsidR="00AD24AA" w:rsidRPr="000328C5">
        <w:rPr>
          <w:b/>
          <w:sz w:val="22"/>
          <w:szCs w:val="22"/>
        </w:rPr>
        <w:t>imprese artigiane</w:t>
      </w:r>
      <w:r w:rsidR="00AD24AA" w:rsidRPr="000328C5">
        <w:rPr>
          <w:sz w:val="22"/>
          <w:szCs w:val="22"/>
        </w:rPr>
        <w:t xml:space="preserve"> </w:t>
      </w:r>
      <w:r w:rsidR="00055232">
        <w:rPr>
          <w:sz w:val="22"/>
          <w:szCs w:val="22"/>
        </w:rPr>
        <w:t>ripropongono lo stesso schema, riducendo i tassi di crescita tendenziali fino a solo il +0,5% nel quarto trimestre, sia per gli ordini interni che per gli ordini esteri. Queste dinamiche portano la crescita media annua degli ordini interni all’1,0%</w:t>
      </w:r>
      <w:r w:rsidR="002969C4">
        <w:rPr>
          <w:sz w:val="22"/>
          <w:szCs w:val="22"/>
        </w:rPr>
        <w:t xml:space="preserve"> (contro il +2,1% del 2017) </w:t>
      </w:r>
      <w:r w:rsidR="00055232">
        <w:rPr>
          <w:sz w:val="22"/>
          <w:szCs w:val="22"/>
        </w:rPr>
        <w:t>e quella degli ordini esteri al +1,6%</w:t>
      </w:r>
      <w:r w:rsidR="002969C4">
        <w:rPr>
          <w:sz w:val="22"/>
          <w:szCs w:val="22"/>
        </w:rPr>
        <w:t xml:space="preserve"> (contro il +3,0% del 2017)</w:t>
      </w:r>
      <w:r w:rsidR="00055232">
        <w:rPr>
          <w:sz w:val="22"/>
          <w:szCs w:val="22"/>
        </w:rPr>
        <w:t>.</w:t>
      </w:r>
    </w:p>
    <w:p w:rsidR="00EE2AE0" w:rsidRPr="000328C5" w:rsidRDefault="00EE2AE0" w:rsidP="00175320">
      <w:pPr>
        <w:ind w:left="-142" w:right="-143"/>
        <w:jc w:val="both"/>
        <w:rPr>
          <w:sz w:val="22"/>
          <w:szCs w:val="22"/>
        </w:rPr>
      </w:pPr>
    </w:p>
    <w:p w:rsidR="006738F8" w:rsidRDefault="00B74F07" w:rsidP="00175320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6738F8">
        <w:rPr>
          <w:sz w:val="22"/>
          <w:szCs w:val="22"/>
        </w:rPr>
        <w:t>L’</w:t>
      </w:r>
      <w:r w:rsidRPr="006738F8">
        <w:rPr>
          <w:b/>
          <w:sz w:val="22"/>
          <w:szCs w:val="22"/>
        </w:rPr>
        <w:t>occupazione</w:t>
      </w:r>
      <w:r w:rsidRPr="006738F8">
        <w:rPr>
          <w:sz w:val="22"/>
          <w:szCs w:val="22"/>
        </w:rPr>
        <w:t xml:space="preserve"> </w:t>
      </w:r>
      <w:r w:rsidR="00596218" w:rsidRPr="006738F8">
        <w:rPr>
          <w:sz w:val="22"/>
          <w:szCs w:val="22"/>
        </w:rPr>
        <w:t>p</w:t>
      </w:r>
      <w:r w:rsidRPr="006738F8">
        <w:rPr>
          <w:sz w:val="22"/>
          <w:szCs w:val="22"/>
        </w:rPr>
        <w:t>er l’industria</w:t>
      </w:r>
      <w:r w:rsidR="007B705D" w:rsidRPr="006738F8">
        <w:rPr>
          <w:sz w:val="22"/>
          <w:szCs w:val="22"/>
        </w:rPr>
        <w:t xml:space="preserve"> </w:t>
      </w:r>
      <w:r w:rsidR="005C79AB" w:rsidRPr="006738F8">
        <w:rPr>
          <w:sz w:val="22"/>
          <w:szCs w:val="22"/>
        </w:rPr>
        <w:t>presenta</w:t>
      </w:r>
      <w:r w:rsidR="00A94CD5" w:rsidRPr="006738F8">
        <w:rPr>
          <w:sz w:val="22"/>
          <w:szCs w:val="22"/>
        </w:rPr>
        <w:t xml:space="preserve"> un saldo </w:t>
      </w:r>
      <w:r w:rsidR="00010239">
        <w:rPr>
          <w:sz w:val="22"/>
          <w:szCs w:val="22"/>
        </w:rPr>
        <w:t>negativo</w:t>
      </w:r>
      <w:r w:rsidR="00843E9D">
        <w:rPr>
          <w:sz w:val="22"/>
          <w:szCs w:val="22"/>
        </w:rPr>
        <w:t xml:space="preserve"> </w:t>
      </w:r>
      <w:r w:rsidR="00DB296C">
        <w:rPr>
          <w:sz w:val="22"/>
          <w:szCs w:val="22"/>
        </w:rPr>
        <w:t>(</w:t>
      </w:r>
      <w:r w:rsidR="00010239">
        <w:rPr>
          <w:sz w:val="22"/>
          <w:szCs w:val="22"/>
        </w:rPr>
        <w:t>-</w:t>
      </w:r>
      <w:r w:rsidR="00843E9D">
        <w:rPr>
          <w:sz w:val="22"/>
          <w:szCs w:val="22"/>
        </w:rPr>
        <w:t>0,</w:t>
      </w:r>
      <w:r w:rsidR="00281311">
        <w:rPr>
          <w:sz w:val="22"/>
          <w:szCs w:val="22"/>
        </w:rPr>
        <w:t>3</w:t>
      </w:r>
      <w:r w:rsidR="00DB296C">
        <w:rPr>
          <w:sz w:val="22"/>
          <w:szCs w:val="22"/>
        </w:rPr>
        <w:t>%)</w:t>
      </w:r>
      <w:r w:rsidR="00B022AC">
        <w:rPr>
          <w:sz w:val="22"/>
          <w:szCs w:val="22"/>
        </w:rPr>
        <w:t xml:space="preserve">, </w:t>
      </w:r>
      <w:r w:rsidR="00843E9D">
        <w:rPr>
          <w:sz w:val="22"/>
          <w:szCs w:val="22"/>
        </w:rPr>
        <w:t xml:space="preserve">a causa </w:t>
      </w:r>
      <w:r w:rsidR="00010239">
        <w:rPr>
          <w:sz w:val="22"/>
          <w:szCs w:val="22"/>
        </w:rPr>
        <w:t xml:space="preserve">di un </w:t>
      </w:r>
      <w:r w:rsidR="00281311">
        <w:rPr>
          <w:sz w:val="22"/>
          <w:szCs w:val="22"/>
        </w:rPr>
        <w:t>rallentamento</w:t>
      </w:r>
      <w:r w:rsidR="00010239">
        <w:rPr>
          <w:sz w:val="22"/>
          <w:szCs w:val="22"/>
        </w:rPr>
        <w:t xml:space="preserve"> del</w:t>
      </w:r>
      <w:r w:rsidR="00843E9D">
        <w:rPr>
          <w:sz w:val="22"/>
          <w:szCs w:val="22"/>
        </w:rPr>
        <w:t xml:space="preserve"> </w:t>
      </w:r>
      <w:r w:rsidR="00DB296C">
        <w:rPr>
          <w:sz w:val="22"/>
          <w:szCs w:val="22"/>
        </w:rPr>
        <w:t xml:space="preserve">tasso </w:t>
      </w:r>
      <w:r w:rsidR="00281311">
        <w:rPr>
          <w:sz w:val="22"/>
          <w:szCs w:val="22"/>
        </w:rPr>
        <w:t>d’ingresso</w:t>
      </w:r>
      <w:r w:rsidR="00010239">
        <w:rPr>
          <w:sz w:val="22"/>
          <w:szCs w:val="22"/>
        </w:rPr>
        <w:t xml:space="preserve"> </w:t>
      </w:r>
      <w:r w:rsidR="001C3E4C">
        <w:rPr>
          <w:sz w:val="22"/>
          <w:szCs w:val="22"/>
        </w:rPr>
        <w:t>sceso all’</w:t>
      </w:r>
      <w:r w:rsidR="00281311">
        <w:rPr>
          <w:sz w:val="22"/>
          <w:szCs w:val="22"/>
        </w:rPr>
        <w:t>1,7</w:t>
      </w:r>
      <w:r w:rsidR="00DB296C">
        <w:rPr>
          <w:sz w:val="22"/>
          <w:szCs w:val="22"/>
        </w:rPr>
        <w:t>%</w:t>
      </w:r>
      <w:r w:rsidR="001C3E4C">
        <w:rPr>
          <w:sz w:val="22"/>
          <w:szCs w:val="22"/>
        </w:rPr>
        <w:t>,</w:t>
      </w:r>
      <w:r w:rsidR="00DB296C">
        <w:rPr>
          <w:sz w:val="22"/>
          <w:szCs w:val="22"/>
        </w:rPr>
        <w:t xml:space="preserve"> </w:t>
      </w:r>
      <w:r w:rsidR="001C3E4C">
        <w:rPr>
          <w:sz w:val="22"/>
          <w:szCs w:val="22"/>
        </w:rPr>
        <w:t xml:space="preserve">un punto in meno rispetto al 2017, </w:t>
      </w:r>
      <w:r w:rsidR="00010239">
        <w:rPr>
          <w:sz w:val="22"/>
          <w:szCs w:val="22"/>
        </w:rPr>
        <w:t xml:space="preserve">mentre il tasso </w:t>
      </w:r>
      <w:r w:rsidR="00281311">
        <w:rPr>
          <w:sz w:val="22"/>
          <w:szCs w:val="22"/>
        </w:rPr>
        <w:t>d’uscita</w:t>
      </w:r>
      <w:r w:rsidR="00010239">
        <w:rPr>
          <w:sz w:val="22"/>
          <w:szCs w:val="22"/>
        </w:rPr>
        <w:t xml:space="preserve"> si mantiene </w:t>
      </w:r>
      <w:r w:rsidR="00281311">
        <w:rPr>
          <w:sz w:val="22"/>
          <w:szCs w:val="22"/>
        </w:rPr>
        <w:t xml:space="preserve">stabile </w:t>
      </w:r>
      <w:r w:rsidR="001C3E4C">
        <w:rPr>
          <w:sz w:val="22"/>
          <w:szCs w:val="22"/>
        </w:rPr>
        <w:t xml:space="preserve">al </w:t>
      </w:r>
      <w:r w:rsidR="00281311">
        <w:rPr>
          <w:sz w:val="22"/>
          <w:szCs w:val="22"/>
        </w:rPr>
        <w:t>2,0%</w:t>
      </w:r>
      <w:r w:rsidR="00B022AC">
        <w:rPr>
          <w:sz w:val="22"/>
          <w:szCs w:val="22"/>
        </w:rPr>
        <w:t xml:space="preserve">. </w:t>
      </w:r>
      <w:r w:rsidR="00D3741E" w:rsidRPr="006738F8">
        <w:rPr>
          <w:sz w:val="22"/>
          <w:szCs w:val="22"/>
        </w:rPr>
        <w:t xml:space="preserve">Considerando </w:t>
      </w:r>
      <w:r w:rsidR="00591FD1">
        <w:rPr>
          <w:sz w:val="22"/>
          <w:szCs w:val="22"/>
        </w:rPr>
        <w:t xml:space="preserve">la variazione congiunturale al netto degli effetti stagionali, </w:t>
      </w:r>
      <w:r w:rsidR="00D3741E" w:rsidRPr="006738F8">
        <w:rPr>
          <w:sz w:val="22"/>
          <w:szCs w:val="22"/>
        </w:rPr>
        <w:t xml:space="preserve">il </w:t>
      </w:r>
      <w:r w:rsidR="00591FD1">
        <w:rPr>
          <w:sz w:val="22"/>
          <w:szCs w:val="22"/>
        </w:rPr>
        <w:t xml:space="preserve">risultato diviene </w:t>
      </w:r>
      <w:r w:rsidR="00B00265">
        <w:rPr>
          <w:sz w:val="22"/>
          <w:szCs w:val="22"/>
        </w:rPr>
        <w:t>leggermente</w:t>
      </w:r>
      <w:r w:rsidR="00591FD1">
        <w:rPr>
          <w:sz w:val="22"/>
          <w:szCs w:val="22"/>
        </w:rPr>
        <w:t xml:space="preserve"> positivo (</w:t>
      </w:r>
      <w:r w:rsidR="00DB296C">
        <w:rPr>
          <w:sz w:val="22"/>
          <w:szCs w:val="22"/>
        </w:rPr>
        <w:t>+0</w:t>
      </w:r>
      <w:r w:rsidR="00591FD1">
        <w:rPr>
          <w:sz w:val="22"/>
          <w:szCs w:val="22"/>
        </w:rPr>
        <w:t>,</w:t>
      </w:r>
      <w:r w:rsidR="00B00265">
        <w:rPr>
          <w:sz w:val="22"/>
          <w:szCs w:val="22"/>
        </w:rPr>
        <w:t>1</w:t>
      </w:r>
      <w:r w:rsidR="00DB296C">
        <w:rPr>
          <w:sz w:val="22"/>
          <w:szCs w:val="22"/>
        </w:rPr>
        <w:t>%</w:t>
      </w:r>
      <w:r w:rsidR="00B57844">
        <w:rPr>
          <w:sz w:val="22"/>
          <w:szCs w:val="22"/>
        </w:rPr>
        <w:t>)</w:t>
      </w:r>
      <w:r w:rsidR="007A5587">
        <w:rPr>
          <w:sz w:val="22"/>
          <w:szCs w:val="22"/>
        </w:rPr>
        <w:t>,</w:t>
      </w:r>
      <w:r w:rsidR="00B00265">
        <w:rPr>
          <w:sz w:val="22"/>
          <w:szCs w:val="22"/>
        </w:rPr>
        <w:t xml:space="preserve"> ma molto vicino alla variazione nulla</w:t>
      </w:r>
      <w:r w:rsidR="00DB296C">
        <w:rPr>
          <w:sz w:val="22"/>
          <w:szCs w:val="22"/>
        </w:rPr>
        <w:t xml:space="preserve">. </w:t>
      </w:r>
      <w:r w:rsidR="00124FA7">
        <w:rPr>
          <w:sz w:val="22"/>
          <w:szCs w:val="22"/>
        </w:rPr>
        <w:t xml:space="preserve">In </w:t>
      </w:r>
      <w:r w:rsidR="001420ED">
        <w:rPr>
          <w:sz w:val="22"/>
          <w:szCs w:val="22"/>
        </w:rPr>
        <w:t>ripresa</w:t>
      </w:r>
      <w:r w:rsidR="00E032E7" w:rsidRPr="006738F8">
        <w:rPr>
          <w:sz w:val="22"/>
          <w:szCs w:val="22"/>
        </w:rPr>
        <w:t xml:space="preserve"> </w:t>
      </w:r>
      <w:r w:rsidR="008D5DF1" w:rsidRPr="006738F8">
        <w:rPr>
          <w:sz w:val="22"/>
          <w:szCs w:val="22"/>
        </w:rPr>
        <w:t>il ricorso alla</w:t>
      </w:r>
      <w:r w:rsidR="00A94CD5" w:rsidRPr="006738F8">
        <w:rPr>
          <w:sz w:val="22"/>
          <w:szCs w:val="22"/>
        </w:rPr>
        <w:t xml:space="preserve"> CIG, con una quota di aziende che </w:t>
      </w:r>
      <w:r w:rsidR="00B6757E" w:rsidRPr="006738F8">
        <w:rPr>
          <w:sz w:val="22"/>
          <w:szCs w:val="22"/>
        </w:rPr>
        <w:t xml:space="preserve">dichiara di aver utilizzato ore di </w:t>
      </w:r>
      <w:r w:rsidR="00A94CD5" w:rsidRPr="006738F8">
        <w:rPr>
          <w:sz w:val="22"/>
          <w:szCs w:val="22"/>
        </w:rPr>
        <w:t xml:space="preserve">cassa integrazione </w:t>
      </w:r>
      <w:r w:rsidR="00D15508">
        <w:rPr>
          <w:sz w:val="22"/>
          <w:szCs w:val="22"/>
        </w:rPr>
        <w:t xml:space="preserve">al </w:t>
      </w:r>
      <w:r w:rsidR="001420ED">
        <w:rPr>
          <w:sz w:val="22"/>
          <w:szCs w:val="22"/>
        </w:rPr>
        <w:t>6,5</w:t>
      </w:r>
      <w:r w:rsidR="00D15508">
        <w:rPr>
          <w:sz w:val="22"/>
          <w:szCs w:val="22"/>
        </w:rPr>
        <w:t>%</w:t>
      </w:r>
      <w:r w:rsidR="00A94CD5" w:rsidRPr="006738F8">
        <w:rPr>
          <w:sz w:val="22"/>
          <w:szCs w:val="22"/>
        </w:rPr>
        <w:t xml:space="preserve"> </w:t>
      </w:r>
      <w:r w:rsidR="005F560C" w:rsidRPr="006738F8">
        <w:rPr>
          <w:sz w:val="22"/>
          <w:szCs w:val="22"/>
        </w:rPr>
        <w:t>e</w:t>
      </w:r>
      <w:r w:rsidR="000D5CF9" w:rsidRPr="006738F8">
        <w:rPr>
          <w:sz w:val="22"/>
          <w:szCs w:val="22"/>
        </w:rPr>
        <w:t xml:space="preserve"> </w:t>
      </w:r>
      <w:r w:rsidR="005F560C" w:rsidRPr="006738F8">
        <w:rPr>
          <w:sz w:val="22"/>
          <w:szCs w:val="22"/>
        </w:rPr>
        <w:t>la quota sul monte ore</w:t>
      </w:r>
      <w:r w:rsidR="001420ED">
        <w:rPr>
          <w:sz w:val="22"/>
          <w:szCs w:val="22"/>
        </w:rPr>
        <w:t xml:space="preserve"> poco oltre</w:t>
      </w:r>
      <w:r w:rsidR="006F7FFC">
        <w:rPr>
          <w:sz w:val="22"/>
          <w:szCs w:val="22"/>
        </w:rPr>
        <w:t xml:space="preserve"> l’1%</w:t>
      </w:r>
      <w:r w:rsidR="00281311">
        <w:rPr>
          <w:sz w:val="22"/>
          <w:szCs w:val="22"/>
        </w:rPr>
        <w:t>.</w:t>
      </w:r>
    </w:p>
    <w:p w:rsidR="00B74F07" w:rsidRDefault="00654994" w:rsidP="002E6641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Anche n</w:t>
      </w:r>
      <w:r w:rsidR="004A5FD7" w:rsidRPr="006738F8">
        <w:rPr>
          <w:sz w:val="22"/>
          <w:szCs w:val="22"/>
        </w:rPr>
        <w:t>ell</w:t>
      </w:r>
      <w:r w:rsidR="009626DD" w:rsidRPr="006738F8">
        <w:rPr>
          <w:sz w:val="22"/>
          <w:szCs w:val="22"/>
        </w:rPr>
        <w:t>’artigianato</w:t>
      </w:r>
      <w:r w:rsidR="005C79AB" w:rsidRPr="006738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 </w:t>
      </w:r>
      <w:r w:rsidR="00281311" w:rsidRPr="006738F8">
        <w:rPr>
          <w:sz w:val="22"/>
          <w:szCs w:val="22"/>
        </w:rPr>
        <w:t xml:space="preserve">saldo </w:t>
      </w:r>
      <w:r w:rsidR="007A5587">
        <w:rPr>
          <w:sz w:val="22"/>
          <w:szCs w:val="22"/>
        </w:rPr>
        <w:t xml:space="preserve">è </w:t>
      </w:r>
      <w:r w:rsidR="00281311">
        <w:rPr>
          <w:sz w:val="22"/>
          <w:szCs w:val="22"/>
        </w:rPr>
        <w:t xml:space="preserve">negativo (-0,4%), a causa di una accelerazione del tasso d’uscita </w:t>
      </w:r>
      <w:r w:rsidR="002C0D2F">
        <w:rPr>
          <w:sz w:val="22"/>
          <w:szCs w:val="22"/>
        </w:rPr>
        <w:t xml:space="preserve">al </w:t>
      </w:r>
      <w:r w:rsidR="00281311">
        <w:rPr>
          <w:sz w:val="22"/>
          <w:szCs w:val="22"/>
        </w:rPr>
        <w:t xml:space="preserve">2,6% </w:t>
      </w:r>
      <w:r w:rsidR="007A5587">
        <w:rPr>
          <w:sz w:val="22"/>
          <w:szCs w:val="22"/>
        </w:rPr>
        <w:t>e un</w:t>
      </w:r>
      <w:r w:rsidR="00281311">
        <w:rPr>
          <w:sz w:val="22"/>
          <w:szCs w:val="22"/>
        </w:rPr>
        <w:t xml:space="preserve"> tasso d’ingresso pressoché stabile (2,2%). </w:t>
      </w:r>
      <w:r w:rsidR="00281311" w:rsidRPr="006738F8">
        <w:rPr>
          <w:sz w:val="22"/>
          <w:szCs w:val="22"/>
        </w:rPr>
        <w:t xml:space="preserve">Considerando </w:t>
      </w:r>
      <w:r w:rsidR="00281311">
        <w:rPr>
          <w:sz w:val="22"/>
          <w:szCs w:val="22"/>
        </w:rPr>
        <w:t xml:space="preserve">la variazione congiunturale al netto degli effetti stagionali, </w:t>
      </w:r>
      <w:r w:rsidR="00281311" w:rsidRPr="006738F8">
        <w:rPr>
          <w:sz w:val="22"/>
          <w:szCs w:val="22"/>
        </w:rPr>
        <w:t xml:space="preserve">il </w:t>
      </w:r>
      <w:r w:rsidR="00281311">
        <w:rPr>
          <w:sz w:val="22"/>
          <w:szCs w:val="22"/>
        </w:rPr>
        <w:t xml:space="preserve">risultato </w:t>
      </w:r>
      <w:r w:rsidR="00F033AB">
        <w:rPr>
          <w:sz w:val="22"/>
          <w:szCs w:val="22"/>
        </w:rPr>
        <w:t>rimarca la stabilità dei livelli</w:t>
      </w:r>
      <w:r w:rsidR="00281311">
        <w:rPr>
          <w:sz w:val="22"/>
          <w:szCs w:val="22"/>
        </w:rPr>
        <w:t xml:space="preserve"> </w:t>
      </w:r>
      <w:r w:rsidR="00F033AB">
        <w:rPr>
          <w:sz w:val="22"/>
          <w:szCs w:val="22"/>
        </w:rPr>
        <w:t>con una</w:t>
      </w:r>
      <w:r w:rsidR="00281311">
        <w:rPr>
          <w:sz w:val="22"/>
          <w:szCs w:val="22"/>
        </w:rPr>
        <w:t xml:space="preserve"> variazione nulla. In</w:t>
      </w:r>
      <w:r w:rsidR="00AB78C3">
        <w:rPr>
          <w:sz w:val="22"/>
          <w:szCs w:val="22"/>
        </w:rPr>
        <w:t xml:space="preserve"> leggera</w:t>
      </w:r>
      <w:r w:rsidR="00281311">
        <w:rPr>
          <w:sz w:val="22"/>
          <w:szCs w:val="22"/>
        </w:rPr>
        <w:t xml:space="preserve"> ripresa</w:t>
      </w:r>
      <w:r w:rsidR="00281311" w:rsidRPr="006738F8">
        <w:rPr>
          <w:sz w:val="22"/>
          <w:szCs w:val="22"/>
        </w:rPr>
        <w:t xml:space="preserve"> il ricorso alla CIG, con una quota di aziende che dichiara di aver utilizzato ore di cassa integrazione </w:t>
      </w:r>
      <w:r w:rsidR="00281311">
        <w:rPr>
          <w:sz w:val="22"/>
          <w:szCs w:val="22"/>
        </w:rPr>
        <w:t xml:space="preserve">al </w:t>
      </w:r>
      <w:r w:rsidR="002C0D2F">
        <w:rPr>
          <w:sz w:val="22"/>
          <w:szCs w:val="22"/>
        </w:rPr>
        <w:t>2,0</w:t>
      </w:r>
      <w:r w:rsidR="00281311">
        <w:rPr>
          <w:sz w:val="22"/>
          <w:szCs w:val="22"/>
        </w:rPr>
        <w:t>%</w:t>
      </w:r>
      <w:r w:rsidR="00281311" w:rsidRPr="006738F8">
        <w:rPr>
          <w:sz w:val="22"/>
          <w:szCs w:val="22"/>
        </w:rPr>
        <w:t xml:space="preserve"> e la quota sul monte ore</w:t>
      </w:r>
      <w:r w:rsidR="00281311">
        <w:rPr>
          <w:sz w:val="22"/>
          <w:szCs w:val="22"/>
        </w:rPr>
        <w:t xml:space="preserve"> </w:t>
      </w:r>
      <w:r w:rsidR="002C0D2F">
        <w:rPr>
          <w:sz w:val="22"/>
          <w:szCs w:val="22"/>
        </w:rPr>
        <w:t>dello 0,4</w:t>
      </w:r>
      <w:r w:rsidR="00281311">
        <w:rPr>
          <w:sz w:val="22"/>
          <w:szCs w:val="22"/>
        </w:rPr>
        <w:t>%</w:t>
      </w:r>
      <w:r w:rsidR="000E47CD">
        <w:rPr>
          <w:sz w:val="22"/>
          <w:szCs w:val="22"/>
        </w:rPr>
        <w:t>.</w:t>
      </w:r>
    </w:p>
    <w:p w:rsidR="004111C9" w:rsidRDefault="004111C9" w:rsidP="002E6641">
      <w:pPr>
        <w:tabs>
          <w:tab w:val="left" w:pos="9639"/>
        </w:tabs>
        <w:ind w:left="-142" w:right="-143"/>
        <w:jc w:val="both"/>
        <w:rPr>
          <w:b/>
          <w:sz w:val="22"/>
          <w:szCs w:val="22"/>
        </w:rPr>
      </w:pPr>
    </w:p>
    <w:p w:rsidR="00296FA4" w:rsidRPr="008C445A" w:rsidRDefault="00B74F07" w:rsidP="002822A8">
      <w:pPr>
        <w:ind w:left="-142" w:right="-143"/>
        <w:jc w:val="both"/>
        <w:rPr>
          <w:sz w:val="22"/>
          <w:szCs w:val="22"/>
        </w:rPr>
      </w:pPr>
      <w:r w:rsidRPr="007A4903">
        <w:rPr>
          <w:b/>
          <w:sz w:val="22"/>
          <w:szCs w:val="22"/>
        </w:rPr>
        <w:t>Le aspettative</w:t>
      </w:r>
      <w:r w:rsidRPr="007A4903">
        <w:rPr>
          <w:sz w:val="22"/>
          <w:szCs w:val="22"/>
        </w:rPr>
        <w:t xml:space="preserve"> </w:t>
      </w:r>
      <w:r w:rsidR="00A57FFE" w:rsidRPr="007A4903">
        <w:rPr>
          <w:b/>
          <w:sz w:val="22"/>
          <w:szCs w:val="22"/>
        </w:rPr>
        <w:t>degli imprenditori</w:t>
      </w:r>
      <w:r w:rsidR="00A57FFE" w:rsidRPr="007A4903">
        <w:rPr>
          <w:sz w:val="22"/>
          <w:szCs w:val="22"/>
        </w:rPr>
        <w:t xml:space="preserve"> industriali sulla produzio</w:t>
      </w:r>
      <w:r w:rsidR="0091547F" w:rsidRPr="007A4903">
        <w:rPr>
          <w:sz w:val="22"/>
          <w:szCs w:val="22"/>
        </w:rPr>
        <w:t>ne</w:t>
      </w:r>
      <w:r w:rsidR="008F4D24">
        <w:rPr>
          <w:sz w:val="22"/>
          <w:szCs w:val="22"/>
        </w:rPr>
        <w:t xml:space="preserve"> sono in</w:t>
      </w:r>
      <w:r w:rsidR="007A4903" w:rsidRPr="007A4903">
        <w:rPr>
          <w:sz w:val="22"/>
          <w:szCs w:val="22"/>
        </w:rPr>
        <w:t xml:space="preserve"> peggioramento </w:t>
      </w:r>
      <w:r w:rsidR="003B05A4">
        <w:rPr>
          <w:sz w:val="22"/>
          <w:szCs w:val="22"/>
        </w:rPr>
        <w:t xml:space="preserve">mentre mantengono il livello </w:t>
      </w:r>
      <w:r w:rsidR="007A4903" w:rsidRPr="007A4903">
        <w:rPr>
          <w:sz w:val="22"/>
          <w:szCs w:val="22"/>
        </w:rPr>
        <w:t>quelle relative all</w:t>
      </w:r>
      <w:r w:rsidR="002822A8" w:rsidRPr="007A4903">
        <w:rPr>
          <w:sz w:val="22"/>
          <w:szCs w:val="22"/>
        </w:rPr>
        <w:t>’occupazione</w:t>
      </w:r>
      <w:r w:rsidR="002822A8" w:rsidRPr="008C445A">
        <w:rPr>
          <w:sz w:val="22"/>
          <w:szCs w:val="22"/>
        </w:rPr>
        <w:t xml:space="preserve">. </w:t>
      </w:r>
      <w:r w:rsidR="003B05A4">
        <w:rPr>
          <w:sz w:val="22"/>
          <w:szCs w:val="22"/>
        </w:rPr>
        <w:t>Peggiorano anche</w:t>
      </w:r>
      <w:r w:rsidR="002822A8" w:rsidRPr="008C445A">
        <w:rPr>
          <w:sz w:val="22"/>
          <w:szCs w:val="22"/>
        </w:rPr>
        <w:t xml:space="preserve"> l</w:t>
      </w:r>
      <w:r w:rsidR="00296FA4" w:rsidRPr="008C445A">
        <w:rPr>
          <w:sz w:val="22"/>
          <w:szCs w:val="22"/>
        </w:rPr>
        <w:t xml:space="preserve">e </w:t>
      </w:r>
      <w:r w:rsidR="00296FA4" w:rsidRPr="008C445A">
        <w:rPr>
          <w:sz w:val="22"/>
          <w:szCs w:val="22"/>
        </w:rPr>
        <w:lastRenderedPageBreak/>
        <w:t>aspettative sulla domanda</w:t>
      </w:r>
      <w:r w:rsidR="003B05A4">
        <w:rPr>
          <w:sz w:val="22"/>
          <w:szCs w:val="22"/>
        </w:rPr>
        <w:t>,</w:t>
      </w:r>
      <w:r w:rsidR="00296FA4" w:rsidRPr="008C445A">
        <w:rPr>
          <w:sz w:val="22"/>
          <w:szCs w:val="22"/>
        </w:rPr>
        <w:t xml:space="preserve"> sia </w:t>
      </w:r>
      <w:r w:rsidR="002822A8" w:rsidRPr="008C445A">
        <w:rPr>
          <w:sz w:val="22"/>
          <w:szCs w:val="22"/>
        </w:rPr>
        <w:t>per il</w:t>
      </w:r>
      <w:r w:rsidR="00296FA4" w:rsidRPr="008C445A">
        <w:rPr>
          <w:sz w:val="22"/>
          <w:szCs w:val="22"/>
        </w:rPr>
        <w:t xml:space="preserve"> mercato interno</w:t>
      </w:r>
      <w:r w:rsidR="00E92DC8" w:rsidRPr="008C445A">
        <w:rPr>
          <w:sz w:val="22"/>
          <w:szCs w:val="22"/>
        </w:rPr>
        <w:t xml:space="preserve"> </w:t>
      </w:r>
      <w:r w:rsidR="002822A8" w:rsidRPr="008C445A">
        <w:rPr>
          <w:sz w:val="22"/>
          <w:szCs w:val="22"/>
        </w:rPr>
        <w:t>che per l’</w:t>
      </w:r>
      <w:r w:rsidR="00E92DC8" w:rsidRPr="008C445A">
        <w:rPr>
          <w:sz w:val="22"/>
          <w:szCs w:val="22"/>
        </w:rPr>
        <w:t>estero</w:t>
      </w:r>
      <w:r w:rsidR="008C445A" w:rsidRPr="008C445A">
        <w:rPr>
          <w:sz w:val="22"/>
          <w:szCs w:val="22"/>
        </w:rPr>
        <w:t xml:space="preserve">, con quelle per il mercato interno </w:t>
      </w:r>
      <w:r w:rsidR="003B05A4">
        <w:rPr>
          <w:sz w:val="22"/>
          <w:szCs w:val="22"/>
        </w:rPr>
        <w:t>che si inoltrano i</w:t>
      </w:r>
      <w:r w:rsidR="00157D8D">
        <w:rPr>
          <w:sz w:val="22"/>
          <w:szCs w:val="22"/>
        </w:rPr>
        <w:t>n</w:t>
      </w:r>
      <w:r w:rsidR="003B05A4">
        <w:rPr>
          <w:sz w:val="22"/>
          <w:szCs w:val="22"/>
        </w:rPr>
        <w:t xml:space="preserve"> territorio negativo</w:t>
      </w:r>
      <w:r w:rsidR="00296FA4" w:rsidRPr="008C445A">
        <w:rPr>
          <w:sz w:val="22"/>
          <w:szCs w:val="22"/>
        </w:rPr>
        <w:t>.</w:t>
      </w:r>
    </w:p>
    <w:p w:rsidR="00683528" w:rsidRPr="00531FFC" w:rsidRDefault="00197DFE" w:rsidP="00B03197">
      <w:pPr>
        <w:ind w:left="-142" w:right="-143"/>
        <w:jc w:val="both"/>
        <w:rPr>
          <w:sz w:val="22"/>
          <w:szCs w:val="22"/>
        </w:rPr>
      </w:pPr>
      <w:r w:rsidRPr="00531FFC">
        <w:rPr>
          <w:sz w:val="22"/>
          <w:szCs w:val="22"/>
        </w:rPr>
        <w:t>N</w:t>
      </w:r>
      <w:r w:rsidR="00B74F07" w:rsidRPr="00531FFC">
        <w:rPr>
          <w:sz w:val="22"/>
          <w:szCs w:val="22"/>
        </w:rPr>
        <w:t>el caso dell’artigianato</w:t>
      </w:r>
      <w:r w:rsidR="0030600F" w:rsidRPr="00531FFC">
        <w:rPr>
          <w:sz w:val="22"/>
          <w:szCs w:val="22"/>
        </w:rPr>
        <w:t xml:space="preserve">, </w:t>
      </w:r>
      <w:r w:rsidR="006223CA">
        <w:rPr>
          <w:sz w:val="22"/>
          <w:szCs w:val="22"/>
        </w:rPr>
        <w:t>l</w:t>
      </w:r>
      <w:r w:rsidR="00B03197" w:rsidRPr="00B03197">
        <w:rPr>
          <w:sz w:val="22"/>
          <w:szCs w:val="22"/>
        </w:rPr>
        <w:t xml:space="preserve">e aspettative </w:t>
      </w:r>
      <w:r w:rsidR="006223CA">
        <w:rPr>
          <w:sz w:val="22"/>
          <w:szCs w:val="22"/>
        </w:rPr>
        <w:t xml:space="preserve">danno </w:t>
      </w:r>
      <w:r w:rsidR="00B03197" w:rsidRPr="00B03197">
        <w:rPr>
          <w:sz w:val="22"/>
          <w:szCs w:val="22"/>
        </w:rPr>
        <w:t xml:space="preserve">indicazioni </w:t>
      </w:r>
      <w:r w:rsidR="006223CA">
        <w:rPr>
          <w:sz w:val="22"/>
          <w:szCs w:val="22"/>
        </w:rPr>
        <w:t>negative</w:t>
      </w:r>
      <w:r w:rsidR="00B03197" w:rsidRPr="00B03197">
        <w:rPr>
          <w:sz w:val="22"/>
          <w:szCs w:val="22"/>
        </w:rPr>
        <w:t xml:space="preserve"> per l’inizio del 2019, con un saldo tra previsioni di crescita e diminuzione in peggioramento per tutte le variabili.</w:t>
      </w:r>
    </w:p>
    <w:p w:rsidR="00365ED1" w:rsidRDefault="00365ED1" w:rsidP="00752F0A">
      <w:pPr>
        <w:ind w:left="-142" w:right="-143"/>
        <w:jc w:val="both"/>
        <w:rPr>
          <w:sz w:val="22"/>
          <w:szCs w:val="22"/>
        </w:rPr>
      </w:pPr>
    </w:p>
    <w:p w:rsidR="00BB6C82" w:rsidRDefault="00BB6C82" w:rsidP="00BB6C82">
      <w:pPr>
        <w:ind w:left="-142"/>
        <w:jc w:val="both"/>
        <w:rPr>
          <w:sz w:val="22"/>
          <w:szCs w:val="22"/>
        </w:rPr>
      </w:pPr>
      <w:r w:rsidRPr="00015934">
        <w:rPr>
          <w:sz w:val="22"/>
          <w:szCs w:val="22"/>
        </w:rPr>
        <w:t>Contrariamente a quanto emerge dalle discussioni riguardanti l’andamento congiunturale dell’economia italiana</w:t>
      </w:r>
      <w:r>
        <w:rPr>
          <w:sz w:val="22"/>
          <w:szCs w:val="22"/>
        </w:rPr>
        <w:t>,</w:t>
      </w:r>
      <w:r w:rsidRPr="00015934">
        <w:rPr>
          <w:sz w:val="22"/>
          <w:szCs w:val="22"/>
        </w:rPr>
        <w:t xml:space="preserve"> comprese fra i timori di una recessione alle porte e una fase di stagnazione incipiente, il dato congiunturale d</w:t>
      </w:r>
      <w:r>
        <w:rPr>
          <w:sz w:val="22"/>
          <w:szCs w:val="22"/>
        </w:rPr>
        <w:t>e</w:t>
      </w:r>
      <w:r w:rsidRPr="00015934">
        <w:rPr>
          <w:sz w:val="22"/>
          <w:szCs w:val="22"/>
        </w:rPr>
        <w:t>lla produzione manifatturiera lombarda nel IV trimestre del 2018 è risultato positivo</w:t>
      </w:r>
      <w:r>
        <w:rPr>
          <w:sz w:val="22"/>
          <w:szCs w:val="22"/>
        </w:rPr>
        <w:t xml:space="preserve"> (+</w:t>
      </w:r>
      <w:r w:rsidRPr="00015934">
        <w:rPr>
          <w:sz w:val="22"/>
          <w:szCs w:val="22"/>
        </w:rPr>
        <w:t>1</w:t>
      </w:r>
      <w:r>
        <w:rPr>
          <w:sz w:val="22"/>
          <w:szCs w:val="22"/>
        </w:rPr>
        <w:t xml:space="preserve">%) e in linea con le nostre previsioni. </w:t>
      </w:r>
      <w:r w:rsidRPr="00015934">
        <w:rPr>
          <w:sz w:val="22"/>
          <w:szCs w:val="22"/>
        </w:rPr>
        <w:t>Questa crescita trova riscontro nei dati relativi al fatturato, agli ordini, all’occupazione e al tasso di utilizzo degli impianti.</w:t>
      </w:r>
      <w:r>
        <w:rPr>
          <w:sz w:val="22"/>
          <w:szCs w:val="22"/>
        </w:rPr>
        <w:t xml:space="preserve"> </w:t>
      </w:r>
      <w:r w:rsidRPr="00015934">
        <w:rPr>
          <w:sz w:val="22"/>
          <w:szCs w:val="22"/>
        </w:rPr>
        <w:t>Il risultato esce rafforzato dalla perfo</w:t>
      </w:r>
      <w:r>
        <w:rPr>
          <w:sz w:val="22"/>
          <w:szCs w:val="22"/>
        </w:rPr>
        <w:t>rmance delle imprese artigiane</w:t>
      </w:r>
      <w:r w:rsidRPr="00015934">
        <w:rPr>
          <w:sz w:val="22"/>
          <w:szCs w:val="22"/>
        </w:rPr>
        <w:t>, anche loro cresciute nel IV trimestr</w:t>
      </w:r>
      <w:r>
        <w:rPr>
          <w:sz w:val="22"/>
          <w:szCs w:val="22"/>
        </w:rPr>
        <w:t>e rispetto a quello precedente.</w:t>
      </w:r>
    </w:p>
    <w:p w:rsidR="00BB6C82" w:rsidRPr="00015934" w:rsidRDefault="00BB6C82" w:rsidP="00BB6C82">
      <w:pPr>
        <w:ind w:left="-142"/>
        <w:jc w:val="both"/>
        <w:rPr>
          <w:sz w:val="22"/>
          <w:szCs w:val="22"/>
        </w:rPr>
      </w:pPr>
      <w:r w:rsidRPr="00015934">
        <w:rPr>
          <w:sz w:val="22"/>
          <w:szCs w:val="22"/>
        </w:rPr>
        <w:t xml:space="preserve">Queste considerazioni non devono però </w:t>
      </w:r>
      <w:r>
        <w:rPr>
          <w:sz w:val="22"/>
          <w:szCs w:val="22"/>
        </w:rPr>
        <w:t>portare a</w:t>
      </w:r>
      <w:r w:rsidRPr="00015934">
        <w:rPr>
          <w:sz w:val="22"/>
          <w:szCs w:val="22"/>
        </w:rPr>
        <w:t xml:space="preserve"> un atteggiamento trionfalistico. Infatti, </w:t>
      </w:r>
      <w:r>
        <w:rPr>
          <w:sz w:val="22"/>
          <w:szCs w:val="22"/>
        </w:rPr>
        <w:t>l’</w:t>
      </w:r>
      <w:r w:rsidRPr="00015934">
        <w:rPr>
          <w:sz w:val="22"/>
          <w:szCs w:val="22"/>
        </w:rPr>
        <w:t>esame dei dati tendenz</w:t>
      </w:r>
      <w:r>
        <w:rPr>
          <w:sz w:val="22"/>
          <w:szCs w:val="22"/>
        </w:rPr>
        <w:t xml:space="preserve">iali mostra che è in atto un processo di decelerazione che sembra </w:t>
      </w:r>
      <w:r w:rsidRPr="00015934">
        <w:rPr>
          <w:sz w:val="22"/>
          <w:szCs w:val="22"/>
        </w:rPr>
        <w:t xml:space="preserve">interessare </w:t>
      </w:r>
      <w:r>
        <w:rPr>
          <w:sz w:val="22"/>
          <w:szCs w:val="22"/>
        </w:rPr>
        <w:t xml:space="preserve">in particolare </w:t>
      </w:r>
      <w:r w:rsidRPr="00015934">
        <w:rPr>
          <w:sz w:val="22"/>
          <w:szCs w:val="22"/>
        </w:rPr>
        <w:t>la componente estera, da sempre una dei principali motori di traino dell’economia lombarda. Questa tendenza è stata in parte compensata dalla crescita della domanda interna, dove gli investimenti sono stati la componente più dinamica.</w:t>
      </w:r>
      <w:r>
        <w:rPr>
          <w:sz w:val="22"/>
          <w:szCs w:val="22"/>
        </w:rPr>
        <w:t xml:space="preserve"> Questo processo di sostituzione </w:t>
      </w:r>
      <w:r w:rsidRPr="00015934">
        <w:rPr>
          <w:sz w:val="22"/>
          <w:szCs w:val="22"/>
        </w:rPr>
        <w:t>risulta essere a rischio per il 2019, come del resto le peggiorate aspettative degli imprenditori lasciano trasparire e come le nostre stesse previsioni sembrano sostenere.</w:t>
      </w:r>
      <w:r>
        <w:rPr>
          <w:sz w:val="22"/>
          <w:szCs w:val="22"/>
        </w:rPr>
        <w:t xml:space="preserve"> </w:t>
      </w:r>
      <w:r w:rsidRPr="00015934">
        <w:rPr>
          <w:sz w:val="22"/>
          <w:szCs w:val="22"/>
        </w:rPr>
        <w:t xml:space="preserve">Le difficoltà non stanno solo nel dover affrontare un contesto internazionale dominato da rischi di revisione verso il basso, ma anche di fronteggiare una situazione in cui gli investimenti non sembrano </w:t>
      </w:r>
      <w:r>
        <w:rPr>
          <w:sz w:val="22"/>
          <w:szCs w:val="22"/>
        </w:rPr>
        <w:t xml:space="preserve">più </w:t>
      </w:r>
      <w:r w:rsidRPr="00015934">
        <w:rPr>
          <w:sz w:val="22"/>
          <w:szCs w:val="22"/>
        </w:rPr>
        <w:t>tenere il passo, come risulta dal n</w:t>
      </w:r>
      <w:r w:rsidR="00E23FBA">
        <w:rPr>
          <w:sz w:val="22"/>
          <w:szCs w:val="22"/>
        </w:rPr>
        <w:t>ostro focus di approfondimento.</w:t>
      </w:r>
    </w:p>
    <w:p w:rsidR="00015934" w:rsidRDefault="00015934" w:rsidP="00104A71">
      <w:pPr>
        <w:ind w:left="-142"/>
        <w:jc w:val="both"/>
        <w:rPr>
          <w:sz w:val="22"/>
          <w:szCs w:val="22"/>
        </w:rPr>
      </w:pPr>
    </w:p>
    <w:p w:rsidR="00BB6C82" w:rsidRDefault="00BB6C82" w:rsidP="00BB6C82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L’approfondimento</w:t>
      </w:r>
      <w:r w:rsidRPr="00D11E71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Pr="00D11E71">
        <w:rPr>
          <w:sz w:val="22"/>
          <w:szCs w:val="22"/>
        </w:rPr>
        <w:t xml:space="preserve"> questo trimestre</w:t>
      </w:r>
      <w:r>
        <w:rPr>
          <w:sz w:val="22"/>
          <w:szCs w:val="22"/>
        </w:rPr>
        <w:t xml:space="preserve"> è infatti dedicato agli </w:t>
      </w:r>
      <w:r>
        <w:rPr>
          <w:b/>
          <w:sz w:val="22"/>
          <w:szCs w:val="22"/>
        </w:rPr>
        <w:t>investimenti</w:t>
      </w:r>
      <w:r>
        <w:rPr>
          <w:sz w:val="22"/>
          <w:szCs w:val="22"/>
        </w:rPr>
        <w:t xml:space="preserve"> e</w:t>
      </w:r>
      <w:r w:rsidRPr="00D11E71">
        <w:rPr>
          <w:sz w:val="22"/>
          <w:szCs w:val="22"/>
        </w:rPr>
        <w:t xml:space="preserve"> ci consente di </w:t>
      </w:r>
      <w:r>
        <w:rPr>
          <w:sz w:val="22"/>
          <w:szCs w:val="22"/>
        </w:rPr>
        <w:t>monitorare l’andamento dell’accumulazione di capitale per le imprese manifatturiere della nostra regione, che ha costituito un importante driver per la crescita di questi ultimi anni.</w:t>
      </w:r>
      <w:r w:rsidRPr="00D11E71">
        <w:rPr>
          <w:sz w:val="22"/>
          <w:szCs w:val="22"/>
        </w:rPr>
        <w:t xml:space="preserve"> I risultati della nostra indagine </w:t>
      </w:r>
      <w:r>
        <w:rPr>
          <w:sz w:val="22"/>
          <w:szCs w:val="22"/>
        </w:rPr>
        <w:t>mostrano</w:t>
      </w:r>
      <w:r w:rsidRPr="00D11E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che </w:t>
      </w:r>
      <w:r w:rsidRPr="00D11E71">
        <w:rPr>
          <w:sz w:val="22"/>
          <w:szCs w:val="22"/>
        </w:rPr>
        <w:t xml:space="preserve">la quota di imprese che hanno fatto investimenti </w:t>
      </w:r>
      <w:r>
        <w:rPr>
          <w:sz w:val="22"/>
          <w:szCs w:val="22"/>
        </w:rPr>
        <w:t xml:space="preserve">nel 2018 è ancora rilevante ma si è ridotta </w:t>
      </w:r>
      <w:r w:rsidRPr="00D11E71">
        <w:rPr>
          <w:sz w:val="22"/>
          <w:szCs w:val="22"/>
        </w:rPr>
        <w:t>passa</w:t>
      </w:r>
      <w:r>
        <w:rPr>
          <w:sz w:val="22"/>
          <w:szCs w:val="22"/>
        </w:rPr>
        <w:t>ndo</w:t>
      </w:r>
      <w:r w:rsidRPr="00D11E71">
        <w:rPr>
          <w:sz w:val="22"/>
          <w:szCs w:val="22"/>
        </w:rPr>
        <w:t xml:space="preserve"> dal </w:t>
      </w:r>
      <w:r>
        <w:rPr>
          <w:sz w:val="22"/>
          <w:szCs w:val="22"/>
        </w:rPr>
        <w:t>64</w:t>
      </w:r>
      <w:r w:rsidRPr="00D11E71">
        <w:rPr>
          <w:sz w:val="22"/>
          <w:szCs w:val="22"/>
        </w:rPr>
        <w:t xml:space="preserve">% </w:t>
      </w:r>
      <w:r>
        <w:rPr>
          <w:sz w:val="22"/>
          <w:szCs w:val="22"/>
        </w:rPr>
        <w:t>al 61%, per l’industria, e dal 34% al 28% per l’artigianato, dopo quattro anni di crescita. Più intensa la contrazione se si considerano le previsioni di investimento per il prossimo anno: dal 63% al 54% per l’industria e dal 28% al 18% per l’artigianato.</w:t>
      </w:r>
    </w:p>
    <w:p w:rsidR="00BB6C82" w:rsidRDefault="00BB6C82" w:rsidP="00BB6C82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Ovviamente la propensione all’investimento risente in misura importante della </w:t>
      </w:r>
      <w:r w:rsidRPr="00171E59">
        <w:rPr>
          <w:b/>
          <w:sz w:val="22"/>
          <w:szCs w:val="22"/>
        </w:rPr>
        <w:t>dimensione aziendale</w:t>
      </w:r>
      <w:r>
        <w:rPr>
          <w:sz w:val="22"/>
          <w:szCs w:val="22"/>
        </w:rPr>
        <w:t>, sia per il comparto industriale che per quello artigiano. La quota di imprese che ha realizzato investito nel 2018 è più alta per le imprese più grandi (oltre i 200 addetti</w:t>
      </w:r>
      <w:r w:rsidR="00171E59">
        <w:rPr>
          <w:sz w:val="22"/>
          <w:szCs w:val="22"/>
        </w:rPr>
        <w:t xml:space="preserve"> – 87%), minore per le medie da 50 a 199 addetti (75%) e quelle da 10 a 49 addetti (45%) sino ad arrivare al 19% delle micro (da 3 a 5 addetti).</w:t>
      </w:r>
    </w:p>
    <w:p w:rsidR="00171E59" w:rsidRDefault="0047503B" w:rsidP="00BB6C82">
      <w:pPr>
        <w:ind w:left="-142"/>
        <w:jc w:val="both"/>
        <w:rPr>
          <w:sz w:val="22"/>
          <w:szCs w:val="22"/>
        </w:rPr>
      </w:pPr>
      <w:r w:rsidRPr="00825A1D">
        <w:rPr>
          <w:b/>
          <w:sz w:val="22"/>
          <w:szCs w:val="22"/>
        </w:rPr>
        <w:t>Differenziazioni si riscontrano anche a livello settoriale</w:t>
      </w:r>
      <w:r>
        <w:rPr>
          <w:sz w:val="22"/>
          <w:szCs w:val="22"/>
        </w:rPr>
        <w:t>, con comparti più dinamici sotto il profilo degli investimenti quali</w:t>
      </w:r>
      <w:r w:rsidR="00825A1D">
        <w:rPr>
          <w:sz w:val="22"/>
          <w:szCs w:val="22"/>
        </w:rPr>
        <w:t xml:space="preserve"> la chimica, la siderurgia e il settore alimentare per l’industria, e la siderurgia</w:t>
      </w:r>
      <w:r w:rsidR="001B4B82">
        <w:rPr>
          <w:sz w:val="22"/>
          <w:szCs w:val="22"/>
        </w:rPr>
        <w:t>, le manifatture varie e la gomma-plastica per l’artigianato.</w:t>
      </w:r>
    </w:p>
    <w:p w:rsidR="00BB6C82" w:rsidRDefault="00BB6C82" w:rsidP="00BB6C82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maggior parte delle risorse delle imprese manifatturiere lombarde sono state investite in </w:t>
      </w:r>
      <w:r w:rsidRPr="001B4B82">
        <w:rPr>
          <w:b/>
          <w:sz w:val="22"/>
          <w:szCs w:val="22"/>
        </w:rPr>
        <w:t>macchinari e impianti</w:t>
      </w:r>
      <w:r>
        <w:rPr>
          <w:sz w:val="22"/>
          <w:szCs w:val="22"/>
        </w:rPr>
        <w:t xml:space="preserve"> legati anche alle tematiche di industria 4.0 (68% per l’industria e 73% per l’artigianato), e quote intorno al 10% sono state dedicate a fabbricati, informatica e altri investimenti materiali ed immateriali. Gli investimenti immateriali, anch’essi rilevanti per i processi di digitalizzazione delle imprese, hanno riguardato prevalentemente software e servizi di consulenza, R&amp;S e formazione.</w:t>
      </w:r>
    </w:p>
    <w:p w:rsidR="00BB6C82" w:rsidRPr="00EC2869" w:rsidRDefault="00BB6C82" w:rsidP="00BB6C82">
      <w:pPr>
        <w:ind w:left="-142"/>
        <w:jc w:val="both"/>
        <w:rPr>
          <w:b/>
          <w:sz w:val="22"/>
          <w:szCs w:val="22"/>
        </w:rPr>
      </w:pPr>
      <w:r w:rsidRPr="004D6166">
        <w:rPr>
          <w:sz w:val="22"/>
          <w:szCs w:val="22"/>
        </w:rPr>
        <w:t xml:space="preserve">La possibilità di usufruire di </w:t>
      </w:r>
      <w:r w:rsidRPr="001B4B82">
        <w:rPr>
          <w:b/>
          <w:sz w:val="22"/>
          <w:szCs w:val="22"/>
        </w:rPr>
        <w:t>agevolazioni per gli investimenti</w:t>
      </w:r>
      <w:r w:rsidRPr="004D6166">
        <w:rPr>
          <w:sz w:val="22"/>
          <w:szCs w:val="22"/>
        </w:rPr>
        <w:t xml:space="preserve"> è rilevante per gli imprenditori lombardi. </w:t>
      </w:r>
      <w:r>
        <w:rPr>
          <w:sz w:val="22"/>
          <w:szCs w:val="22"/>
        </w:rPr>
        <w:t>Il</w:t>
      </w:r>
      <w:r w:rsidRPr="004D6166">
        <w:rPr>
          <w:sz w:val="22"/>
          <w:szCs w:val="22"/>
        </w:rPr>
        <w:t xml:space="preserve"> </w:t>
      </w:r>
      <w:r>
        <w:rPr>
          <w:sz w:val="22"/>
          <w:szCs w:val="22"/>
        </w:rPr>
        <w:t>69</w:t>
      </w:r>
      <w:r w:rsidRPr="004D6166">
        <w:rPr>
          <w:sz w:val="22"/>
          <w:szCs w:val="22"/>
        </w:rPr>
        <w:t xml:space="preserve">% delle imprese industriali che hanno realizzato investimenti nel 2018 ha usufruito di agevolazioni. Meno rilevante appare invece per gli imprenditori artigiani, i quali hanno utilizzato agevolazioni </w:t>
      </w:r>
      <w:r>
        <w:rPr>
          <w:sz w:val="22"/>
          <w:szCs w:val="22"/>
        </w:rPr>
        <w:t>nel</w:t>
      </w:r>
      <w:r w:rsidRPr="004D6166">
        <w:rPr>
          <w:sz w:val="22"/>
          <w:szCs w:val="22"/>
        </w:rPr>
        <w:t xml:space="preserve"> </w:t>
      </w:r>
      <w:r>
        <w:rPr>
          <w:sz w:val="22"/>
          <w:szCs w:val="22"/>
        </w:rPr>
        <w:t>54% dei casi. Gli strumenti</w:t>
      </w:r>
      <w:r w:rsidRPr="004D6166">
        <w:rPr>
          <w:sz w:val="22"/>
          <w:szCs w:val="22"/>
        </w:rPr>
        <w:t xml:space="preserve"> più utilizzat</w:t>
      </w:r>
      <w:r>
        <w:rPr>
          <w:sz w:val="22"/>
          <w:szCs w:val="22"/>
        </w:rPr>
        <w:t>i</w:t>
      </w:r>
      <w:r w:rsidRPr="004D6166">
        <w:rPr>
          <w:sz w:val="22"/>
          <w:szCs w:val="22"/>
        </w:rPr>
        <w:t xml:space="preserve"> </w:t>
      </w:r>
      <w:r>
        <w:rPr>
          <w:sz w:val="22"/>
          <w:szCs w:val="22"/>
        </w:rPr>
        <w:t>sono</w:t>
      </w:r>
      <w:r w:rsidRPr="004D6166">
        <w:rPr>
          <w:sz w:val="22"/>
          <w:szCs w:val="22"/>
        </w:rPr>
        <w:t xml:space="preserve"> </w:t>
      </w:r>
      <w:r>
        <w:rPr>
          <w:sz w:val="22"/>
          <w:szCs w:val="22"/>
        </w:rPr>
        <w:t>stati il super ammortamento (51</w:t>
      </w:r>
      <w:r w:rsidRPr="004D6166">
        <w:rPr>
          <w:sz w:val="22"/>
          <w:szCs w:val="22"/>
        </w:rPr>
        <w:t>%</w:t>
      </w:r>
      <w:r>
        <w:rPr>
          <w:sz w:val="22"/>
          <w:szCs w:val="22"/>
        </w:rPr>
        <w:t xml:space="preserve"> per l’industria e </w:t>
      </w:r>
      <w:r w:rsidRPr="004D6166">
        <w:rPr>
          <w:sz w:val="22"/>
          <w:szCs w:val="22"/>
        </w:rPr>
        <w:t>37%</w:t>
      </w:r>
      <w:r>
        <w:rPr>
          <w:sz w:val="22"/>
          <w:szCs w:val="22"/>
        </w:rPr>
        <w:t xml:space="preserve"> per l’artigianato</w:t>
      </w:r>
      <w:r w:rsidRPr="004D6166">
        <w:rPr>
          <w:sz w:val="22"/>
          <w:szCs w:val="22"/>
        </w:rPr>
        <w:t>)</w:t>
      </w:r>
      <w:r>
        <w:rPr>
          <w:sz w:val="22"/>
          <w:szCs w:val="22"/>
        </w:rPr>
        <w:t xml:space="preserve"> e l’</w:t>
      </w:r>
      <w:proofErr w:type="spellStart"/>
      <w:r>
        <w:rPr>
          <w:sz w:val="22"/>
          <w:szCs w:val="22"/>
        </w:rPr>
        <w:t>iper</w:t>
      </w:r>
      <w:proofErr w:type="spellEnd"/>
      <w:r>
        <w:rPr>
          <w:sz w:val="22"/>
          <w:szCs w:val="22"/>
        </w:rPr>
        <w:t xml:space="preserve"> ammortamento (35</w:t>
      </w:r>
      <w:r w:rsidRPr="004D6166">
        <w:rPr>
          <w:sz w:val="22"/>
          <w:szCs w:val="22"/>
        </w:rPr>
        <w:t>%</w:t>
      </w:r>
      <w:r>
        <w:rPr>
          <w:sz w:val="22"/>
          <w:szCs w:val="22"/>
        </w:rPr>
        <w:t xml:space="preserve"> per l’industria e 19% per l’artigianato</w:t>
      </w:r>
      <w:r w:rsidRPr="004D6166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4D6166">
        <w:rPr>
          <w:sz w:val="22"/>
          <w:szCs w:val="22"/>
        </w:rPr>
        <w:t xml:space="preserve">Sui restanti strumenti i due </w:t>
      </w:r>
      <w:r w:rsidRPr="004D6166">
        <w:rPr>
          <w:sz w:val="22"/>
          <w:szCs w:val="22"/>
        </w:rPr>
        <w:lastRenderedPageBreak/>
        <w:t>comparti si differenziano</w:t>
      </w:r>
      <w:r>
        <w:rPr>
          <w:sz w:val="22"/>
          <w:szCs w:val="22"/>
        </w:rPr>
        <w:t>:</w:t>
      </w:r>
      <w:r w:rsidRPr="004D6166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4D6166">
        <w:rPr>
          <w:sz w:val="22"/>
          <w:szCs w:val="22"/>
        </w:rPr>
        <w:t>’industria ha uti</w:t>
      </w:r>
      <w:r>
        <w:rPr>
          <w:sz w:val="22"/>
          <w:szCs w:val="22"/>
        </w:rPr>
        <w:t>lizzato maggiormente il credito d’imposta R&amp;S (22%) e l’artigianato il credito innovazione (17%).</w:t>
      </w:r>
    </w:p>
    <w:p w:rsidR="00BB6C82" w:rsidRDefault="00BB6C82" w:rsidP="00104A71">
      <w:pPr>
        <w:ind w:left="-142"/>
        <w:jc w:val="both"/>
        <w:rPr>
          <w:sz w:val="22"/>
          <w:szCs w:val="22"/>
        </w:rPr>
      </w:pPr>
    </w:p>
    <w:p w:rsidR="00064CAF" w:rsidRDefault="00064CAF" w:rsidP="00104A71">
      <w:pPr>
        <w:ind w:left="-142"/>
        <w:jc w:val="both"/>
        <w:rPr>
          <w:sz w:val="22"/>
          <w:szCs w:val="22"/>
        </w:rPr>
      </w:pPr>
    </w:p>
    <w:p w:rsidR="00064CAF" w:rsidRDefault="00064CAF" w:rsidP="00104A71">
      <w:pPr>
        <w:ind w:left="-142"/>
        <w:jc w:val="both"/>
        <w:rPr>
          <w:sz w:val="22"/>
          <w:szCs w:val="22"/>
        </w:rPr>
      </w:pPr>
    </w:p>
    <w:p w:rsidR="00064CAF" w:rsidRDefault="00064CAF" w:rsidP="00104A71">
      <w:pPr>
        <w:ind w:left="-142"/>
        <w:jc w:val="both"/>
        <w:rPr>
          <w:sz w:val="22"/>
          <w:szCs w:val="22"/>
        </w:rPr>
      </w:pPr>
    </w:p>
    <w:p w:rsidR="00A2495F" w:rsidRPr="00175320" w:rsidRDefault="00A2495F" w:rsidP="00A2495F">
      <w:pPr>
        <w:rPr>
          <w:i/>
          <w:sz w:val="18"/>
          <w:szCs w:val="18"/>
        </w:rPr>
      </w:pPr>
      <w:r w:rsidRPr="00175320">
        <w:rPr>
          <w:i/>
          <w:sz w:val="18"/>
          <w:szCs w:val="18"/>
        </w:rPr>
        <w:t>Contatti: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C61C63" w:rsidRPr="002949E4" w:rsidTr="00FF4C48">
        <w:tc>
          <w:tcPr>
            <w:tcW w:w="5387" w:type="dxa"/>
          </w:tcPr>
          <w:p w:rsidR="00C61C63" w:rsidRPr="00691F36" w:rsidRDefault="00C61C63" w:rsidP="00FF4C48">
            <w:pPr>
              <w:ind w:left="4860" w:right="-262" w:hanging="4939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</w:t>
            </w:r>
            <w:r w:rsidR="0094583A" w:rsidRPr="00691F36">
              <w:rPr>
                <w:i/>
                <w:sz w:val="18"/>
                <w:szCs w:val="18"/>
              </w:rPr>
              <w:t>o stampa Unioncamere Lombardia</w:t>
            </w:r>
          </w:p>
          <w:p w:rsidR="00F71B73" w:rsidRDefault="00A6361E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175320">
              <w:rPr>
                <w:sz w:val="18"/>
                <w:szCs w:val="18"/>
              </w:rPr>
              <w:t>Iris Eforti</w:t>
            </w:r>
          </w:p>
          <w:p w:rsidR="00C61C63" w:rsidRPr="00691F36" w:rsidRDefault="00C61C63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691F36">
              <w:rPr>
                <w:sz w:val="18"/>
                <w:szCs w:val="18"/>
                <w:lang w:val="de-DE"/>
              </w:rPr>
              <w:t>Tel. 02-607960.</w:t>
            </w:r>
            <w:r w:rsidR="003709FA" w:rsidRPr="00691F36">
              <w:rPr>
                <w:sz w:val="18"/>
                <w:szCs w:val="18"/>
                <w:lang w:val="de-DE"/>
              </w:rPr>
              <w:t>259</w:t>
            </w:r>
          </w:p>
          <w:p w:rsidR="00286ED9" w:rsidRPr="00054B44" w:rsidRDefault="0051696E" w:rsidP="00FF4C48">
            <w:pPr>
              <w:ind w:left="4860" w:right="-262" w:hanging="4939"/>
              <w:rPr>
                <w:b/>
                <w:color w:val="0000FF"/>
                <w:sz w:val="18"/>
                <w:szCs w:val="18"/>
                <w:u w:val="single"/>
                <w:lang w:val="de-DE"/>
              </w:rPr>
            </w:pPr>
            <w:hyperlink r:id="rId8" w:history="1">
              <w:r w:rsidR="00C61C63" w:rsidRPr="00691F36">
                <w:rPr>
                  <w:rStyle w:val="Collegamentoipertestuale"/>
                  <w:b/>
                  <w:sz w:val="18"/>
                  <w:szCs w:val="18"/>
                  <w:lang w:val="de-DE"/>
                </w:rPr>
                <w:t>ufficiostampa@lom.camcom.it</w:t>
              </w:r>
            </w:hyperlink>
          </w:p>
        </w:tc>
        <w:tc>
          <w:tcPr>
            <w:tcW w:w="4111" w:type="dxa"/>
          </w:tcPr>
          <w:p w:rsidR="00C61C63" w:rsidRPr="00691F36" w:rsidRDefault="00C61C63" w:rsidP="00C61C63">
            <w:pPr>
              <w:ind w:left="4860" w:right="-262" w:hanging="4860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Ufficio stampa Confindustria Lombardia</w:t>
            </w:r>
          </w:p>
          <w:p w:rsidR="00C61C63" w:rsidRPr="00691F36" w:rsidRDefault="009B3DB6" w:rsidP="00C61C63">
            <w:pPr>
              <w:ind w:left="4860" w:right="-262" w:hanging="4860"/>
              <w:rPr>
                <w:sz w:val="18"/>
                <w:szCs w:val="18"/>
              </w:rPr>
            </w:pPr>
            <w:r w:rsidRPr="00691F36">
              <w:rPr>
                <w:sz w:val="18"/>
                <w:szCs w:val="18"/>
              </w:rPr>
              <w:t>Alessandro Ingegno</w:t>
            </w:r>
          </w:p>
          <w:p w:rsidR="00C61C63" w:rsidRPr="00691F36" w:rsidRDefault="00C61C63" w:rsidP="00C61C63">
            <w:pPr>
              <w:ind w:left="4860" w:right="-262" w:hanging="4860"/>
              <w:rPr>
                <w:sz w:val="18"/>
                <w:szCs w:val="18"/>
                <w:lang w:val="en-US"/>
              </w:rPr>
            </w:pPr>
            <w:r w:rsidRPr="00691F36">
              <w:rPr>
                <w:sz w:val="18"/>
                <w:szCs w:val="18"/>
                <w:lang w:val="en-US"/>
              </w:rPr>
              <w:t xml:space="preserve">Tel. </w:t>
            </w:r>
            <w:r w:rsidR="000B2F54" w:rsidRPr="00691F36">
              <w:rPr>
                <w:sz w:val="18"/>
                <w:szCs w:val="18"/>
                <w:lang w:val="en-US"/>
              </w:rPr>
              <w:t>02-58370815</w:t>
            </w:r>
          </w:p>
          <w:p w:rsidR="00C61C63" w:rsidRPr="00380B71" w:rsidRDefault="0051696E" w:rsidP="00C61C63">
            <w:pPr>
              <w:ind w:left="4860" w:right="-262" w:hanging="4860"/>
              <w:rPr>
                <w:i/>
                <w:sz w:val="18"/>
                <w:szCs w:val="18"/>
                <w:lang w:val="en-US"/>
              </w:rPr>
            </w:pPr>
            <w:hyperlink r:id="rId9" w:history="1">
              <w:r w:rsidR="00736A39" w:rsidRPr="00691F36">
                <w:rPr>
                  <w:rStyle w:val="Collegamentoipertestuale"/>
                  <w:b/>
                  <w:sz w:val="18"/>
                  <w:szCs w:val="18"/>
                  <w:lang w:val="en-US"/>
                </w:rPr>
                <w:t>a.ingegno@confindustria.lombardia.it</w:t>
              </w:r>
            </w:hyperlink>
          </w:p>
        </w:tc>
      </w:tr>
    </w:tbl>
    <w:p w:rsidR="00054B44" w:rsidRDefault="00054B44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en-US"/>
        </w:rPr>
      </w:pPr>
    </w:p>
    <w:p w:rsidR="00636BED" w:rsidRDefault="00636BED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en-US"/>
        </w:rPr>
      </w:pP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Ulteriori informazioni negli allegati</w:t>
      </w: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Indagine congiunturale sul settore manifatturiero lombardo/</w:t>
      </w:r>
      <w:r w:rsidR="00EC2869">
        <w:rPr>
          <w:rFonts w:ascii="Verdana" w:hAnsi="Verdana"/>
          <w:b/>
          <w:sz w:val="18"/>
          <w:szCs w:val="18"/>
        </w:rPr>
        <w:t>4</w:t>
      </w:r>
      <w:r w:rsidRPr="00EB60AD">
        <w:rPr>
          <w:rFonts w:ascii="Verdana" w:hAnsi="Verdana"/>
          <w:b/>
          <w:sz w:val="18"/>
          <w:szCs w:val="18"/>
        </w:rPr>
        <w:t>° trimestre 20</w:t>
      </w:r>
      <w:r w:rsidR="008C24A3" w:rsidRPr="00EB60AD">
        <w:rPr>
          <w:rFonts w:ascii="Verdana" w:hAnsi="Verdana"/>
          <w:b/>
          <w:sz w:val="18"/>
          <w:szCs w:val="18"/>
        </w:rPr>
        <w:t>1</w:t>
      </w:r>
      <w:r w:rsidR="00280F27">
        <w:rPr>
          <w:rFonts w:ascii="Verdana" w:hAnsi="Verdana"/>
          <w:b/>
          <w:sz w:val="18"/>
          <w:szCs w:val="18"/>
        </w:rPr>
        <w:t>8</w:t>
      </w:r>
    </w:p>
    <w:p w:rsidR="005D3998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 xml:space="preserve">Disponibile sul sito </w:t>
      </w:r>
      <w:hyperlink r:id="rId10" w:history="1">
        <w:r w:rsidR="002A2B74" w:rsidRPr="00EB60AD">
          <w:rPr>
            <w:rStyle w:val="Collegamentoipertestuale"/>
            <w:rFonts w:ascii="Verdana" w:hAnsi="Verdana"/>
            <w:b/>
            <w:sz w:val="18"/>
            <w:szCs w:val="18"/>
          </w:rPr>
          <w:t>www.unioncamerelombardia.it</w:t>
        </w:r>
      </w:hyperlink>
      <w:r w:rsidRPr="00EB60AD">
        <w:rPr>
          <w:rFonts w:ascii="Verdana" w:hAnsi="Verdana"/>
          <w:b/>
          <w:sz w:val="18"/>
          <w:szCs w:val="18"/>
        </w:rPr>
        <w:t xml:space="preserve"> dal</w:t>
      </w:r>
      <w:r w:rsidR="00233F41" w:rsidRPr="00EB60AD">
        <w:rPr>
          <w:rFonts w:ascii="Verdana" w:hAnsi="Verdana"/>
          <w:b/>
          <w:sz w:val="18"/>
          <w:szCs w:val="18"/>
        </w:rPr>
        <w:t>le ore 1</w:t>
      </w:r>
      <w:r w:rsidR="00365ED1" w:rsidRPr="00EB60AD">
        <w:rPr>
          <w:rFonts w:ascii="Verdana" w:hAnsi="Verdana"/>
          <w:b/>
          <w:sz w:val="18"/>
          <w:szCs w:val="18"/>
        </w:rPr>
        <w:t>5</w:t>
      </w:r>
      <w:r w:rsidR="00233F41" w:rsidRPr="00EB60AD">
        <w:rPr>
          <w:rFonts w:ascii="Verdana" w:hAnsi="Verdana"/>
          <w:b/>
          <w:sz w:val="18"/>
          <w:szCs w:val="18"/>
        </w:rPr>
        <w:t>.</w:t>
      </w:r>
      <w:r w:rsidR="00034731" w:rsidRPr="00EB60AD">
        <w:rPr>
          <w:rFonts w:ascii="Verdana" w:hAnsi="Verdana"/>
          <w:b/>
          <w:sz w:val="18"/>
          <w:szCs w:val="18"/>
        </w:rPr>
        <w:t>0</w:t>
      </w:r>
      <w:r w:rsidR="00233F41" w:rsidRPr="00EB60AD">
        <w:rPr>
          <w:rFonts w:ascii="Verdana" w:hAnsi="Verdana"/>
          <w:b/>
          <w:sz w:val="18"/>
          <w:szCs w:val="18"/>
        </w:rPr>
        <w:t>0 del</w:t>
      </w:r>
      <w:r w:rsidR="003E4CCD">
        <w:rPr>
          <w:rFonts w:ascii="Verdana" w:hAnsi="Verdana"/>
          <w:b/>
          <w:sz w:val="18"/>
          <w:szCs w:val="18"/>
        </w:rPr>
        <w:t xml:space="preserve"> </w:t>
      </w:r>
      <w:r w:rsidR="00EC2869">
        <w:rPr>
          <w:rFonts w:ascii="Verdana" w:hAnsi="Verdana"/>
          <w:b/>
          <w:sz w:val="18"/>
          <w:szCs w:val="18"/>
        </w:rPr>
        <w:t>12 febbraio</w:t>
      </w:r>
      <w:r w:rsidR="00470DA1" w:rsidRPr="00EB60AD">
        <w:rPr>
          <w:rFonts w:ascii="Verdana" w:hAnsi="Verdana"/>
          <w:b/>
          <w:sz w:val="18"/>
          <w:szCs w:val="18"/>
        </w:rPr>
        <w:t xml:space="preserve"> 201</w:t>
      </w:r>
      <w:r w:rsidR="00EC2869">
        <w:rPr>
          <w:rFonts w:ascii="Verdana" w:hAnsi="Verdana"/>
          <w:b/>
          <w:sz w:val="18"/>
          <w:szCs w:val="18"/>
        </w:rPr>
        <w:t>9</w:t>
      </w:r>
      <w:r w:rsidR="00C61D43" w:rsidRPr="00EB60AD">
        <w:rPr>
          <w:rFonts w:ascii="Verdana" w:hAnsi="Verdana"/>
          <w:b/>
          <w:sz w:val="18"/>
          <w:szCs w:val="18"/>
        </w:rPr>
        <w:t>.</w:t>
      </w:r>
    </w:p>
    <w:p w:rsidR="0071742E" w:rsidRDefault="0071742E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</w:p>
    <w:p w:rsidR="008F7CE8" w:rsidRDefault="008F7CE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</w:p>
    <w:p w:rsidR="00F146A8" w:rsidRPr="00EB60AD" w:rsidRDefault="002132F1" w:rsidP="00EB60AD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r w:rsidRPr="00EB60AD">
        <w:rPr>
          <w:rFonts w:cs="Arial"/>
          <w:color w:val="222222"/>
          <w:sz w:val="18"/>
          <w:szCs w:val="18"/>
        </w:rPr>
        <w:t>È</w:t>
      </w:r>
      <w:r w:rsidR="00F146A8" w:rsidRPr="00EB60AD">
        <w:rPr>
          <w:rFonts w:cs="Arial"/>
          <w:color w:val="222222"/>
          <w:sz w:val="18"/>
          <w:szCs w:val="18"/>
        </w:rPr>
        <w:t xml:space="preserve"> on line il nuovo portale </w:t>
      </w:r>
      <w:r w:rsidR="00F146A8" w:rsidRPr="00AE1674">
        <w:rPr>
          <w:rStyle w:val="Collegamentoipertestuale"/>
          <w:b/>
          <w:sz w:val="18"/>
          <w:szCs w:val="18"/>
        </w:rPr>
        <w:t>www.dati-congiuntura-lombardia.it/#/</w:t>
      </w:r>
      <w:r w:rsidR="00F146A8" w:rsidRPr="00EB60AD">
        <w:rPr>
          <w:rFonts w:cs="Arial"/>
          <w:color w:val="222222"/>
          <w:sz w:val="18"/>
          <w:szCs w:val="18"/>
        </w:rPr>
        <w:t xml:space="preserve"> per la visualizzazione interattiva dei dati della nostra indagine trimestrale sulla </w:t>
      </w:r>
      <w:r w:rsidR="00F146A8" w:rsidRPr="00EB60AD">
        <w:rPr>
          <w:rStyle w:val="il"/>
          <w:rFonts w:cs="Arial"/>
          <w:color w:val="222222"/>
          <w:sz w:val="18"/>
          <w:szCs w:val="18"/>
        </w:rPr>
        <w:t>Congiuntura</w:t>
      </w:r>
      <w:r w:rsidR="00F146A8" w:rsidRPr="00EB60AD">
        <w:rPr>
          <w:rStyle w:val="apple-converted-space"/>
          <w:rFonts w:cs="Arial"/>
          <w:color w:val="222222"/>
          <w:sz w:val="18"/>
          <w:szCs w:val="18"/>
        </w:rPr>
        <w:t xml:space="preserve"> </w:t>
      </w:r>
      <w:r w:rsidR="00F146A8" w:rsidRPr="00EB60AD">
        <w:rPr>
          <w:rFonts w:cs="Arial"/>
          <w:color w:val="222222"/>
          <w:sz w:val="18"/>
          <w:szCs w:val="18"/>
        </w:rPr>
        <w:t>economica in Lombardia.</w:t>
      </w:r>
    </w:p>
    <w:p w:rsidR="002132F1" w:rsidRPr="00E83FB1" w:rsidRDefault="00F146A8" w:rsidP="00E83FB1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r w:rsidRPr="00EB60AD">
        <w:rPr>
          <w:rFonts w:cs="Arial"/>
          <w:color w:val="222222"/>
          <w:sz w:val="18"/>
          <w:szCs w:val="18"/>
        </w:rPr>
        <w:t xml:space="preserve">Le pagine consentono di navigare i principali risultati dell’indagine </w:t>
      </w:r>
      <w:r w:rsidRPr="00EB60AD">
        <w:rPr>
          <w:rStyle w:val="il"/>
          <w:rFonts w:cs="Arial"/>
          <w:color w:val="222222"/>
          <w:sz w:val="18"/>
          <w:szCs w:val="18"/>
        </w:rPr>
        <w:t xml:space="preserve">congiunturale </w:t>
      </w:r>
      <w:r w:rsidRPr="00EB60AD">
        <w:rPr>
          <w:rFonts w:cs="Arial"/>
          <w:color w:val="222222"/>
          <w:sz w:val="18"/>
          <w:szCs w:val="18"/>
        </w:rPr>
        <w:t>trimestrale sul comparto manifatturiero lombardo per l’industria e per l’artigianato.</w:t>
      </w:r>
      <w:r w:rsidR="002132F1">
        <w:rPr>
          <w:rFonts w:cs="Arial"/>
          <w:color w:val="222222"/>
          <w:sz w:val="18"/>
          <w:szCs w:val="18"/>
        </w:rPr>
        <w:t xml:space="preserve"> </w:t>
      </w:r>
      <w:r w:rsidR="002132F1" w:rsidRPr="00EB60AD">
        <w:rPr>
          <w:rFonts w:cs="Arial"/>
          <w:color w:val="222222"/>
          <w:sz w:val="18"/>
          <w:szCs w:val="18"/>
        </w:rPr>
        <w:t>È</w:t>
      </w:r>
      <w:r w:rsidRPr="00EB60AD">
        <w:rPr>
          <w:rFonts w:cs="Arial"/>
          <w:color w:val="222222"/>
          <w:sz w:val="18"/>
          <w:szCs w:val="18"/>
        </w:rPr>
        <w:t xml:space="preserve"> possibile scegliere gli indicatori e, per alcuni di essi, visualizzare le variazioni trimestrali e annuali o il numero indice. Inoltre è possibile analizzare il dettaglio per numero di addetti e settore di attività dell’impresa.</w:t>
      </w:r>
    </w:p>
    <w:sectPr w:rsidR="002132F1" w:rsidRPr="00E83FB1" w:rsidSect="005D1838">
      <w:footerReference w:type="even" r:id="rId11"/>
      <w:footerReference w:type="default" r:id="rId12"/>
      <w:headerReference w:type="first" r:id="rId13"/>
      <w:pgSz w:w="11906" w:h="16838"/>
      <w:pgMar w:top="1440" w:right="1080" w:bottom="1440" w:left="1080" w:header="73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96E" w:rsidRDefault="0051696E">
      <w:r>
        <w:separator/>
      </w:r>
    </w:p>
  </w:endnote>
  <w:endnote w:type="continuationSeparator" w:id="0">
    <w:p w:rsidR="0051696E" w:rsidRDefault="0051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7CE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96E" w:rsidRDefault="0051696E">
      <w:r>
        <w:separator/>
      </w:r>
    </w:p>
  </w:footnote>
  <w:footnote w:type="continuationSeparator" w:id="0">
    <w:p w:rsidR="0051696E" w:rsidRDefault="0051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Pr="00D0682D" w:rsidRDefault="007555FC" w:rsidP="00C61A21">
    <w:pPr>
      <w:jc w:val="center"/>
      <w:rPr>
        <w:sz w:val="22"/>
        <w:szCs w:val="22"/>
      </w:rPr>
    </w:pPr>
    <w:r w:rsidRPr="00435910">
      <w:rPr>
        <w:noProof/>
        <w:sz w:val="22"/>
        <w:szCs w:val="22"/>
      </w:rPr>
      <w:drawing>
        <wp:inline distT="0" distB="0" distL="0" distR="0">
          <wp:extent cx="981075" cy="638175"/>
          <wp:effectExtent l="0" t="0" r="9525" b="952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 w:rsidRPr="00D0682D">
      <w:rPr>
        <w:sz w:val="22"/>
        <w:szCs w:val="22"/>
      </w:rPr>
      <w:tab/>
    </w:r>
    <w:r w:rsidR="006460C1">
      <w:rPr>
        <w:sz w:val="22"/>
        <w:szCs w:val="22"/>
      </w:rPr>
      <w:tab/>
    </w:r>
    <w:r>
      <w:rPr>
        <w:noProof/>
        <w:sz w:val="22"/>
        <w:szCs w:val="22"/>
      </w:rPr>
      <w:drawing>
        <wp:inline distT="0" distB="0" distL="0" distR="0">
          <wp:extent cx="1409700" cy="514350"/>
          <wp:effectExtent l="0" t="0" r="0" b="0"/>
          <wp:docPr id="2" name="Immagine 2" descr="ucl-web-mail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-web-mail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>
      <w:rPr>
        <w:sz w:val="22"/>
        <w:szCs w:val="22"/>
      </w:rPr>
      <w:tab/>
    </w:r>
    <w:r w:rsidR="006460C1" w:rsidRPr="00D0682D">
      <w:rPr>
        <w:sz w:val="22"/>
        <w:szCs w:val="22"/>
      </w:rPr>
      <w:tab/>
    </w:r>
    <w:r w:rsidR="00C97204">
      <w:rPr>
        <w:noProof/>
        <w:sz w:val="22"/>
        <w:szCs w:val="22"/>
      </w:rPr>
      <w:drawing>
        <wp:inline distT="0" distB="0" distL="0" distR="0" wp14:anchorId="004B1732" wp14:editId="5BC59867">
          <wp:extent cx="1609725" cy="6530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2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0C1" w:rsidRPr="00D0682D" w:rsidRDefault="006460C1" w:rsidP="00893247">
    <w:pPr>
      <w:rPr>
        <w:sz w:val="22"/>
        <w:szCs w:val="22"/>
      </w:rPr>
    </w:pPr>
  </w:p>
  <w:p w:rsidR="006460C1" w:rsidRPr="00D0682D" w:rsidRDefault="006460C1" w:rsidP="00893247">
    <w:pPr>
      <w:pStyle w:val="Corpodeltesto2"/>
      <w:pBdr>
        <w:bottom w:val="single" w:sz="4" w:space="1" w:color="auto"/>
      </w:pBdr>
      <w:spacing w:after="0" w:line="240" w:lineRule="auto"/>
      <w:rPr>
        <w:sz w:val="22"/>
        <w:szCs w:val="22"/>
      </w:rPr>
    </w:pPr>
    <w:r w:rsidRPr="00D0682D">
      <w:rPr>
        <w:sz w:val="22"/>
        <w:szCs w:val="22"/>
      </w:rPr>
      <w:t xml:space="preserve">in collaborazione con le Associazioni regionali dell’Artigianato: Confartigianato, CNA, </w:t>
    </w:r>
    <w:proofErr w:type="spellStart"/>
    <w:r w:rsidRPr="00D0682D">
      <w:rPr>
        <w:sz w:val="22"/>
        <w:szCs w:val="22"/>
      </w:rPr>
      <w:t>Casartigiani</w:t>
    </w:r>
    <w:proofErr w:type="spellEnd"/>
    <w:r w:rsidRPr="00D0682D">
      <w:rPr>
        <w:sz w:val="22"/>
        <w:szCs w:val="22"/>
      </w:rPr>
      <w:t xml:space="preserve"> e CLAAI</w:t>
    </w:r>
  </w:p>
  <w:p w:rsidR="009C675A" w:rsidRDefault="009C675A" w:rsidP="00893247">
    <w:pPr>
      <w:ind w:left="6372"/>
      <w:jc w:val="right"/>
      <w:rPr>
        <w:sz w:val="22"/>
        <w:szCs w:val="22"/>
      </w:rPr>
    </w:pPr>
  </w:p>
  <w:p w:rsidR="006460C1" w:rsidRPr="00893247" w:rsidRDefault="006460C1" w:rsidP="00893247">
    <w:pPr>
      <w:ind w:left="6372"/>
      <w:jc w:val="right"/>
      <w:rPr>
        <w:sz w:val="22"/>
        <w:szCs w:val="22"/>
      </w:rPr>
    </w:pPr>
    <w:r w:rsidRPr="00D0682D">
      <w:rPr>
        <w:sz w:val="22"/>
        <w:szCs w:val="22"/>
      </w:rPr>
      <w:t>Milano</w:t>
    </w:r>
    <w:r>
      <w:rPr>
        <w:sz w:val="22"/>
        <w:szCs w:val="22"/>
      </w:rPr>
      <w:t xml:space="preserve">, </w:t>
    </w:r>
    <w:r w:rsidR="00676A1B">
      <w:rPr>
        <w:sz w:val="22"/>
        <w:szCs w:val="22"/>
      </w:rPr>
      <w:t>12 febbraio</w:t>
    </w:r>
    <w:r w:rsidR="001C5B37">
      <w:rPr>
        <w:sz w:val="22"/>
        <w:szCs w:val="22"/>
      </w:rPr>
      <w:t xml:space="preserve"> 201</w:t>
    </w:r>
    <w:r w:rsidR="00676A1B">
      <w:rPr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6A9E7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96215"/>
    <w:multiLevelType w:val="hybridMultilevel"/>
    <w:tmpl w:val="34F021E6"/>
    <w:lvl w:ilvl="0" w:tplc="525873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1AD6"/>
    <w:multiLevelType w:val="hybridMultilevel"/>
    <w:tmpl w:val="9D9CD8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4131"/>
    <w:multiLevelType w:val="hybridMultilevel"/>
    <w:tmpl w:val="6C1CE27A"/>
    <w:lvl w:ilvl="0" w:tplc="F4FAE14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30C04A4"/>
    <w:multiLevelType w:val="multilevel"/>
    <w:tmpl w:val="8FF635D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EF2"/>
    <w:multiLevelType w:val="multilevel"/>
    <w:tmpl w:val="6C1CE2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5A52"/>
    <w:multiLevelType w:val="hybridMultilevel"/>
    <w:tmpl w:val="83189C68"/>
    <w:lvl w:ilvl="0" w:tplc="3D6C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BE1"/>
    <w:multiLevelType w:val="hybridMultilevel"/>
    <w:tmpl w:val="3766D1A4"/>
    <w:lvl w:ilvl="0" w:tplc="6EEA939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D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87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C5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1C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6E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B294F49"/>
    <w:multiLevelType w:val="hybridMultilevel"/>
    <w:tmpl w:val="BD40FAFA"/>
    <w:lvl w:ilvl="0" w:tplc="EE5E2A3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5548F0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304DEB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568C90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80CF48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740B8D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DF0170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DA25AD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C396F3B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BD04BA2"/>
    <w:multiLevelType w:val="hybridMultilevel"/>
    <w:tmpl w:val="8FF635D2"/>
    <w:lvl w:ilvl="0" w:tplc="EEB2B2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0"/>
    <w:rsid w:val="00000832"/>
    <w:rsid w:val="0000154F"/>
    <w:rsid w:val="000019A9"/>
    <w:rsid w:val="00001F81"/>
    <w:rsid w:val="00002374"/>
    <w:rsid w:val="000028A0"/>
    <w:rsid w:val="00003921"/>
    <w:rsid w:val="00003F7E"/>
    <w:rsid w:val="000048CF"/>
    <w:rsid w:val="00005DEC"/>
    <w:rsid w:val="00005FA1"/>
    <w:rsid w:val="00007016"/>
    <w:rsid w:val="0000770E"/>
    <w:rsid w:val="00007F63"/>
    <w:rsid w:val="00010239"/>
    <w:rsid w:val="00010383"/>
    <w:rsid w:val="000112C5"/>
    <w:rsid w:val="0001247E"/>
    <w:rsid w:val="0001264D"/>
    <w:rsid w:val="0001283C"/>
    <w:rsid w:val="0001290B"/>
    <w:rsid w:val="00013CA6"/>
    <w:rsid w:val="00013E05"/>
    <w:rsid w:val="00015571"/>
    <w:rsid w:val="000158DE"/>
    <w:rsid w:val="00015934"/>
    <w:rsid w:val="0001640D"/>
    <w:rsid w:val="000165F9"/>
    <w:rsid w:val="000173FE"/>
    <w:rsid w:val="00017F73"/>
    <w:rsid w:val="00020140"/>
    <w:rsid w:val="00021671"/>
    <w:rsid w:val="00022796"/>
    <w:rsid w:val="000236B0"/>
    <w:rsid w:val="000243FF"/>
    <w:rsid w:val="000254E0"/>
    <w:rsid w:val="00025F80"/>
    <w:rsid w:val="00027390"/>
    <w:rsid w:val="00030F3C"/>
    <w:rsid w:val="00031108"/>
    <w:rsid w:val="00031137"/>
    <w:rsid w:val="00031675"/>
    <w:rsid w:val="000319C8"/>
    <w:rsid w:val="00031BCD"/>
    <w:rsid w:val="000328C5"/>
    <w:rsid w:val="00032DA7"/>
    <w:rsid w:val="00032FA7"/>
    <w:rsid w:val="00033340"/>
    <w:rsid w:val="00033B52"/>
    <w:rsid w:val="00033F37"/>
    <w:rsid w:val="00034731"/>
    <w:rsid w:val="00035225"/>
    <w:rsid w:val="00035D92"/>
    <w:rsid w:val="00035DB7"/>
    <w:rsid w:val="00036A5A"/>
    <w:rsid w:val="00036D0F"/>
    <w:rsid w:val="00036E10"/>
    <w:rsid w:val="00037B4B"/>
    <w:rsid w:val="00037E9A"/>
    <w:rsid w:val="0004026F"/>
    <w:rsid w:val="00040AF1"/>
    <w:rsid w:val="00042143"/>
    <w:rsid w:val="00042757"/>
    <w:rsid w:val="00042959"/>
    <w:rsid w:val="00042B61"/>
    <w:rsid w:val="00042B89"/>
    <w:rsid w:val="000438B4"/>
    <w:rsid w:val="000439C6"/>
    <w:rsid w:val="00043F67"/>
    <w:rsid w:val="0004435F"/>
    <w:rsid w:val="0004662E"/>
    <w:rsid w:val="00046D1B"/>
    <w:rsid w:val="00046FE1"/>
    <w:rsid w:val="0004780D"/>
    <w:rsid w:val="00047B82"/>
    <w:rsid w:val="00047BCA"/>
    <w:rsid w:val="00047DB0"/>
    <w:rsid w:val="00050466"/>
    <w:rsid w:val="0005089C"/>
    <w:rsid w:val="00052132"/>
    <w:rsid w:val="000524F5"/>
    <w:rsid w:val="0005311B"/>
    <w:rsid w:val="0005462D"/>
    <w:rsid w:val="00054896"/>
    <w:rsid w:val="00054B44"/>
    <w:rsid w:val="00054BD1"/>
    <w:rsid w:val="00054BFC"/>
    <w:rsid w:val="00055232"/>
    <w:rsid w:val="000570E7"/>
    <w:rsid w:val="000571F3"/>
    <w:rsid w:val="000572F4"/>
    <w:rsid w:val="00057902"/>
    <w:rsid w:val="00057955"/>
    <w:rsid w:val="00057DE0"/>
    <w:rsid w:val="0006018D"/>
    <w:rsid w:val="00060367"/>
    <w:rsid w:val="0006086B"/>
    <w:rsid w:val="00060C84"/>
    <w:rsid w:val="00062833"/>
    <w:rsid w:val="00063672"/>
    <w:rsid w:val="00064CAF"/>
    <w:rsid w:val="000661AD"/>
    <w:rsid w:val="00066746"/>
    <w:rsid w:val="00067079"/>
    <w:rsid w:val="000675C7"/>
    <w:rsid w:val="00067A75"/>
    <w:rsid w:val="00067A91"/>
    <w:rsid w:val="00070111"/>
    <w:rsid w:val="00070A63"/>
    <w:rsid w:val="00071561"/>
    <w:rsid w:val="00072537"/>
    <w:rsid w:val="000729B2"/>
    <w:rsid w:val="00072F4B"/>
    <w:rsid w:val="00073035"/>
    <w:rsid w:val="000736BB"/>
    <w:rsid w:val="00075AA6"/>
    <w:rsid w:val="00075DFE"/>
    <w:rsid w:val="00075F89"/>
    <w:rsid w:val="00076791"/>
    <w:rsid w:val="00077A40"/>
    <w:rsid w:val="000814E7"/>
    <w:rsid w:val="00082008"/>
    <w:rsid w:val="0008209E"/>
    <w:rsid w:val="00082DEB"/>
    <w:rsid w:val="000841F2"/>
    <w:rsid w:val="0008534F"/>
    <w:rsid w:val="00085A64"/>
    <w:rsid w:val="00086823"/>
    <w:rsid w:val="0009071B"/>
    <w:rsid w:val="0009100D"/>
    <w:rsid w:val="000919D9"/>
    <w:rsid w:val="00091E2F"/>
    <w:rsid w:val="000933DE"/>
    <w:rsid w:val="0009393A"/>
    <w:rsid w:val="00093E80"/>
    <w:rsid w:val="00094058"/>
    <w:rsid w:val="000946CE"/>
    <w:rsid w:val="0009490C"/>
    <w:rsid w:val="00094A0B"/>
    <w:rsid w:val="00094C29"/>
    <w:rsid w:val="0009532B"/>
    <w:rsid w:val="000962A5"/>
    <w:rsid w:val="00096AC8"/>
    <w:rsid w:val="00096F95"/>
    <w:rsid w:val="000A06AD"/>
    <w:rsid w:val="000A14F7"/>
    <w:rsid w:val="000A1FAC"/>
    <w:rsid w:val="000A2AB2"/>
    <w:rsid w:val="000A3797"/>
    <w:rsid w:val="000A530E"/>
    <w:rsid w:val="000A5627"/>
    <w:rsid w:val="000A65B5"/>
    <w:rsid w:val="000A72FA"/>
    <w:rsid w:val="000B09EA"/>
    <w:rsid w:val="000B183D"/>
    <w:rsid w:val="000B1C5D"/>
    <w:rsid w:val="000B207F"/>
    <w:rsid w:val="000B2F54"/>
    <w:rsid w:val="000B3377"/>
    <w:rsid w:val="000B5C0C"/>
    <w:rsid w:val="000B7CAA"/>
    <w:rsid w:val="000C03D6"/>
    <w:rsid w:val="000C068D"/>
    <w:rsid w:val="000C06CB"/>
    <w:rsid w:val="000C06ED"/>
    <w:rsid w:val="000C084D"/>
    <w:rsid w:val="000C14CA"/>
    <w:rsid w:val="000C2C5D"/>
    <w:rsid w:val="000C315A"/>
    <w:rsid w:val="000C47CB"/>
    <w:rsid w:val="000C4F6C"/>
    <w:rsid w:val="000C55D4"/>
    <w:rsid w:val="000C5A4C"/>
    <w:rsid w:val="000C62F9"/>
    <w:rsid w:val="000C6E01"/>
    <w:rsid w:val="000C794F"/>
    <w:rsid w:val="000D09DF"/>
    <w:rsid w:val="000D0D58"/>
    <w:rsid w:val="000D1043"/>
    <w:rsid w:val="000D19A1"/>
    <w:rsid w:val="000D1D6D"/>
    <w:rsid w:val="000D29CE"/>
    <w:rsid w:val="000D2AFC"/>
    <w:rsid w:val="000D487A"/>
    <w:rsid w:val="000D4CD9"/>
    <w:rsid w:val="000D57DA"/>
    <w:rsid w:val="000D58BA"/>
    <w:rsid w:val="000D5CF9"/>
    <w:rsid w:val="000D5E65"/>
    <w:rsid w:val="000D656E"/>
    <w:rsid w:val="000D67AB"/>
    <w:rsid w:val="000D6F9C"/>
    <w:rsid w:val="000E1123"/>
    <w:rsid w:val="000E2C95"/>
    <w:rsid w:val="000E47CD"/>
    <w:rsid w:val="000E4D0D"/>
    <w:rsid w:val="000E51D4"/>
    <w:rsid w:val="000E566B"/>
    <w:rsid w:val="000E60B8"/>
    <w:rsid w:val="000E6C60"/>
    <w:rsid w:val="000E70D4"/>
    <w:rsid w:val="000E777A"/>
    <w:rsid w:val="000F038B"/>
    <w:rsid w:val="000F1E4E"/>
    <w:rsid w:val="000F23E2"/>
    <w:rsid w:val="000F3110"/>
    <w:rsid w:val="000F397C"/>
    <w:rsid w:val="000F49B1"/>
    <w:rsid w:val="000F5234"/>
    <w:rsid w:val="000F7810"/>
    <w:rsid w:val="0010050B"/>
    <w:rsid w:val="0010122B"/>
    <w:rsid w:val="00101381"/>
    <w:rsid w:val="00101953"/>
    <w:rsid w:val="00102BC2"/>
    <w:rsid w:val="001032D6"/>
    <w:rsid w:val="00103DB1"/>
    <w:rsid w:val="00103DBE"/>
    <w:rsid w:val="001046DA"/>
    <w:rsid w:val="0010487D"/>
    <w:rsid w:val="00104A71"/>
    <w:rsid w:val="00104DB1"/>
    <w:rsid w:val="00105503"/>
    <w:rsid w:val="00106481"/>
    <w:rsid w:val="00106672"/>
    <w:rsid w:val="0010700E"/>
    <w:rsid w:val="00107D9C"/>
    <w:rsid w:val="00110B48"/>
    <w:rsid w:val="00111502"/>
    <w:rsid w:val="00112616"/>
    <w:rsid w:val="00112DF7"/>
    <w:rsid w:val="001133BD"/>
    <w:rsid w:val="00114B4A"/>
    <w:rsid w:val="00114CD9"/>
    <w:rsid w:val="00115EEB"/>
    <w:rsid w:val="0011732A"/>
    <w:rsid w:val="001176AD"/>
    <w:rsid w:val="0012081D"/>
    <w:rsid w:val="00121399"/>
    <w:rsid w:val="00121B2E"/>
    <w:rsid w:val="0012234D"/>
    <w:rsid w:val="0012238B"/>
    <w:rsid w:val="0012270C"/>
    <w:rsid w:val="00122BDB"/>
    <w:rsid w:val="00123129"/>
    <w:rsid w:val="00123534"/>
    <w:rsid w:val="00123C63"/>
    <w:rsid w:val="00124FA7"/>
    <w:rsid w:val="001256E7"/>
    <w:rsid w:val="001257CA"/>
    <w:rsid w:val="001300C8"/>
    <w:rsid w:val="00130AD3"/>
    <w:rsid w:val="00130FAB"/>
    <w:rsid w:val="00131451"/>
    <w:rsid w:val="00131B1E"/>
    <w:rsid w:val="00131D21"/>
    <w:rsid w:val="001323AA"/>
    <w:rsid w:val="00132A5C"/>
    <w:rsid w:val="001333C3"/>
    <w:rsid w:val="00134405"/>
    <w:rsid w:val="00135203"/>
    <w:rsid w:val="001363B8"/>
    <w:rsid w:val="00136455"/>
    <w:rsid w:val="001404B8"/>
    <w:rsid w:val="00140F63"/>
    <w:rsid w:val="00141B30"/>
    <w:rsid w:val="001420ED"/>
    <w:rsid w:val="00142475"/>
    <w:rsid w:val="00142A8C"/>
    <w:rsid w:val="00143436"/>
    <w:rsid w:val="001436D3"/>
    <w:rsid w:val="00143EA1"/>
    <w:rsid w:val="0014409D"/>
    <w:rsid w:val="00145116"/>
    <w:rsid w:val="0014658B"/>
    <w:rsid w:val="0014677E"/>
    <w:rsid w:val="001478C3"/>
    <w:rsid w:val="001478E3"/>
    <w:rsid w:val="00150B83"/>
    <w:rsid w:val="00151962"/>
    <w:rsid w:val="00152059"/>
    <w:rsid w:val="00152423"/>
    <w:rsid w:val="001532D1"/>
    <w:rsid w:val="00153C66"/>
    <w:rsid w:val="00154619"/>
    <w:rsid w:val="00155648"/>
    <w:rsid w:val="001556DB"/>
    <w:rsid w:val="00157D8D"/>
    <w:rsid w:val="00160365"/>
    <w:rsid w:val="001617AD"/>
    <w:rsid w:val="0016216B"/>
    <w:rsid w:val="0016239F"/>
    <w:rsid w:val="00163B8A"/>
    <w:rsid w:val="00164253"/>
    <w:rsid w:val="0016429C"/>
    <w:rsid w:val="00165BE5"/>
    <w:rsid w:val="0016678E"/>
    <w:rsid w:val="00166B53"/>
    <w:rsid w:val="00166C19"/>
    <w:rsid w:val="001675B3"/>
    <w:rsid w:val="00167C5C"/>
    <w:rsid w:val="00170B03"/>
    <w:rsid w:val="00170B3C"/>
    <w:rsid w:val="00171AB7"/>
    <w:rsid w:val="00171E08"/>
    <w:rsid w:val="00171E59"/>
    <w:rsid w:val="00171FBD"/>
    <w:rsid w:val="00173209"/>
    <w:rsid w:val="00173E20"/>
    <w:rsid w:val="00175320"/>
    <w:rsid w:val="00176331"/>
    <w:rsid w:val="0017638D"/>
    <w:rsid w:val="00176702"/>
    <w:rsid w:val="001768E9"/>
    <w:rsid w:val="0018024C"/>
    <w:rsid w:val="00181595"/>
    <w:rsid w:val="00181BBB"/>
    <w:rsid w:val="00181DCE"/>
    <w:rsid w:val="00182A62"/>
    <w:rsid w:val="00182EF5"/>
    <w:rsid w:val="0018313B"/>
    <w:rsid w:val="00183794"/>
    <w:rsid w:val="00184018"/>
    <w:rsid w:val="00184795"/>
    <w:rsid w:val="00184BD7"/>
    <w:rsid w:val="00185C39"/>
    <w:rsid w:val="0018738E"/>
    <w:rsid w:val="00187634"/>
    <w:rsid w:val="00187A73"/>
    <w:rsid w:val="00187ECE"/>
    <w:rsid w:val="001917A8"/>
    <w:rsid w:val="00191B63"/>
    <w:rsid w:val="0019237C"/>
    <w:rsid w:val="00192510"/>
    <w:rsid w:val="00192D36"/>
    <w:rsid w:val="0019393B"/>
    <w:rsid w:val="0019496D"/>
    <w:rsid w:val="00194C03"/>
    <w:rsid w:val="00195745"/>
    <w:rsid w:val="00196261"/>
    <w:rsid w:val="00196333"/>
    <w:rsid w:val="001964AD"/>
    <w:rsid w:val="001967E0"/>
    <w:rsid w:val="001971B8"/>
    <w:rsid w:val="001977BC"/>
    <w:rsid w:val="00197DFE"/>
    <w:rsid w:val="001A09CA"/>
    <w:rsid w:val="001A0D37"/>
    <w:rsid w:val="001A0E07"/>
    <w:rsid w:val="001A0E86"/>
    <w:rsid w:val="001A1535"/>
    <w:rsid w:val="001A5B61"/>
    <w:rsid w:val="001A60F1"/>
    <w:rsid w:val="001A67BC"/>
    <w:rsid w:val="001A6FCE"/>
    <w:rsid w:val="001A7A27"/>
    <w:rsid w:val="001B011C"/>
    <w:rsid w:val="001B0C54"/>
    <w:rsid w:val="001B2551"/>
    <w:rsid w:val="001B2FD1"/>
    <w:rsid w:val="001B4B82"/>
    <w:rsid w:val="001B5498"/>
    <w:rsid w:val="001B78FD"/>
    <w:rsid w:val="001C05F4"/>
    <w:rsid w:val="001C0BF0"/>
    <w:rsid w:val="001C1C1A"/>
    <w:rsid w:val="001C24E8"/>
    <w:rsid w:val="001C292B"/>
    <w:rsid w:val="001C3731"/>
    <w:rsid w:val="001C3911"/>
    <w:rsid w:val="001C3C8D"/>
    <w:rsid w:val="001C3E4C"/>
    <w:rsid w:val="001C4535"/>
    <w:rsid w:val="001C49A5"/>
    <w:rsid w:val="001C5B37"/>
    <w:rsid w:val="001C62C1"/>
    <w:rsid w:val="001C670E"/>
    <w:rsid w:val="001C67D7"/>
    <w:rsid w:val="001C7375"/>
    <w:rsid w:val="001C78EB"/>
    <w:rsid w:val="001D02F1"/>
    <w:rsid w:val="001D066E"/>
    <w:rsid w:val="001D0947"/>
    <w:rsid w:val="001D1201"/>
    <w:rsid w:val="001D2405"/>
    <w:rsid w:val="001D2ABD"/>
    <w:rsid w:val="001D2FD9"/>
    <w:rsid w:val="001D3569"/>
    <w:rsid w:val="001D36FD"/>
    <w:rsid w:val="001D3F4E"/>
    <w:rsid w:val="001D4741"/>
    <w:rsid w:val="001D4C58"/>
    <w:rsid w:val="001D4D72"/>
    <w:rsid w:val="001D5FEF"/>
    <w:rsid w:val="001D715A"/>
    <w:rsid w:val="001D716F"/>
    <w:rsid w:val="001E046E"/>
    <w:rsid w:val="001E0F6C"/>
    <w:rsid w:val="001E101A"/>
    <w:rsid w:val="001E1F67"/>
    <w:rsid w:val="001E212D"/>
    <w:rsid w:val="001E2387"/>
    <w:rsid w:val="001E261A"/>
    <w:rsid w:val="001E2ECD"/>
    <w:rsid w:val="001E3527"/>
    <w:rsid w:val="001E3B4D"/>
    <w:rsid w:val="001E6945"/>
    <w:rsid w:val="001E6B06"/>
    <w:rsid w:val="001E6D6B"/>
    <w:rsid w:val="001F0D3A"/>
    <w:rsid w:val="001F13CA"/>
    <w:rsid w:val="001F2C34"/>
    <w:rsid w:val="001F347F"/>
    <w:rsid w:val="001F35F5"/>
    <w:rsid w:val="001F5D31"/>
    <w:rsid w:val="001F617C"/>
    <w:rsid w:val="001F63BB"/>
    <w:rsid w:val="001F6751"/>
    <w:rsid w:val="001F7168"/>
    <w:rsid w:val="001F773F"/>
    <w:rsid w:val="001F7D39"/>
    <w:rsid w:val="002002C4"/>
    <w:rsid w:val="00200CD1"/>
    <w:rsid w:val="00201103"/>
    <w:rsid w:val="00201B35"/>
    <w:rsid w:val="00202057"/>
    <w:rsid w:val="0020282D"/>
    <w:rsid w:val="0020352D"/>
    <w:rsid w:val="00203C4D"/>
    <w:rsid w:val="002040BA"/>
    <w:rsid w:val="00204119"/>
    <w:rsid w:val="00204407"/>
    <w:rsid w:val="00204842"/>
    <w:rsid w:val="00205B54"/>
    <w:rsid w:val="00206163"/>
    <w:rsid w:val="0020639B"/>
    <w:rsid w:val="002063FF"/>
    <w:rsid w:val="00206A95"/>
    <w:rsid w:val="00210E4E"/>
    <w:rsid w:val="00210EC5"/>
    <w:rsid w:val="002112E4"/>
    <w:rsid w:val="0021148C"/>
    <w:rsid w:val="00212076"/>
    <w:rsid w:val="0021231E"/>
    <w:rsid w:val="002130FF"/>
    <w:rsid w:val="002132F1"/>
    <w:rsid w:val="00213700"/>
    <w:rsid w:val="00213949"/>
    <w:rsid w:val="00214EBA"/>
    <w:rsid w:val="00216B95"/>
    <w:rsid w:val="00217290"/>
    <w:rsid w:val="00220FC2"/>
    <w:rsid w:val="002212B6"/>
    <w:rsid w:val="002235A0"/>
    <w:rsid w:val="00223827"/>
    <w:rsid w:val="00224ADE"/>
    <w:rsid w:val="00225F9A"/>
    <w:rsid w:val="002260A4"/>
    <w:rsid w:val="00226AC7"/>
    <w:rsid w:val="00230704"/>
    <w:rsid w:val="00230729"/>
    <w:rsid w:val="002308A5"/>
    <w:rsid w:val="00230B96"/>
    <w:rsid w:val="00230C71"/>
    <w:rsid w:val="0023230B"/>
    <w:rsid w:val="00233AA6"/>
    <w:rsid w:val="00233B96"/>
    <w:rsid w:val="00233ED2"/>
    <w:rsid w:val="00233F41"/>
    <w:rsid w:val="00234662"/>
    <w:rsid w:val="00235658"/>
    <w:rsid w:val="0023679A"/>
    <w:rsid w:val="00236875"/>
    <w:rsid w:val="002368D1"/>
    <w:rsid w:val="00236ED3"/>
    <w:rsid w:val="00236F57"/>
    <w:rsid w:val="00237187"/>
    <w:rsid w:val="00237AD2"/>
    <w:rsid w:val="00240537"/>
    <w:rsid w:val="00240BF4"/>
    <w:rsid w:val="002413CC"/>
    <w:rsid w:val="002428C5"/>
    <w:rsid w:val="00243386"/>
    <w:rsid w:val="002435D0"/>
    <w:rsid w:val="00243C2B"/>
    <w:rsid w:val="00244E49"/>
    <w:rsid w:val="0024605B"/>
    <w:rsid w:val="00246B6B"/>
    <w:rsid w:val="0024770C"/>
    <w:rsid w:val="00250191"/>
    <w:rsid w:val="00250409"/>
    <w:rsid w:val="00251220"/>
    <w:rsid w:val="00251AE3"/>
    <w:rsid w:val="00251F43"/>
    <w:rsid w:val="00252027"/>
    <w:rsid w:val="00252099"/>
    <w:rsid w:val="002527D9"/>
    <w:rsid w:val="00252B73"/>
    <w:rsid w:val="00252D0E"/>
    <w:rsid w:val="002530E8"/>
    <w:rsid w:val="0025376A"/>
    <w:rsid w:val="002542DD"/>
    <w:rsid w:val="00254AD6"/>
    <w:rsid w:val="0025515A"/>
    <w:rsid w:val="00255ACA"/>
    <w:rsid w:val="00256140"/>
    <w:rsid w:val="002561F1"/>
    <w:rsid w:val="0025711A"/>
    <w:rsid w:val="00260B74"/>
    <w:rsid w:val="00261147"/>
    <w:rsid w:val="002617C3"/>
    <w:rsid w:val="00261D8A"/>
    <w:rsid w:val="00261F73"/>
    <w:rsid w:val="0026220B"/>
    <w:rsid w:val="00262A43"/>
    <w:rsid w:val="002633B2"/>
    <w:rsid w:val="002639E1"/>
    <w:rsid w:val="00263B4C"/>
    <w:rsid w:val="00263E2D"/>
    <w:rsid w:val="00264365"/>
    <w:rsid w:val="00264878"/>
    <w:rsid w:val="00265432"/>
    <w:rsid w:val="00265910"/>
    <w:rsid w:val="00265DBB"/>
    <w:rsid w:val="00266172"/>
    <w:rsid w:val="002661D0"/>
    <w:rsid w:val="00267940"/>
    <w:rsid w:val="00267D26"/>
    <w:rsid w:val="00270296"/>
    <w:rsid w:val="00270492"/>
    <w:rsid w:val="00270E73"/>
    <w:rsid w:val="00271234"/>
    <w:rsid w:val="00271E0D"/>
    <w:rsid w:val="00272818"/>
    <w:rsid w:val="002739A6"/>
    <w:rsid w:val="00275670"/>
    <w:rsid w:val="00276461"/>
    <w:rsid w:val="002765D6"/>
    <w:rsid w:val="002770B5"/>
    <w:rsid w:val="0027717F"/>
    <w:rsid w:val="002774AA"/>
    <w:rsid w:val="00280F27"/>
    <w:rsid w:val="002812A5"/>
    <w:rsid w:val="00281311"/>
    <w:rsid w:val="0028133B"/>
    <w:rsid w:val="0028159F"/>
    <w:rsid w:val="00281B39"/>
    <w:rsid w:val="002822A8"/>
    <w:rsid w:val="002825C4"/>
    <w:rsid w:val="00282CEB"/>
    <w:rsid w:val="00283006"/>
    <w:rsid w:val="00285B78"/>
    <w:rsid w:val="00286CD4"/>
    <w:rsid w:val="00286ED9"/>
    <w:rsid w:val="00286F6D"/>
    <w:rsid w:val="002873E3"/>
    <w:rsid w:val="0029039C"/>
    <w:rsid w:val="00290787"/>
    <w:rsid w:val="002907DD"/>
    <w:rsid w:val="00291AD0"/>
    <w:rsid w:val="00291F32"/>
    <w:rsid w:val="0029333C"/>
    <w:rsid w:val="00293A2D"/>
    <w:rsid w:val="002945CA"/>
    <w:rsid w:val="002949E4"/>
    <w:rsid w:val="00294C64"/>
    <w:rsid w:val="002958F2"/>
    <w:rsid w:val="00296375"/>
    <w:rsid w:val="002969C4"/>
    <w:rsid w:val="00296FA4"/>
    <w:rsid w:val="002A14BB"/>
    <w:rsid w:val="002A17B0"/>
    <w:rsid w:val="002A22F0"/>
    <w:rsid w:val="002A2B74"/>
    <w:rsid w:val="002A38E4"/>
    <w:rsid w:val="002A548B"/>
    <w:rsid w:val="002A55D1"/>
    <w:rsid w:val="002A6D33"/>
    <w:rsid w:val="002A7D48"/>
    <w:rsid w:val="002B1842"/>
    <w:rsid w:val="002B1916"/>
    <w:rsid w:val="002B1ED5"/>
    <w:rsid w:val="002B231D"/>
    <w:rsid w:val="002B2374"/>
    <w:rsid w:val="002B24B9"/>
    <w:rsid w:val="002B2651"/>
    <w:rsid w:val="002B3A16"/>
    <w:rsid w:val="002B3EFA"/>
    <w:rsid w:val="002B4046"/>
    <w:rsid w:val="002B54D8"/>
    <w:rsid w:val="002B5B71"/>
    <w:rsid w:val="002B643A"/>
    <w:rsid w:val="002B68AE"/>
    <w:rsid w:val="002B68BB"/>
    <w:rsid w:val="002B7331"/>
    <w:rsid w:val="002B7FB6"/>
    <w:rsid w:val="002C0761"/>
    <w:rsid w:val="002C080E"/>
    <w:rsid w:val="002C0ABE"/>
    <w:rsid w:val="002C0D2F"/>
    <w:rsid w:val="002C2411"/>
    <w:rsid w:val="002C2E11"/>
    <w:rsid w:val="002C30B6"/>
    <w:rsid w:val="002C30DA"/>
    <w:rsid w:val="002C354F"/>
    <w:rsid w:val="002C5820"/>
    <w:rsid w:val="002C5DD2"/>
    <w:rsid w:val="002C5DD9"/>
    <w:rsid w:val="002C6221"/>
    <w:rsid w:val="002C700D"/>
    <w:rsid w:val="002C7162"/>
    <w:rsid w:val="002C7D37"/>
    <w:rsid w:val="002D07FE"/>
    <w:rsid w:val="002D0DD3"/>
    <w:rsid w:val="002D104A"/>
    <w:rsid w:val="002D209F"/>
    <w:rsid w:val="002D2616"/>
    <w:rsid w:val="002D304A"/>
    <w:rsid w:val="002D3286"/>
    <w:rsid w:val="002D37B6"/>
    <w:rsid w:val="002D4ABD"/>
    <w:rsid w:val="002D5997"/>
    <w:rsid w:val="002D5C56"/>
    <w:rsid w:val="002E15BC"/>
    <w:rsid w:val="002E38D4"/>
    <w:rsid w:val="002E5BF3"/>
    <w:rsid w:val="002E5DEE"/>
    <w:rsid w:val="002E6641"/>
    <w:rsid w:val="002E66AE"/>
    <w:rsid w:val="002E6A79"/>
    <w:rsid w:val="002E76E9"/>
    <w:rsid w:val="002E7D8A"/>
    <w:rsid w:val="002E7EF0"/>
    <w:rsid w:val="002F0D14"/>
    <w:rsid w:val="002F1231"/>
    <w:rsid w:val="002F137F"/>
    <w:rsid w:val="002F2500"/>
    <w:rsid w:val="002F29F1"/>
    <w:rsid w:val="002F4AE4"/>
    <w:rsid w:val="002F5662"/>
    <w:rsid w:val="002F5F2A"/>
    <w:rsid w:val="002F6072"/>
    <w:rsid w:val="002F6501"/>
    <w:rsid w:val="002F651F"/>
    <w:rsid w:val="002F7918"/>
    <w:rsid w:val="002F7AD5"/>
    <w:rsid w:val="002F7AFD"/>
    <w:rsid w:val="00301263"/>
    <w:rsid w:val="003021A3"/>
    <w:rsid w:val="003025FF"/>
    <w:rsid w:val="00303E12"/>
    <w:rsid w:val="00303F76"/>
    <w:rsid w:val="00304EC2"/>
    <w:rsid w:val="0030588E"/>
    <w:rsid w:val="00305ADD"/>
    <w:rsid w:val="0030600F"/>
    <w:rsid w:val="003060C9"/>
    <w:rsid w:val="003069A8"/>
    <w:rsid w:val="00306AF5"/>
    <w:rsid w:val="00307BEE"/>
    <w:rsid w:val="003104D1"/>
    <w:rsid w:val="00310544"/>
    <w:rsid w:val="00310734"/>
    <w:rsid w:val="003115F5"/>
    <w:rsid w:val="00311A1B"/>
    <w:rsid w:val="00311B33"/>
    <w:rsid w:val="003126E3"/>
    <w:rsid w:val="003127FD"/>
    <w:rsid w:val="00312D97"/>
    <w:rsid w:val="00313017"/>
    <w:rsid w:val="00313233"/>
    <w:rsid w:val="003133B1"/>
    <w:rsid w:val="00314C62"/>
    <w:rsid w:val="00315556"/>
    <w:rsid w:val="00315DFF"/>
    <w:rsid w:val="00316650"/>
    <w:rsid w:val="003168D7"/>
    <w:rsid w:val="0032006F"/>
    <w:rsid w:val="0032020A"/>
    <w:rsid w:val="00320388"/>
    <w:rsid w:val="0032069F"/>
    <w:rsid w:val="00320927"/>
    <w:rsid w:val="00320DA8"/>
    <w:rsid w:val="00321ADC"/>
    <w:rsid w:val="00322027"/>
    <w:rsid w:val="00322EA9"/>
    <w:rsid w:val="00324AF0"/>
    <w:rsid w:val="00325C00"/>
    <w:rsid w:val="00326DAC"/>
    <w:rsid w:val="00327F01"/>
    <w:rsid w:val="00330E71"/>
    <w:rsid w:val="00331A37"/>
    <w:rsid w:val="00331ADF"/>
    <w:rsid w:val="00331FC1"/>
    <w:rsid w:val="00332E48"/>
    <w:rsid w:val="00332F04"/>
    <w:rsid w:val="003334D8"/>
    <w:rsid w:val="00333669"/>
    <w:rsid w:val="00333E7E"/>
    <w:rsid w:val="003342E0"/>
    <w:rsid w:val="00334550"/>
    <w:rsid w:val="003359F3"/>
    <w:rsid w:val="00335BD4"/>
    <w:rsid w:val="0033686A"/>
    <w:rsid w:val="00336A65"/>
    <w:rsid w:val="00336BEC"/>
    <w:rsid w:val="00336DE4"/>
    <w:rsid w:val="00337F89"/>
    <w:rsid w:val="0034010B"/>
    <w:rsid w:val="0034262C"/>
    <w:rsid w:val="0034375C"/>
    <w:rsid w:val="00343CC6"/>
    <w:rsid w:val="003445CC"/>
    <w:rsid w:val="00344A1A"/>
    <w:rsid w:val="00345137"/>
    <w:rsid w:val="00345CC5"/>
    <w:rsid w:val="003465FC"/>
    <w:rsid w:val="0034686B"/>
    <w:rsid w:val="00347022"/>
    <w:rsid w:val="00350646"/>
    <w:rsid w:val="00350AC3"/>
    <w:rsid w:val="00351165"/>
    <w:rsid w:val="00351829"/>
    <w:rsid w:val="00351AD7"/>
    <w:rsid w:val="003521FA"/>
    <w:rsid w:val="0035585B"/>
    <w:rsid w:val="00355E11"/>
    <w:rsid w:val="003563BD"/>
    <w:rsid w:val="00356B5F"/>
    <w:rsid w:val="00356C27"/>
    <w:rsid w:val="00356CC7"/>
    <w:rsid w:val="00356EC5"/>
    <w:rsid w:val="003570EF"/>
    <w:rsid w:val="00357C9A"/>
    <w:rsid w:val="00360598"/>
    <w:rsid w:val="00363211"/>
    <w:rsid w:val="0036377C"/>
    <w:rsid w:val="00363B38"/>
    <w:rsid w:val="00364291"/>
    <w:rsid w:val="00364C3A"/>
    <w:rsid w:val="00364C9B"/>
    <w:rsid w:val="003650BF"/>
    <w:rsid w:val="003652D0"/>
    <w:rsid w:val="00365558"/>
    <w:rsid w:val="00365ED1"/>
    <w:rsid w:val="003661BD"/>
    <w:rsid w:val="00367590"/>
    <w:rsid w:val="003709FA"/>
    <w:rsid w:val="003727D5"/>
    <w:rsid w:val="00372942"/>
    <w:rsid w:val="00372F81"/>
    <w:rsid w:val="003736D0"/>
    <w:rsid w:val="00373F53"/>
    <w:rsid w:val="00374445"/>
    <w:rsid w:val="0037463F"/>
    <w:rsid w:val="00375348"/>
    <w:rsid w:val="003756A6"/>
    <w:rsid w:val="00375A9D"/>
    <w:rsid w:val="003763D4"/>
    <w:rsid w:val="00376546"/>
    <w:rsid w:val="00376E88"/>
    <w:rsid w:val="00377086"/>
    <w:rsid w:val="00377384"/>
    <w:rsid w:val="00377C2F"/>
    <w:rsid w:val="003804F9"/>
    <w:rsid w:val="00380B71"/>
    <w:rsid w:val="003810F8"/>
    <w:rsid w:val="00381396"/>
    <w:rsid w:val="00381F1A"/>
    <w:rsid w:val="00383548"/>
    <w:rsid w:val="003849EC"/>
    <w:rsid w:val="00384ACA"/>
    <w:rsid w:val="003850C6"/>
    <w:rsid w:val="00385FF3"/>
    <w:rsid w:val="003871C9"/>
    <w:rsid w:val="0039039D"/>
    <w:rsid w:val="003923EE"/>
    <w:rsid w:val="003926CF"/>
    <w:rsid w:val="00392C3D"/>
    <w:rsid w:val="00392E44"/>
    <w:rsid w:val="00393126"/>
    <w:rsid w:val="00393377"/>
    <w:rsid w:val="0039349B"/>
    <w:rsid w:val="00393760"/>
    <w:rsid w:val="003939B1"/>
    <w:rsid w:val="00394BD7"/>
    <w:rsid w:val="00394D8F"/>
    <w:rsid w:val="00394FA1"/>
    <w:rsid w:val="003960D6"/>
    <w:rsid w:val="003968F0"/>
    <w:rsid w:val="003A02F3"/>
    <w:rsid w:val="003A14C8"/>
    <w:rsid w:val="003A2DE6"/>
    <w:rsid w:val="003A338C"/>
    <w:rsid w:val="003A35F9"/>
    <w:rsid w:val="003A3A18"/>
    <w:rsid w:val="003A3B9C"/>
    <w:rsid w:val="003A4CA4"/>
    <w:rsid w:val="003A5A13"/>
    <w:rsid w:val="003A648B"/>
    <w:rsid w:val="003A68CA"/>
    <w:rsid w:val="003A6A71"/>
    <w:rsid w:val="003A6C48"/>
    <w:rsid w:val="003A6C75"/>
    <w:rsid w:val="003A728F"/>
    <w:rsid w:val="003A761A"/>
    <w:rsid w:val="003A76C6"/>
    <w:rsid w:val="003B0547"/>
    <w:rsid w:val="003B05A4"/>
    <w:rsid w:val="003B0611"/>
    <w:rsid w:val="003B14D1"/>
    <w:rsid w:val="003B2D06"/>
    <w:rsid w:val="003B393E"/>
    <w:rsid w:val="003B4645"/>
    <w:rsid w:val="003B5361"/>
    <w:rsid w:val="003B53E0"/>
    <w:rsid w:val="003B574C"/>
    <w:rsid w:val="003B6502"/>
    <w:rsid w:val="003B6564"/>
    <w:rsid w:val="003B6DFB"/>
    <w:rsid w:val="003B7217"/>
    <w:rsid w:val="003B74C5"/>
    <w:rsid w:val="003B7E55"/>
    <w:rsid w:val="003B7FEC"/>
    <w:rsid w:val="003C054F"/>
    <w:rsid w:val="003C0F06"/>
    <w:rsid w:val="003C1667"/>
    <w:rsid w:val="003C2146"/>
    <w:rsid w:val="003C2EC9"/>
    <w:rsid w:val="003C3092"/>
    <w:rsid w:val="003C6066"/>
    <w:rsid w:val="003C66CA"/>
    <w:rsid w:val="003C6F52"/>
    <w:rsid w:val="003C7079"/>
    <w:rsid w:val="003D05D0"/>
    <w:rsid w:val="003D08C9"/>
    <w:rsid w:val="003D18E0"/>
    <w:rsid w:val="003D1E86"/>
    <w:rsid w:val="003D2233"/>
    <w:rsid w:val="003D2C69"/>
    <w:rsid w:val="003D2E20"/>
    <w:rsid w:val="003D566B"/>
    <w:rsid w:val="003D7D78"/>
    <w:rsid w:val="003D7DB2"/>
    <w:rsid w:val="003E0748"/>
    <w:rsid w:val="003E0F4C"/>
    <w:rsid w:val="003E15BA"/>
    <w:rsid w:val="003E167E"/>
    <w:rsid w:val="003E3E83"/>
    <w:rsid w:val="003E45EF"/>
    <w:rsid w:val="003E466E"/>
    <w:rsid w:val="003E4C99"/>
    <w:rsid w:val="003E4CCD"/>
    <w:rsid w:val="003E5489"/>
    <w:rsid w:val="003E591C"/>
    <w:rsid w:val="003E5F9B"/>
    <w:rsid w:val="003E6779"/>
    <w:rsid w:val="003E6B66"/>
    <w:rsid w:val="003E6F42"/>
    <w:rsid w:val="003E79D5"/>
    <w:rsid w:val="003F1F67"/>
    <w:rsid w:val="003F242D"/>
    <w:rsid w:val="003F2ED5"/>
    <w:rsid w:val="003F3509"/>
    <w:rsid w:val="003F38D5"/>
    <w:rsid w:val="003F588A"/>
    <w:rsid w:val="003F635E"/>
    <w:rsid w:val="003F77CD"/>
    <w:rsid w:val="00402ABE"/>
    <w:rsid w:val="00402E2C"/>
    <w:rsid w:val="00404C80"/>
    <w:rsid w:val="00405672"/>
    <w:rsid w:val="004065E7"/>
    <w:rsid w:val="004108BB"/>
    <w:rsid w:val="004111C9"/>
    <w:rsid w:val="004118D7"/>
    <w:rsid w:val="00412A05"/>
    <w:rsid w:val="00412F8E"/>
    <w:rsid w:val="00413345"/>
    <w:rsid w:val="00413D9F"/>
    <w:rsid w:val="00414B24"/>
    <w:rsid w:val="0041544A"/>
    <w:rsid w:val="0041608E"/>
    <w:rsid w:val="00417FF0"/>
    <w:rsid w:val="0042007E"/>
    <w:rsid w:val="00420104"/>
    <w:rsid w:val="00420447"/>
    <w:rsid w:val="004224C8"/>
    <w:rsid w:val="00423329"/>
    <w:rsid w:val="004239C9"/>
    <w:rsid w:val="00425917"/>
    <w:rsid w:val="0042761F"/>
    <w:rsid w:val="00430C77"/>
    <w:rsid w:val="00430F7E"/>
    <w:rsid w:val="004310AE"/>
    <w:rsid w:val="00432713"/>
    <w:rsid w:val="00432788"/>
    <w:rsid w:val="00432F64"/>
    <w:rsid w:val="004335B1"/>
    <w:rsid w:val="00435910"/>
    <w:rsid w:val="0043656D"/>
    <w:rsid w:val="004378BA"/>
    <w:rsid w:val="00441098"/>
    <w:rsid w:val="0044144A"/>
    <w:rsid w:val="004417B8"/>
    <w:rsid w:val="00444499"/>
    <w:rsid w:val="00445814"/>
    <w:rsid w:val="0044676C"/>
    <w:rsid w:val="0044690F"/>
    <w:rsid w:val="00446A55"/>
    <w:rsid w:val="00446C9E"/>
    <w:rsid w:val="00446F19"/>
    <w:rsid w:val="00450314"/>
    <w:rsid w:val="00450AF1"/>
    <w:rsid w:val="00451004"/>
    <w:rsid w:val="00451321"/>
    <w:rsid w:val="0045191E"/>
    <w:rsid w:val="00451E49"/>
    <w:rsid w:val="00452DA0"/>
    <w:rsid w:val="00452DD7"/>
    <w:rsid w:val="00453F95"/>
    <w:rsid w:val="004545D9"/>
    <w:rsid w:val="0045492D"/>
    <w:rsid w:val="0045623C"/>
    <w:rsid w:val="00456B3F"/>
    <w:rsid w:val="004570AE"/>
    <w:rsid w:val="0045720E"/>
    <w:rsid w:val="00457487"/>
    <w:rsid w:val="004576EA"/>
    <w:rsid w:val="00457BDB"/>
    <w:rsid w:val="00460BCE"/>
    <w:rsid w:val="00462D1D"/>
    <w:rsid w:val="00463136"/>
    <w:rsid w:val="00465F18"/>
    <w:rsid w:val="00466097"/>
    <w:rsid w:val="004661B7"/>
    <w:rsid w:val="004664BA"/>
    <w:rsid w:val="00467326"/>
    <w:rsid w:val="004679EF"/>
    <w:rsid w:val="0047038A"/>
    <w:rsid w:val="0047080D"/>
    <w:rsid w:val="00470DA1"/>
    <w:rsid w:val="00471910"/>
    <w:rsid w:val="00472096"/>
    <w:rsid w:val="004725D7"/>
    <w:rsid w:val="004733B8"/>
    <w:rsid w:val="0047420A"/>
    <w:rsid w:val="004746E9"/>
    <w:rsid w:val="00474A99"/>
    <w:rsid w:val="0047503B"/>
    <w:rsid w:val="00475821"/>
    <w:rsid w:val="00476E09"/>
    <w:rsid w:val="00477307"/>
    <w:rsid w:val="00477984"/>
    <w:rsid w:val="00477D1B"/>
    <w:rsid w:val="00477E62"/>
    <w:rsid w:val="00480341"/>
    <w:rsid w:val="00481634"/>
    <w:rsid w:val="0048163A"/>
    <w:rsid w:val="00481F8F"/>
    <w:rsid w:val="0048252F"/>
    <w:rsid w:val="00482541"/>
    <w:rsid w:val="004849B3"/>
    <w:rsid w:val="00484A17"/>
    <w:rsid w:val="00484FD7"/>
    <w:rsid w:val="00485655"/>
    <w:rsid w:val="004859D9"/>
    <w:rsid w:val="00485A57"/>
    <w:rsid w:val="004860DC"/>
    <w:rsid w:val="004865B0"/>
    <w:rsid w:val="004870E9"/>
    <w:rsid w:val="0048727B"/>
    <w:rsid w:val="004874FD"/>
    <w:rsid w:val="0049099A"/>
    <w:rsid w:val="004909D1"/>
    <w:rsid w:val="00493021"/>
    <w:rsid w:val="00494139"/>
    <w:rsid w:val="0049560D"/>
    <w:rsid w:val="00495C19"/>
    <w:rsid w:val="00495CBF"/>
    <w:rsid w:val="004974B6"/>
    <w:rsid w:val="004A101B"/>
    <w:rsid w:val="004A3219"/>
    <w:rsid w:val="004A35D4"/>
    <w:rsid w:val="004A44F9"/>
    <w:rsid w:val="004A45C4"/>
    <w:rsid w:val="004A5323"/>
    <w:rsid w:val="004A5FD7"/>
    <w:rsid w:val="004A6B4B"/>
    <w:rsid w:val="004A7EFE"/>
    <w:rsid w:val="004B02DE"/>
    <w:rsid w:val="004B12A1"/>
    <w:rsid w:val="004B1F85"/>
    <w:rsid w:val="004B2AC0"/>
    <w:rsid w:val="004B2BEE"/>
    <w:rsid w:val="004B3960"/>
    <w:rsid w:val="004B3B1B"/>
    <w:rsid w:val="004B3CA4"/>
    <w:rsid w:val="004B4597"/>
    <w:rsid w:val="004B4869"/>
    <w:rsid w:val="004B5276"/>
    <w:rsid w:val="004B572F"/>
    <w:rsid w:val="004B63C7"/>
    <w:rsid w:val="004B66AD"/>
    <w:rsid w:val="004B6EB2"/>
    <w:rsid w:val="004C0556"/>
    <w:rsid w:val="004C05AD"/>
    <w:rsid w:val="004C0F0C"/>
    <w:rsid w:val="004C128C"/>
    <w:rsid w:val="004C155B"/>
    <w:rsid w:val="004C20CD"/>
    <w:rsid w:val="004C2319"/>
    <w:rsid w:val="004C2B23"/>
    <w:rsid w:val="004C60D1"/>
    <w:rsid w:val="004C61CA"/>
    <w:rsid w:val="004C64D5"/>
    <w:rsid w:val="004C7B31"/>
    <w:rsid w:val="004C7F8F"/>
    <w:rsid w:val="004D106E"/>
    <w:rsid w:val="004D2146"/>
    <w:rsid w:val="004D24DE"/>
    <w:rsid w:val="004D31F3"/>
    <w:rsid w:val="004D3C03"/>
    <w:rsid w:val="004D46E9"/>
    <w:rsid w:val="004D47C9"/>
    <w:rsid w:val="004D48E5"/>
    <w:rsid w:val="004D6140"/>
    <w:rsid w:val="004D6166"/>
    <w:rsid w:val="004D779C"/>
    <w:rsid w:val="004D7AD2"/>
    <w:rsid w:val="004D7F5C"/>
    <w:rsid w:val="004E0474"/>
    <w:rsid w:val="004E0656"/>
    <w:rsid w:val="004E231E"/>
    <w:rsid w:val="004E255A"/>
    <w:rsid w:val="004E301B"/>
    <w:rsid w:val="004E3112"/>
    <w:rsid w:val="004E3163"/>
    <w:rsid w:val="004E3415"/>
    <w:rsid w:val="004E378B"/>
    <w:rsid w:val="004E3FA9"/>
    <w:rsid w:val="004E490F"/>
    <w:rsid w:val="004E5778"/>
    <w:rsid w:val="004E6753"/>
    <w:rsid w:val="004E696A"/>
    <w:rsid w:val="004E77C0"/>
    <w:rsid w:val="004F0070"/>
    <w:rsid w:val="004F0BF5"/>
    <w:rsid w:val="004F0C29"/>
    <w:rsid w:val="004F17B1"/>
    <w:rsid w:val="004F29C1"/>
    <w:rsid w:val="004F3168"/>
    <w:rsid w:val="004F346F"/>
    <w:rsid w:val="004F3F69"/>
    <w:rsid w:val="004F41B3"/>
    <w:rsid w:val="004F4DAE"/>
    <w:rsid w:val="004F6642"/>
    <w:rsid w:val="004F6741"/>
    <w:rsid w:val="004F6EF5"/>
    <w:rsid w:val="00500140"/>
    <w:rsid w:val="0050043A"/>
    <w:rsid w:val="0050057B"/>
    <w:rsid w:val="00501442"/>
    <w:rsid w:val="00502222"/>
    <w:rsid w:val="005025D1"/>
    <w:rsid w:val="00503183"/>
    <w:rsid w:val="00503AD4"/>
    <w:rsid w:val="00503FEB"/>
    <w:rsid w:val="00504388"/>
    <w:rsid w:val="00504CF2"/>
    <w:rsid w:val="00504DEB"/>
    <w:rsid w:val="00505586"/>
    <w:rsid w:val="0050671A"/>
    <w:rsid w:val="005069DE"/>
    <w:rsid w:val="005071E0"/>
    <w:rsid w:val="00507A9D"/>
    <w:rsid w:val="00507FAA"/>
    <w:rsid w:val="00510266"/>
    <w:rsid w:val="005107FE"/>
    <w:rsid w:val="00511471"/>
    <w:rsid w:val="005126B0"/>
    <w:rsid w:val="0051309F"/>
    <w:rsid w:val="005131CD"/>
    <w:rsid w:val="00513B47"/>
    <w:rsid w:val="00513C73"/>
    <w:rsid w:val="00513C9E"/>
    <w:rsid w:val="00514A95"/>
    <w:rsid w:val="0051696E"/>
    <w:rsid w:val="0051729F"/>
    <w:rsid w:val="00517EFC"/>
    <w:rsid w:val="00517F5A"/>
    <w:rsid w:val="00521393"/>
    <w:rsid w:val="00522640"/>
    <w:rsid w:val="00522D89"/>
    <w:rsid w:val="00523683"/>
    <w:rsid w:val="005246E0"/>
    <w:rsid w:val="00524DC6"/>
    <w:rsid w:val="00526FE7"/>
    <w:rsid w:val="00531592"/>
    <w:rsid w:val="00531CC2"/>
    <w:rsid w:val="00531FFC"/>
    <w:rsid w:val="00531FFF"/>
    <w:rsid w:val="00532581"/>
    <w:rsid w:val="00532817"/>
    <w:rsid w:val="0053298D"/>
    <w:rsid w:val="00533860"/>
    <w:rsid w:val="00533FD8"/>
    <w:rsid w:val="00534973"/>
    <w:rsid w:val="00534CD5"/>
    <w:rsid w:val="00534F39"/>
    <w:rsid w:val="005361B4"/>
    <w:rsid w:val="00536B6B"/>
    <w:rsid w:val="00537C8D"/>
    <w:rsid w:val="00537CC1"/>
    <w:rsid w:val="00537D91"/>
    <w:rsid w:val="00540236"/>
    <w:rsid w:val="005403B0"/>
    <w:rsid w:val="00540EDB"/>
    <w:rsid w:val="00540F6D"/>
    <w:rsid w:val="00541738"/>
    <w:rsid w:val="00542234"/>
    <w:rsid w:val="005436EC"/>
    <w:rsid w:val="00543E94"/>
    <w:rsid w:val="00545C2C"/>
    <w:rsid w:val="00546E62"/>
    <w:rsid w:val="00547333"/>
    <w:rsid w:val="005502C9"/>
    <w:rsid w:val="005508D4"/>
    <w:rsid w:val="00550E2D"/>
    <w:rsid w:val="00550E96"/>
    <w:rsid w:val="005511DF"/>
    <w:rsid w:val="005516D4"/>
    <w:rsid w:val="00551AEC"/>
    <w:rsid w:val="00552A17"/>
    <w:rsid w:val="00552E53"/>
    <w:rsid w:val="00553DCD"/>
    <w:rsid w:val="00554375"/>
    <w:rsid w:val="0055582D"/>
    <w:rsid w:val="005568B0"/>
    <w:rsid w:val="00556E97"/>
    <w:rsid w:val="005571F7"/>
    <w:rsid w:val="00560683"/>
    <w:rsid w:val="005607BB"/>
    <w:rsid w:val="00561414"/>
    <w:rsid w:val="005615F9"/>
    <w:rsid w:val="0056196E"/>
    <w:rsid w:val="00563156"/>
    <w:rsid w:val="00563835"/>
    <w:rsid w:val="00564309"/>
    <w:rsid w:val="00567EA8"/>
    <w:rsid w:val="00571E4E"/>
    <w:rsid w:val="00571FCE"/>
    <w:rsid w:val="0057264D"/>
    <w:rsid w:val="005728B9"/>
    <w:rsid w:val="0057384A"/>
    <w:rsid w:val="005743C5"/>
    <w:rsid w:val="0057519A"/>
    <w:rsid w:val="00575677"/>
    <w:rsid w:val="005761D0"/>
    <w:rsid w:val="005762C1"/>
    <w:rsid w:val="00576B65"/>
    <w:rsid w:val="00577071"/>
    <w:rsid w:val="00577947"/>
    <w:rsid w:val="005809F6"/>
    <w:rsid w:val="0058139B"/>
    <w:rsid w:val="0058151C"/>
    <w:rsid w:val="0058182E"/>
    <w:rsid w:val="00582210"/>
    <w:rsid w:val="0058295D"/>
    <w:rsid w:val="00582BF7"/>
    <w:rsid w:val="00583396"/>
    <w:rsid w:val="00583606"/>
    <w:rsid w:val="00583C19"/>
    <w:rsid w:val="00583D2E"/>
    <w:rsid w:val="00584BE7"/>
    <w:rsid w:val="00584D56"/>
    <w:rsid w:val="00585C10"/>
    <w:rsid w:val="00585F25"/>
    <w:rsid w:val="005863F1"/>
    <w:rsid w:val="00587CC1"/>
    <w:rsid w:val="0059021E"/>
    <w:rsid w:val="005914B1"/>
    <w:rsid w:val="00591FD1"/>
    <w:rsid w:val="00592498"/>
    <w:rsid w:val="00592A71"/>
    <w:rsid w:val="005930D5"/>
    <w:rsid w:val="00594839"/>
    <w:rsid w:val="00594BB1"/>
    <w:rsid w:val="00594CA2"/>
    <w:rsid w:val="00596218"/>
    <w:rsid w:val="00597789"/>
    <w:rsid w:val="005977EC"/>
    <w:rsid w:val="00597E3A"/>
    <w:rsid w:val="005A15F2"/>
    <w:rsid w:val="005A1AC7"/>
    <w:rsid w:val="005A25D3"/>
    <w:rsid w:val="005A4A09"/>
    <w:rsid w:val="005A5842"/>
    <w:rsid w:val="005A598E"/>
    <w:rsid w:val="005A5FA1"/>
    <w:rsid w:val="005A6D88"/>
    <w:rsid w:val="005A71C9"/>
    <w:rsid w:val="005A77EB"/>
    <w:rsid w:val="005A7C21"/>
    <w:rsid w:val="005B15B3"/>
    <w:rsid w:val="005B2A94"/>
    <w:rsid w:val="005B4290"/>
    <w:rsid w:val="005B42AF"/>
    <w:rsid w:val="005B57C0"/>
    <w:rsid w:val="005B5B33"/>
    <w:rsid w:val="005B5EFE"/>
    <w:rsid w:val="005B70EE"/>
    <w:rsid w:val="005B7479"/>
    <w:rsid w:val="005B7797"/>
    <w:rsid w:val="005B7DF0"/>
    <w:rsid w:val="005B7FC1"/>
    <w:rsid w:val="005C0F2F"/>
    <w:rsid w:val="005C12DD"/>
    <w:rsid w:val="005C1B89"/>
    <w:rsid w:val="005C2C66"/>
    <w:rsid w:val="005C3284"/>
    <w:rsid w:val="005C4420"/>
    <w:rsid w:val="005C6334"/>
    <w:rsid w:val="005C6436"/>
    <w:rsid w:val="005C6718"/>
    <w:rsid w:val="005C67D3"/>
    <w:rsid w:val="005C68C4"/>
    <w:rsid w:val="005C6D7B"/>
    <w:rsid w:val="005C79AB"/>
    <w:rsid w:val="005C7B12"/>
    <w:rsid w:val="005D0188"/>
    <w:rsid w:val="005D0D2A"/>
    <w:rsid w:val="005D1121"/>
    <w:rsid w:val="005D1838"/>
    <w:rsid w:val="005D1877"/>
    <w:rsid w:val="005D1C66"/>
    <w:rsid w:val="005D1D95"/>
    <w:rsid w:val="005D2384"/>
    <w:rsid w:val="005D3998"/>
    <w:rsid w:val="005D483C"/>
    <w:rsid w:val="005D7D9F"/>
    <w:rsid w:val="005D7FEB"/>
    <w:rsid w:val="005E0D74"/>
    <w:rsid w:val="005E2F24"/>
    <w:rsid w:val="005E35AE"/>
    <w:rsid w:val="005E47A5"/>
    <w:rsid w:val="005E4A9F"/>
    <w:rsid w:val="005E5E50"/>
    <w:rsid w:val="005E66BA"/>
    <w:rsid w:val="005E686D"/>
    <w:rsid w:val="005E6D1C"/>
    <w:rsid w:val="005E71D4"/>
    <w:rsid w:val="005E7F35"/>
    <w:rsid w:val="005F07D5"/>
    <w:rsid w:val="005F16D9"/>
    <w:rsid w:val="005F28CA"/>
    <w:rsid w:val="005F37F5"/>
    <w:rsid w:val="005F4565"/>
    <w:rsid w:val="005F560C"/>
    <w:rsid w:val="005F7C19"/>
    <w:rsid w:val="005F7F04"/>
    <w:rsid w:val="00600093"/>
    <w:rsid w:val="0060028F"/>
    <w:rsid w:val="00600452"/>
    <w:rsid w:val="0060097C"/>
    <w:rsid w:val="00602C7C"/>
    <w:rsid w:val="00602D6D"/>
    <w:rsid w:val="00603937"/>
    <w:rsid w:val="00603B9F"/>
    <w:rsid w:val="00605222"/>
    <w:rsid w:val="00605ACA"/>
    <w:rsid w:val="0060642E"/>
    <w:rsid w:val="00606977"/>
    <w:rsid w:val="00606BCD"/>
    <w:rsid w:val="00607C51"/>
    <w:rsid w:val="00611A61"/>
    <w:rsid w:val="006120AB"/>
    <w:rsid w:val="006120F9"/>
    <w:rsid w:val="00613274"/>
    <w:rsid w:val="00613ED2"/>
    <w:rsid w:val="0061416D"/>
    <w:rsid w:val="006147A3"/>
    <w:rsid w:val="00614FE4"/>
    <w:rsid w:val="00615107"/>
    <w:rsid w:val="006155DC"/>
    <w:rsid w:val="00615A3E"/>
    <w:rsid w:val="00615B89"/>
    <w:rsid w:val="0061616F"/>
    <w:rsid w:val="006163A0"/>
    <w:rsid w:val="00616AC5"/>
    <w:rsid w:val="00617196"/>
    <w:rsid w:val="00617821"/>
    <w:rsid w:val="00617A72"/>
    <w:rsid w:val="00617E96"/>
    <w:rsid w:val="00620C90"/>
    <w:rsid w:val="006221CA"/>
    <w:rsid w:val="006223CA"/>
    <w:rsid w:val="006224CA"/>
    <w:rsid w:val="00622796"/>
    <w:rsid w:val="00623930"/>
    <w:rsid w:val="00624B46"/>
    <w:rsid w:val="00624E60"/>
    <w:rsid w:val="00624E65"/>
    <w:rsid w:val="006256B0"/>
    <w:rsid w:val="00625989"/>
    <w:rsid w:val="006269BA"/>
    <w:rsid w:val="00627CBB"/>
    <w:rsid w:val="006304E7"/>
    <w:rsid w:val="00630A06"/>
    <w:rsid w:val="00630A1C"/>
    <w:rsid w:val="00631AA3"/>
    <w:rsid w:val="0063247E"/>
    <w:rsid w:val="0063254E"/>
    <w:rsid w:val="0063262D"/>
    <w:rsid w:val="00632735"/>
    <w:rsid w:val="00633A6E"/>
    <w:rsid w:val="006342F5"/>
    <w:rsid w:val="006359C2"/>
    <w:rsid w:val="00635FC8"/>
    <w:rsid w:val="00636570"/>
    <w:rsid w:val="00636BED"/>
    <w:rsid w:val="00637D6D"/>
    <w:rsid w:val="00640D2E"/>
    <w:rsid w:val="0064198B"/>
    <w:rsid w:val="00641C5F"/>
    <w:rsid w:val="0064228E"/>
    <w:rsid w:val="0064244C"/>
    <w:rsid w:val="0064388B"/>
    <w:rsid w:val="00645530"/>
    <w:rsid w:val="006460C1"/>
    <w:rsid w:val="006474CF"/>
    <w:rsid w:val="00647A57"/>
    <w:rsid w:val="00647FC1"/>
    <w:rsid w:val="00650751"/>
    <w:rsid w:val="0065077F"/>
    <w:rsid w:val="00652684"/>
    <w:rsid w:val="00652A26"/>
    <w:rsid w:val="006536F5"/>
    <w:rsid w:val="00653A1D"/>
    <w:rsid w:val="00653C28"/>
    <w:rsid w:val="00654994"/>
    <w:rsid w:val="00655744"/>
    <w:rsid w:val="00655933"/>
    <w:rsid w:val="00655C0E"/>
    <w:rsid w:val="00657795"/>
    <w:rsid w:val="006602D9"/>
    <w:rsid w:val="006612B1"/>
    <w:rsid w:val="0066155A"/>
    <w:rsid w:val="00662955"/>
    <w:rsid w:val="006629DD"/>
    <w:rsid w:val="006631BA"/>
    <w:rsid w:val="00663C76"/>
    <w:rsid w:val="00663DC9"/>
    <w:rsid w:val="006642F7"/>
    <w:rsid w:val="0066492F"/>
    <w:rsid w:val="006655C2"/>
    <w:rsid w:val="00665B66"/>
    <w:rsid w:val="00665B90"/>
    <w:rsid w:val="00670DF0"/>
    <w:rsid w:val="00672574"/>
    <w:rsid w:val="00673399"/>
    <w:rsid w:val="00673573"/>
    <w:rsid w:val="006738F8"/>
    <w:rsid w:val="006739C3"/>
    <w:rsid w:val="00674D82"/>
    <w:rsid w:val="00675997"/>
    <w:rsid w:val="00676A1B"/>
    <w:rsid w:val="00676E92"/>
    <w:rsid w:val="006774F2"/>
    <w:rsid w:val="00677C7E"/>
    <w:rsid w:val="006806B9"/>
    <w:rsid w:val="006809CD"/>
    <w:rsid w:val="00682192"/>
    <w:rsid w:val="006821F9"/>
    <w:rsid w:val="006827A0"/>
    <w:rsid w:val="00682EF1"/>
    <w:rsid w:val="00683528"/>
    <w:rsid w:val="00691F36"/>
    <w:rsid w:val="006920D2"/>
    <w:rsid w:val="0069210E"/>
    <w:rsid w:val="006929B2"/>
    <w:rsid w:val="00692C92"/>
    <w:rsid w:val="0069301E"/>
    <w:rsid w:val="00693639"/>
    <w:rsid w:val="00693689"/>
    <w:rsid w:val="00694020"/>
    <w:rsid w:val="00694175"/>
    <w:rsid w:val="0069466F"/>
    <w:rsid w:val="0069476A"/>
    <w:rsid w:val="00694D78"/>
    <w:rsid w:val="006950C8"/>
    <w:rsid w:val="006967A2"/>
    <w:rsid w:val="00697611"/>
    <w:rsid w:val="006A07D0"/>
    <w:rsid w:val="006A3213"/>
    <w:rsid w:val="006A3B5C"/>
    <w:rsid w:val="006A47E6"/>
    <w:rsid w:val="006A4DE4"/>
    <w:rsid w:val="006A57BC"/>
    <w:rsid w:val="006A6AAD"/>
    <w:rsid w:val="006B087C"/>
    <w:rsid w:val="006B0B5C"/>
    <w:rsid w:val="006B1096"/>
    <w:rsid w:val="006B1394"/>
    <w:rsid w:val="006B2C3E"/>
    <w:rsid w:val="006B4653"/>
    <w:rsid w:val="006B48F6"/>
    <w:rsid w:val="006B51CB"/>
    <w:rsid w:val="006B5C8C"/>
    <w:rsid w:val="006B7135"/>
    <w:rsid w:val="006B7445"/>
    <w:rsid w:val="006B7765"/>
    <w:rsid w:val="006B7D6D"/>
    <w:rsid w:val="006C0249"/>
    <w:rsid w:val="006C0719"/>
    <w:rsid w:val="006C07B8"/>
    <w:rsid w:val="006C1136"/>
    <w:rsid w:val="006C1875"/>
    <w:rsid w:val="006C252C"/>
    <w:rsid w:val="006C29D8"/>
    <w:rsid w:val="006C318E"/>
    <w:rsid w:val="006C3257"/>
    <w:rsid w:val="006C41EF"/>
    <w:rsid w:val="006C47DC"/>
    <w:rsid w:val="006C54CB"/>
    <w:rsid w:val="006C598B"/>
    <w:rsid w:val="006C60CE"/>
    <w:rsid w:val="006C6BBF"/>
    <w:rsid w:val="006C72EE"/>
    <w:rsid w:val="006C77FF"/>
    <w:rsid w:val="006C7B88"/>
    <w:rsid w:val="006D088B"/>
    <w:rsid w:val="006D0ED5"/>
    <w:rsid w:val="006D100A"/>
    <w:rsid w:val="006D1309"/>
    <w:rsid w:val="006D22F1"/>
    <w:rsid w:val="006D23BB"/>
    <w:rsid w:val="006D2507"/>
    <w:rsid w:val="006D3749"/>
    <w:rsid w:val="006D37D9"/>
    <w:rsid w:val="006D412D"/>
    <w:rsid w:val="006D59DA"/>
    <w:rsid w:val="006D603C"/>
    <w:rsid w:val="006D60AB"/>
    <w:rsid w:val="006D6C22"/>
    <w:rsid w:val="006D7E39"/>
    <w:rsid w:val="006E0667"/>
    <w:rsid w:val="006E1F75"/>
    <w:rsid w:val="006E319A"/>
    <w:rsid w:val="006E5FA7"/>
    <w:rsid w:val="006E6914"/>
    <w:rsid w:val="006E7982"/>
    <w:rsid w:val="006F093B"/>
    <w:rsid w:val="006F13CC"/>
    <w:rsid w:val="006F13F9"/>
    <w:rsid w:val="006F150A"/>
    <w:rsid w:val="006F17B5"/>
    <w:rsid w:val="006F2301"/>
    <w:rsid w:val="006F2827"/>
    <w:rsid w:val="006F2D7F"/>
    <w:rsid w:val="006F374E"/>
    <w:rsid w:val="006F48FD"/>
    <w:rsid w:val="006F619D"/>
    <w:rsid w:val="006F6757"/>
    <w:rsid w:val="006F6FB4"/>
    <w:rsid w:val="006F7307"/>
    <w:rsid w:val="006F7B0B"/>
    <w:rsid w:val="006F7FFC"/>
    <w:rsid w:val="007011BD"/>
    <w:rsid w:val="0070140F"/>
    <w:rsid w:val="007016DE"/>
    <w:rsid w:val="00701DC5"/>
    <w:rsid w:val="00701E62"/>
    <w:rsid w:val="0070202F"/>
    <w:rsid w:val="0070220E"/>
    <w:rsid w:val="00702441"/>
    <w:rsid w:val="007029DB"/>
    <w:rsid w:val="00702FC8"/>
    <w:rsid w:val="007030B1"/>
    <w:rsid w:val="00703701"/>
    <w:rsid w:val="00703F91"/>
    <w:rsid w:val="007059B1"/>
    <w:rsid w:val="00706056"/>
    <w:rsid w:val="007063A7"/>
    <w:rsid w:val="007064DD"/>
    <w:rsid w:val="00711D1D"/>
    <w:rsid w:val="00713CBD"/>
    <w:rsid w:val="00715598"/>
    <w:rsid w:val="00715923"/>
    <w:rsid w:val="00717300"/>
    <w:rsid w:val="0071742E"/>
    <w:rsid w:val="007178F2"/>
    <w:rsid w:val="00717F4F"/>
    <w:rsid w:val="0072015F"/>
    <w:rsid w:val="00720447"/>
    <w:rsid w:val="0072084F"/>
    <w:rsid w:val="0072110C"/>
    <w:rsid w:val="007211D0"/>
    <w:rsid w:val="00721747"/>
    <w:rsid w:val="007243E9"/>
    <w:rsid w:val="007251B1"/>
    <w:rsid w:val="007254DF"/>
    <w:rsid w:val="0072568F"/>
    <w:rsid w:val="007258F6"/>
    <w:rsid w:val="0072593B"/>
    <w:rsid w:val="007272FB"/>
    <w:rsid w:val="0072793D"/>
    <w:rsid w:val="00730990"/>
    <w:rsid w:val="00731895"/>
    <w:rsid w:val="00731A76"/>
    <w:rsid w:val="007333DB"/>
    <w:rsid w:val="00733513"/>
    <w:rsid w:val="007335D0"/>
    <w:rsid w:val="00734A26"/>
    <w:rsid w:val="00736A39"/>
    <w:rsid w:val="00736B3B"/>
    <w:rsid w:val="00736E24"/>
    <w:rsid w:val="00740104"/>
    <w:rsid w:val="00740945"/>
    <w:rsid w:val="00740F91"/>
    <w:rsid w:val="0074146B"/>
    <w:rsid w:val="0074260F"/>
    <w:rsid w:val="00742DB5"/>
    <w:rsid w:val="00742E09"/>
    <w:rsid w:val="007477E2"/>
    <w:rsid w:val="00747E76"/>
    <w:rsid w:val="0075023D"/>
    <w:rsid w:val="00750EB8"/>
    <w:rsid w:val="00752F0A"/>
    <w:rsid w:val="007540A4"/>
    <w:rsid w:val="007555FC"/>
    <w:rsid w:val="007558CB"/>
    <w:rsid w:val="00755C00"/>
    <w:rsid w:val="00755C4A"/>
    <w:rsid w:val="0075730B"/>
    <w:rsid w:val="00757339"/>
    <w:rsid w:val="0075773F"/>
    <w:rsid w:val="00757750"/>
    <w:rsid w:val="00760273"/>
    <w:rsid w:val="00760AF8"/>
    <w:rsid w:val="00760E02"/>
    <w:rsid w:val="007612AA"/>
    <w:rsid w:val="00762B32"/>
    <w:rsid w:val="007642B4"/>
    <w:rsid w:val="00765F9A"/>
    <w:rsid w:val="00766588"/>
    <w:rsid w:val="007665C6"/>
    <w:rsid w:val="00766E1C"/>
    <w:rsid w:val="007676A5"/>
    <w:rsid w:val="00767BF6"/>
    <w:rsid w:val="00767E6B"/>
    <w:rsid w:val="00771AF7"/>
    <w:rsid w:val="0077241C"/>
    <w:rsid w:val="00772453"/>
    <w:rsid w:val="00772D7B"/>
    <w:rsid w:val="0077523C"/>
    <w:rsid w:val="0077555C"/>
    <w:rsid w:val="0077572C"/>
    <w:rsid w:val="00775770"/>
    <w:rsid w:val="00775F99"/>
    <w:rsid w:val="00777A63"/>
    <w:rsid w:val="00777B52"/>
    <w:rsid w:val="007814FA"/>
    <w:rsid w:val="00781BF0"/>
    <w:rsid w:val="00781CF8"/>
    <w:rsid w:val="00781E6C"/>
    <w:rsid w:val="007825B1"/>
    <w:rsid w:val="00782CE9"/>
    <w:rsid w:val="00782E3E"/>
    <w:rsid w:val="00783999"/>
    <w:rsid w:val="00784518"/>
    <w:rsid w:val="00785742"/>
    <w:rsid w:val="0078585E"/>
    <w:rsid w:val="00785A36"/>
    <w:rsid w:val="00785E9E"/>
    <w:rsid w:val="00786143"/>
    <w:rsid w:val="0078714B"/>
    <w:rsid w:val="00790539"/>
    <w:rsid w:val="0079088A"/>
    <w:rsid w:val="00792317"/>
    <w:rsid w:val="007923F7"/>
    <w:rsid w:val="0079282D"/>
    <w:rsid w:val="00793AEA"/>
    <w:rsid w:val="00793DDD"/>
    <w:rsid w:val="00793E5E"/>
    <w:rsid w:val="00794219"/>
    <w:rsid w:val="00794B5A"/>
    <w:rsid w:val="0079509D"/>
    <w:rsid w:val="00795427"/>
    <w:rsid w:val="00797AD9"/>
    <w:rsid w:val="00797D96"/>
    <w:rsid w:val="007A091E"/>
    <w:rsid w:val="007A0E5D"/>
    <w:rsid w:val="007A130C"/>
    <w:rsid w:val="007A28FC"/>
    <w:rsid w:val="007A2ECB"/>
    <w:rsid w:val="007A38F3"/>
    <w:rsid w:val="007A40D9"/>
    <w:rsid w:val="007A42C4"/>
    <w:rsid w:val="007A46CB"/>
    <w:rsid w:val="007A4903"/>
    <w:rsid w:val="007A4EBD"/>
    <w:rsid w:val="007A539C"/>
    <w:rsid w:val="007A5587"/>
    <w:rsid w:val="007A6798"/>
    <w:rsid w:val="007A6E76"/>
    <w:rsid w:val="007B02D7"/>
    <w:rsid w:val="007B0DFA"/>
    <w:rsid w:val="007B1096"/>
    <w:rsid w:val="007B13BE"/>
    <w:rsid w:val="007B29EB"/>
    <w:rsid w:val="007B2A31"/>
    <w:rsid w:val="007B31A5"/>
    <w:rsid w:val="007B43FB"/>
    <w:rsid w:val="007B4887"/>
    <w:rsid w:val="007B48D1"/>
    <w:rsid w:val="007B4991"/>
    <w:rsid w:val="007B5077"/>
    <w:rsid w:val="007B5345"/>
    <w:rsid w:val="007B558C"/>
    <w:rsid w:val="007B5847"/>
    <w:rsid w:val="007B5CE8"/>
    <w:rsid w:val="007B6686"/>
    <w:rsid w:val="007B6A3B"/>
    <w:rsid w:val="007B705D"/>
    <w:rsid w:val="007B72D1"/>
    <w:rsid w:val="007B7DAA"/>
    <w:rsid w:val="007C016F"/>
    <w:rsid w:val="007C0683"/>
    <w:rsid w:val="007C09BA"/>
    <w:rsid w:val="007C2618"/>
    <w:rsid w:val="007C28B8"/>
    <w:rsid w:val="007C2A47"/>
    <w:rsid w:val="007C38B0"/>
    <w:rsid w:val="007C393D"/>
    <w:rsid w:val="007C3EC9"/>
    <w:rsid w:val="007C5394"/>
    <w:rsid w:val="007C53B5"/>
    <w:rsid w:val="007C62C9"/>
    <w:rsid w:val="007C6DE5"/>
    <w:rsid w:val="007C79F1"/>
    <w:rsid w:val="007C7E7C"/>
    <w:rsid w:val="007C7EFF"/>
    <w:rsid w:val="007D072D"/>
    <w:rsid w:val="007D07D2"/>
    <w:rsid w:val="007D177F"/>
    <w:rsid w:val="007D6721"/>
    <w:rsid w:val="007D7B0F"/>
    <w:rsid w:val="007E1294"/>
    <w:rsid w:val="007E1B7A"/>
    <w:rsid w:val="007E2AE2"/>
    <w:rsid w:val="007E33B3"/>
    <w:rsid w:val="007E3783"/>
    <w:rsid w:val="007E3839"/>
    <w:rsid w:val="007E3E30"/>
    <w:rsid w:val="007E46E4"/>
    <w:rsid w:val="007E4DFC"/>
    <w:rsid w:val="007E5329"/>
    <w:rsid w:val="007E55E0"/>
    <w:rsid w:val="007E7966"/>
    <w:rsid w:val="007F03C3"/>
    <w:rsid w:val="007F0437"/>
    <w:rsid w:val="007F1365"/>
    <w:rsid w:val="007F14F9"/>
    <w:rsid w:val="007F310A"/>
    <w:rsid w:val="007F3DB1"/>
    <w:rsid w:val="007F4919"/>
    <w:rsid w:val="007F539E"/>
    <w:rsid w:val="007F57CA"/>
    <w:rsid w:val="007F5AF2"/>
    <w:rsid w:val="007F5F0A"/>
    <w:rsid w:val="007F6280"/>
    <w:rsid w:val="007F6AF5"/>
    <w:rsid w:val="007F6C58"/>
    <w:rsid w:val="007F7A90"/>
    <w:rsid w:val="00800AC4"/>
    <w:rsid w:val="0080218C"/>
    <w:rsid w:val="008022F2"/>
    <w:rsid w:val="00802ACD"/>
    <w:rsid w:val="00802CAB"/>
    <w:rsid w:val="0080323E"/>
    <w:rsid w:val="00803579"/>
    <w:rsid w:val="00804CF6"/>
    <w:rsid w:val="00804EAB"/>
    <w:rsid w:val="00804F0C"/>
    <w:rsid w:val="00806BF9"/>
    <w:rsid w:val="008071EE"/>
    <w:rsid w:val="008072E5"/>
    <w:rsid w:val="00812AD4"/>
    <w:rsid w:val="00812DC7"/>
    <w:rsid w:val="008132BB"/>
    <w:rsid w:val="00814D1D"/>
    <w:rsid w:val="00815544"/>
    <w:rsid w:val="008202FA"/>
    <w:rsid w:val="008203F2"/>
    <w:rsid w:val="0082199D"/>
    <w:rsid w:val="008229DE"/>
    <w:rsid w:val="008229FD"/>
    <w:rsid w:val="0082315C"/>
    <w:rsid w:val="008235EA"/>
    <w:rsid w:val="008249AF"/>
    <w:rsid w:val="00825A1D"/>
    <w:rsid w:val="008262F1"/>
    <w:rsid w:val="008263F9"/>
    <w:rsid w:val="00827FDF"/>
    <w:rsid w:val="00830F7C"/>
    <w:rsid w:val="00831178"/>
    <w:rsid w:val="0083177E"/>
    <w:rsid w:val="008317B9"/>
    <w:rsid w:val="00831F3A"/>
    <w:rsid w:val="008329DE"/>
    <w:rsid w:val="00832DF3"/>
    <w:rsid w:val="00833390"/>
    <w:rsid w:val="0083357E"/>
    <w:rsid w:val="008348E9"/>
    <w:rsid w:val="00834CF3"/>
    <w:rsid w:val="0083512F"/>
    <w:rsid w:val="00835ED1"/>
    <w:rsid w:val="00836101"/>
    <w:rsid w:val="0083646A"/>
    <w:rsid w:val="008369AC"/>
    <w:rsid w:val="00836DF3"/>
    <w:rsid w:val="00841490"/>
    <w:rsid w:val="00841CFF"/>
    <w:rsid w:val="00842336"/>
    <w:rsid w:val="00842B89"/>
    <w:rsid w:val="0084392C"/>
    <w:rsid w:val="00843D66"/>
    <w:rsid w:val="00843DC8"/>
    <w:rsid w:val="00843E9D"/>
    <w:rsid w:val="00844B7A"/>
    <w:rsid w:val="00845137"/>
    <w:rsid w:val="008451B5"/>
    <w:rsid w:val="00845AD8"/>
    <w:rsid w:val="00846802"/>
    <w:rsid w:val="0084719B"/>
    <w:rsid w:val="00847E39"/>
    <w:rsid w:val="0085034A"/>
    <w:rsid w:val="00850E24"/>
    <w:rsid w:val="00851053"/>
    <w:rsid w:val="0085218B"/>
    <w:rsid w:val="00852295"/>
    <w:rsid w:val="00852556"/>
    <w:rsid w:val="00852870"/>
    <w:rsid w:val="0085293E"/>
    <w:rsid w:val="0085329C"/>
    <w:rsid w:val="00854859"/>
    <w:rsid w:val="008554BC"/>
    <w:rsid w:val="00855C19"/>
    <w:rsid w:val="008569E3"/>
    <w:rsid w:val="008600D6"/>
    <w:rsid w:val="00860430"/>
    <w:rsid w:val="0086289D"/>
    <w:rsid w:val="00863270"/>
    <w:rsid w:val="00863358"/>
    <w:rsid w:val="0086382C"/>
    <w:rsid w:val="00863DF2"/>
    <w:rsid w:val="00863FB2"/>
    <w:rsid w:val="00864E43"/>
    <w:rsid w:val="00864FE4"/>
    <w:rsid w:val="0086541B"/>
    <w:rsid w:val="00865D54"/>
    <w:rsid w:val="00866A75"/>
    <w:rsid w:val="00867241"/>
    <w:rsid w:val="00867364"/>
    <w:rsid w:val="00870861"/>
    <w:rsid w:val="00870F59"/>
    <w:rsid w:val="0087185B"/>
    <w:rsid w:val="00873389"/>
    <w:rsid w:val="00874788"/>
    <w:rsid w:val="00874DE7"/>
    <w:rsid w:val="00874ED3"/>
    <w:rsid w:val="00874F55"/>
    <w:rsid w:val="00875A5D"/>
    <w:rsid w:val="00876780"/>
    <w:rsid w:val="00876A3F"/>
    <w:rsid w:val="00877104"/>
    <w:rsid w:val="008775BA"/>
    <w:rsid w:val="008805C1"/>
    <w:rsid w:val="00880D34"/>
    <w:rsid w:val="008812FD"/>
    <w:rsid w:val="008818EF"/>
    <w:rsid w:val="00881A96"/>
    <w:rsid w:val="00882840"/>
    <w:rsid w:val="00883253"/>
    <w:rsid w:val="008832A8"/>
    <w:rsid w:val="00883587"/>
    <w:rsid w:val="0088379E"/>
    <w:rsid w:val="008842AA"/>
    <w:rsid w:val="00885178"/>
    <w:rsid w:val="008855D1"/>
    <w:rsid w:val="00885FC3"/>
    <w:rsid w:val="008868D1"/>
    <w:rsid w:val="00887918"/>
    <w:rsid w:val="00890360"/>
    <w:rsid w:val="00890A88"/>
    <w:rsid w:val="00891D94"/>
    <w:rsid w:val="00892014"/>
    <w:rsid w:val="00893247"/>
    <w:rsid w:val="00893705"/>
    <w:rsid w:val="00893987"/>
    <w:rsid w:val="00894EFB"/>
    <w:rsid w:val="00895ABC"/>
    <w:rsid w:val="0089608C"/>
    <w:rsid w:val="0089667F"/>
    <w:rsid w:val="008971B7"/>
    <w:rsid w:val="0089743D"/>
    <w:rsid w:val="00897B3B"/>
    <w:rsid w:val="008A1AA2"/>
    <w:rsid w:val="008A22A6"/>
    <w:rsid w:val="008A247C"/>
    <w:rsid w:val="008A2ACF"/>
    <w:rsid w:val="008A2BF3"/>
    <w:rsid w:val="008A37A9"/>
    <w:rsid w:val="008A3C01"/>
    <w:rsid w:val="008A3DFD"/>
    <w:rsid w:val="008A4805"/>
    <w:rsid w:val="008A5D8E"/>
    <w:rsid w:val="008A5E28"/>
    <w:rsid w:val="008A60A7"/>
    <w:rsid w:val="008A6412"/>
    <w:rsid w:val="008A6B79"/>
    <w:rsid w:val="008A6DF6"/>
    <w:rsid w:val="008A6F6A"/>
    <w:rsid w:val="008A6F6E"/>
    <w:rsid w:val="008A7CA6"/>
    <w:rsid w:val="008B07FA"/>
    <w:rsid w:val="008B08A4"/>
    <w:rsid w:val="008B11F2"/>
    <w:rsid w:val="008B1A85"/>
    <w:rsid w:val="008B1D87"/>
    <w:rsid w:val="008B29A8"/>
    <w:rsid w:val="008B2C58"/>
    <w:rsid w:val="008B33A2"/>
    <w:rsid w:val="008B40F3"/>
    <w:rsid w:val="008B416A"/>
    <w:rsid w:val="008B4427"/>
    <w:rsid w:val="008B46EB"/>
    <w:rsid w:val="008B5655"/>
    <w:rsid w:val="008B679C"/>
    <w:rsid w:val="008B6BE3"/>
    <w:rsid w:val="008B75E5"/>
    <w:rsid w:val="008B77EC"/>
    <w:rsid w:val="008B7AA0"/>
    <w:rsid w:val="008C00DE"/>
    <w:rsid w:val="008C030A"/>
    <w:rsid w:val="008C0656"/>
    <w:rsid w:val="008C1728"/>
    <w:rsid w:val="008C2395"/>
    <w:rsid w:val="008C24A3"/>
    <w:rsid w:val="008C2C5F"/>
    <w:rsid w:val="008C3901"/>
    <w:rsid w:val="008C3AD5"/>
    <w:rsid w:val="008C445A"/>
    <w:rsid w:val="008C448E"/>
    <w:rsid w:val="008C45E8"/>
    <w:rsid w:val="008C674F"/>
    <w:rsid w:val="008C67B1"/>
    <w:rsid w:val="008C6AA0"/>
    <w:rsid w:val="008C6CA9"/>
    <w:rsid w:val="008C6FA0"/>
    <w:rsid w:val="008C73BD"/>
    <w:rsid w:val="008C75BE"/>
    <w:rsid w:val="008D0DDE"/>
    <w:rsid w:val="008D0F2E"/>
    <w:rsid w:val="008D15F2"/>
    <w:rsid w:val="008D1A13"/>
    <w:rsid w:val="008D3039"/>
    <w:rsid w:val="008D4454"/>
    <w:rsid w:val="008D4501"/>
    <w:rsid w:val="008D5BCF"/>
    <w:rsid w:val="008D5DE4"/>
    <w:rsid w:val="008D5DF1"/>
    <w:rsid w:val="008D6156"/>
    <w:rsid w:val="008D6723"/>
    <w:rsid w:val="008D794A"/>
    <w:rsid w:val="008E0931"/>
    <w:rsid w:val="008E1561"/>
    <w:rsid w:val="008E2D94"/>
    <w:rsid w:val="008E32C9"/>
    <w:rsid w:val="008E3BF4"/>
    <w:rsid w:val="008E441E"/>
    <w:rsid w:val="008E546A"/>
    <w:rsid w:val="008E6FF0"/>
    <w:rsid w:val="008E785F"/>
    <w:rsid w:val="008E7C1B"/>
    <w:rsid w:val="008E7EE9"/>
    <w:rsid w:val="008E7F88"/>
    <w:rsid w:val="008F186E"/>
    <w:rsid w:val="008F2C70"/>
    <w:rsid w:val="008F37A3"/>
    <w:rsid w:val="008F49FA"/>
    <w:rsid w:val="008F4A74"/>
    <w:rsid w:val="008F4D24"/>
    <w:rsid w:val="008F5015"/>
    <w:rsid w:val="008F53D7"/>
    <w:rsid w:val="008F5418"/>
    <w:rsid w:val="008F6333"/>
    <w:rsid w:val="008F77FF"/>
    <w:rsid w:val="008F7CE8"/>
    <w:rsid w:val="00900250"/>
    <w:rsid w:val="00900510"/>
    <w:rsid w:val="009016C9"/>
    <w:rsid w:val="00901B0C"/>
    <w:rsid w:val="00901FDC"/>
    <w:rsid w:val="009028ED"/>
    <w:rsid w:val="00902A58"/>
    <w:rsid w:val="00902C98"/>
    <w:rsid w:val="00902D12"/>
    <w:rsid w:val="00903505"/>
    <w:rsid w:val="009038E1"/>
    <w:rsid w:val="00903CE0"/>
    <w:rsid w:val="00904B97"/>
    <w:rsid w:val="00906260"/>
    <w:rsid w:val="0090689C"/>
    <w:rsid w:val="00907E5D"/>
    <w:rsid w:val="0091087F"/>
    <w:rsid w:val="0091186A"/>
    <w:rsid w:val="00912D38"/>
    <w:rsid w:val="0091418F"/>
    <w:rsid w:val="00915213"/>
    <w:rsid w:val="0091547F"/>
    <w:rsid w:val="00915A48"/>
    <w:rsid w:val="00916381"/>
    <w:rsid w:val="00920C05"/>
    <w:rsid w:val="00922431"/>
    <w:rsid w:val="009233BF"/>
    <w:rsid w:val="00923F88"/>
    <w:rsid w:val="00923FAE"/>
    <w:rsid w:val="00924285"/>
    <w:rsid w:val="00924434"/>
    <w:rsid w:val="009244A8"/>
    <w:rsid w:val="0092460D"/>
    <w:rsid w:val="00924B31"/>
    <w:rsid w:val="00924CEC"/>
    <w:rsid w:val="009254F9"/>
    <w:rsid w:val="00925CAE"/>
    <w:rsid w:val="00926A6F"/>
    <w:rsid w:val="00926C62"/>
    <w:rsid w:val="00927175"/>
    <w:rsid w:val="00927961"/>
    <w:rsid w:val="00932176"/>
    <w:rsid w:val="009333EF"/>
    <w:rsid w:val="00934EB4"/>
    <w:rsid w:val="0093536B"/>
    <w:rsid w:val="00935552"/>
    <w:rsid w:val="009359DF"/>
    <w:rsid w:val="0093611E"/>
    <w:rsid w:val="009363DE"/>
    <w:rsid w:val="00936530"/>
    <w:rsid w:val="00936684"/>
    <w:rsid w:val="00937191"/>
    <w:rsid w:val="009379DA"/>
    <w:rsid w:val="00937D94"/>
    <w:rsid w:val="00937F29"/>
    <w:rsid w:val="009412E8"/>
    <w:rsid w:val="00941DA3"/>
    <w:rsid w:val="00942139"/>
    <w:rsid w:val="00942998"/>
    <w:rsid w:val="00942AE8"/>
    <w:rsid w:val="00942BE6"/>
    <w:rsid w:val="00942CB5"/>
    <w:rsid w:val="00942F10"/>
    <w:rsid w:val="009431C6"/>
    <w:rsid w:val="00943979"/>
    <w:rsid w:val="00943AEC"/>
    <w:rsid w:val="0094411F"/>
    <w:rsid w:val="00945620"/>
    <w:rsid w:val="0094583A"/>
    <w:rsid w:val="009463CF"/>
    <w:rsid w:val="00950075"/>
    <w:rsid w:val="00950912"/>
    <w:rsid w:val="0095151A"/>
    <w:rsid w:val="00952B1C"/>
    <w:rsid w:val="00953D03"/>
    <w:rsid w:val="00954218"/>
    <w:rsid w:val="00954331"/>
    <w:rsid w:val="00954A07"/>
    <w:rsid w:val="00954C95"/>
    <w:rsid w:val="0095523F"/>
    <w:rsid w:val="009566B1"/>
    <w:rsid w:val="00956781"/>
    <w:rsid w:val="00956F38"/>
    <w:rsid w:val="00957C60"/>
    <w:rsid w:val="00957FB5"/>
    <w:rsid w:val="0096008D"/>
    <w:rsid w:val="009600ED"/>
    <w:rsid w:val="00960259"/>
    <w:rsid w:val="009612C8"/>
    <w:rsid w:val="009617D7"/>
    <w:rsid w:val="009619A1"/>
    <w:rsid w:val="00961E2F"/>
    <w:rsid w:val="009622A4"/>
    <w:rsid w:val="009626DD"/>
    <w:rsid w:val="009627FE"/>
    <w:rsid w:val="00962AA8"/>
    <w:rsid w:val="00962C56"/>
    <w:rsid w:val="0096341D"/>
    <w:rsid w:val="00963563"/>
    <w:rsid w:val="00964FC6"/>
    <w:rsid w:val="009658C6"/>
    <w:rsid w:val="00965FF4"/>
    <w:rsid w:val="009661AE"/>
    <w:rsid w:val="009669CF"/>
    <w:rsid w:val="00970D43"/>
    <w:rsid w:val="0097117C"/>
    <w:rsid w:val="0097177C"/>
    <w:rsid w:val="009729DE"/>
    <w:rsid w:val="00972DFB"/>
    <w:rsid w:val="00973A7A"/>
    <w:rsid w:val="0097533D"/>
    <w:rsid w:val="0097585D"/>
    <w:rsid w:val="0097706C"/>
    <w:rsid w:val="0097738F"/>
    <w:rsid w:val="009801FC"/>
    <w:rsid w:val="00981115"/>
    <w:rsid w:val="009824BE"/>
    <w:rsid w:val="009827A0"/>
    <w:rsid w:val="009833E1"/>
    <w:rsid w:val="009853F6"/>
    <w:rsid w:val="00985A02"/>
    <w:rsid w:val="00986816"/>
    <w:rsid w:val="00986CB4"/>
    <w:rsid w:val="00987329"/>
    <w:rsid w:val="009905DE"/>
    <w:rsid w:val="00990825"/>
    <w:rsid w:val="0099088E"/>
    <w:rsid w:val="00991C40"/>
    <w:rsid w:val="00992C08"/>
    <w:rsid w:val="00994E56"/>
    <w:rsid w:val="009967F9"/>
    <w:rsid w:val="00997781"/>
    <w:rsid w:val="009A0962"/>
    <w:rsid w:val="009A0BD4"/>
    <w:rsid w:val="009A0BDB"/>
    <w:rsid w:val="009A1178"/>
    <w:rsid w:val="009A129F"/>
    <w:rsid w:val="009A183A"/>
    <w:rsid w:val="009A1AB2"/>
    <w:rsid w:val="009A1CCA"/>
    <w:rsid w:val="009A25A3"/>
    <w:rsid w:val="009A322A"/>
    <w:rsid w:val="009A3D80"/>
    <w:rsid w:val="009A4065"/>
    <w:rsid w:val="009A422F"/>
    <w:rsid w:val="009A5068"/>
    <w:rsid w:val="009A5D84"/>
    <w:rsid w:val="009A6239"/>
    <w:rsid w:val="009A6E5D"/>
    <w:rsid w:val="009B0353"/>
    <w:rsid w:val="009B1ECB"/>
    <w:rsid w:val="009B276D"/>
    <w:rsid w:val="009B2C26"/>
    <w:rsid w:val="009B2E98"/>
    <w:rsid w:val="009B3340"/>
    <w:rsid w:val="009B3DB6"/>
    <w:rsid w:val="009B4B1B"/>
    <w:rsid w:val="009B6084"/>
    <w:rsid w:val="009B60FD"/>
    <w:rsid w:val="009B6B62"/>
    <w:rsid w:val="009B6C6C"/>
    <w:rsid w:val="009C1107"/>
    <w:rsid w:val="009C1F70"/>
    <w:rsid w:val="009C246E"/>
    <w:rsid w:val="009C293A"/>
    <w:rsid w:val="009C3E3E"/>
    <w:rsid w:val="009C4414"/>
    <w:rsid w:val="009C587F"/>
    <w:rsid w:val="009C5D33"/>
    <w:rsid w:val="009C5FA4"/>
    <w:rsid w:val="009C675A"/>
    <w:rsid w:val="009C716A"/>
    <w:rsid w:val="009C7988"/>
    <w:rsid w:val="009C7B50"/>
    <w:rsid w:val="009D1B7E"/>
    <w:rsid w:val="009D2539"/>
    <w:rsid w:val="009D2EBB"/>
    <w:rsid w:val="009D3887"/>
    <w:rsid w:val="009D39ED"/>
    <w:rsid w:val="009D4A7E"/>
    <w:rsid w:val="009D4BA7"/>
    <w:rsid w:val="009D4BBD"/>
    <w:rsid w:val="009D5428"/>
    <w:rsid w:val="009D543D"/>
    <w:rsid w:val="009D6019"/>
    <w:rsid w:val="009D68A1"/>
    <w:rsid w:val="009D797F"/>
    <w:rsid w:val="009D7A0C"/>
    <w:rsid w:val="009E1BF4"/>
    <w:rsid w:val="009E2E62"/>
    <w:rsid w:val="009E3AD1"/>
    <w:rsid w:val="009E6A97"/>
    <w:rsid w:val="009E6D9E"/>
    <w:rsid w:val="009E6E98"/>
    <w:rsid w:val="009E7534"/>
    <w:rsid w:val="009E7D36"/>
    <w:rsid w:val="009F068C"/>
    <w:rsid w:val="009F1C15"/>
    <w:rsid w:val="009F1E7A"/>
    <w:rsid w:val="009F2613"/>
    <w:rsid w:val="009F396B"/>
    <w:rsid w:val="009F3AE1"/>
    <w:rsid w:val="009F444E"/>
    <w:rsid w:val="009F4FAB"/>
    <w:rsid w:val="009F5D7A"/>
    <w:rsid w:val="009F5FF3"/>
    <w:rsid w:val="009F6007"/>
    <w:rsid w:val="009F778F"/>
    <w:rsid w:val="00A0014C"/>
    <w:rsid w:val="00A00E7F"/>
    <w:rsid w:val="00A01135"/>
    <w:rsid w:val="00A01944"/>
    <w:rsid w:val="00A01D98"/>
    <w:rsid w:val="00A03B8D"/>
    <w:rsid w:val="00A04080"/>
    <w:rsid w:val="00A05A50"/>
    <w:rsid w:val="00A06773"/>
    <w:rsid w:val="00A06935"/>
    <w:rsid w:val="00A06E98"/>
    <w:rsid w:val="00A07809"/>
    <w:rsid w:val="00A07988"/>
    <w:rsid w:val="00A07C2A"/>
    <w:rsid w:val="00A07E5F"/>
    <w:rsid w:val="00A07E7A"/>
    <w:rsid w:val="00A11D76"/>
    <w:rsid w:val="00A12024"/>
    <w:rsid w:val="00A12334"/>
    <w:rsid w:val="00A137D5"/>
    <w:rsid w:val="00A1393C"/>
    <w:rsid w:val="00A14471"/>
    <w:rsid w:val="00A14A41"/>
    <w:rsid w:val="00A15AC3"/>
    <w:rsid w:val="00A1626F"/>
    <w:rsid w:val="00A16B16"/>
    <w:rsid w:val="00A16B97"/>
    <w:rsid w:val="00A172C3"/>
    <w:rsid w:val="00A2232F"/>
    <w:rsid w:val="00A23B41"/>
    <w:rsid w:val="00A23C76"/>
    <w:rsid w:val="00A23C89"/>
    <w:rsid w:val="00A243E0"/>
    <w:rsid w:val="00A243F3"/>
    <w:rsid w:val="00A2495F"/>
    <w:rsid w:val="00A25507"/>
    <w:rsid w:val="00A25864"/>
    <w:rsid w:val="00A25B28"/>
    <w:rsid w:val="00A25F50"/>
    <w:rsid w:val="00A26AB3"/>
    <w:rsid w:val="00A271BE"/>
    <w:rsid w:val="00A2727B"/>
    <w:rsid w:val="00A27B92"/>
    <w:rsid w:val="00A304EA"/>
    <w:rsid w:val="00A3065C"/>
    <w:rsid w:val="00A31110"/>
    <w:rsid w:val="00A317FA"/>
    <w:rsid w:val="00A329C5"/>
    <w:rsid w:val="00A33373"/>
    <w:rsid w:val="00A333C2"/>
    <w:rsid w:val="00A3348B"/>
    <w:rsid w:val="00A338A9"/>
    <w:rsid w:val="00A349E6"/>
    <w:rsid w:val="00A34F86"/>
    <w:rsid w:val="00A35A1A"/>
    <w:rsid w:val="00A35E86"/>
    <w:rsid w:val="00A36573"/>
    <w:rsid w:val="00A365EA"/>
    <w:rsid w:val="00A3716D"/>
    <w:rsid w:val="00A3796A"/>
    <w:rsid w:val="00A40117"/>
    <w:rsid w:val="00A401B4"/>
    <w:rsid w:val="00A406A6"/>
    <w:rsid w:val="00A40780"/>
    <w:rsid w:val="00A41484"/>
    <w:rsid w:val="00A44898"/>
    <w:rsid w:val="00A44E79"/>
    <w:rsid w:val="00A45246"/>
    <w:rsid w:val="00A455B0"/>
    <w:rsid w:val="00A467B7"/>
    <w:rsid w:val="00A47568"/>
    <w:rsid w:val="00A4782D"/>
    <w:rsid w:val="00A47E6F"/>
    <w:rsid w:val="00A50006"/>
    <w:rsid w:val="00A500DE"/>
    <w:rsid w:val="00A51155"/>
    <w:rsid w:val="00A52B5E"/>
    <w:rsid w:val="00A5361E"/>
    <w:rsid w:val="00A54C54"/>
    <w:rsid w:val="00A55242"/>
    <w:rsid w:val="00A56131"/>
    <w:rsid w:val="00A57475"/>
    <w:rsid w:val="00A5768E"/>
    <w:rsid w:val="00A578F4"/>
    <w:rsid w:val="00A57FFE"/>
    <w:rsid w:val="00A6150E"/>
    <w:rsid w:val="00A61975"/>
    <w:rsid w:val="00A62719"/>
    <w:rsid w:val="00A62727"/>
    <w:rsid w:val="00A6288D"/>
    <w:rsid w:val="00A628F8"/>
    <w:rsid w:val="00A62E89"/>
    <w:rsid w:val="00A6361E"/>
    <w:rsid w:val="00A6559E"/>
    <w:rsid w:val="00A65828"/>
    <w:rsid w:val="00A65BB0"/>
    <w:rsid w:val="00A660C6"/>
    <w:rsid w:val="00A6670A"/>
    <w:rsid w:val="00A668AC"/>
    <w:rsid w:val="00A67D2C"/>
    <w:rsid w:val="00A67E77"/>
    <w:rsid w:val="00A70141"/>
    <w:rsid w:val="00A70922"/>
    <w:rsid w:val="00A709F9"/>
    <w:rsid w:val="00A70C1D"/>
    <w:rsid w:val="00A70F97"/>
    <w:rsid w:val="00A711BA"/>
    <w:rsid w:val="00A71C01"/>
    <w:rsid w:val="00A72B91"/>
    <w:rsid w:val="00A73394"/>
    <w:rsid w:val="00A743E0"/>
    <w:rsid w:val="00A74ACD"/>
    <w:rsid w:val="00A75281"/>
    <w:rsid w:val="00A755F6"/>
    <w:rsid w:val="00A7646D"/>
    <w:rsid w:val="00A768E6"/>
    <w:rsid w:val="00A76A98"/>
    <w:rsid w:val="00A76C59"/>
    <w:rsid w:val="00A76F04"/>
    <w:rsid w:val="00A776CD"/>
    <w:rsid w:val="00A779BD"/>
    <w:rsid w:val="00A77B04"/>
    <w:rsid w:val="00A77E36"/>
    <w:rsid w:val="00A80C02"/>
    <w:rsid w:val="00A81815"/>
    <w:rsid w:val="00A8238F"/>
    <w:rsid w:val="00A824A7"/>
    <w:rsid w:val="00A82788"/>
    <w:rsid w:val="00A82CDD"/>
    <w:rsid w:val="00A83415"/>
    <w:rsid w:val="00A841ED"/>
    <w:rsid w:val="00A85045"/>
    <w:rsid w:val="00A855E3"/>
    <w:rsid w:val="00A855EE"/>
    <w:rsid w:val="00A87FC9"/>
    <w:rsid w:val="00A9056C"/>
    <w:rsid w:val="00A92737"/>
    <w:rsid w:val="00A927AF"/>
    <w:rsid w:val="00A93AB8"/>
    <w:rsid w:val="00A93B32"/>
    <w:rsid w:val="00A94422"/>
    <w:rsid w:val="00A94CD5"/>
    <w:rsid w:val="00A95119"/>
    <w:rsid w:val="00A9567E"/>
    <w:rsid w:val="00A9733E"/>
    <w:rsid w:val="00AA0B6B"/>
    <w:rsid w:val="00AA0C30"/>
    <w:rsid w:val="00AA1E98"/>
    <w:rsid w:val="00AA31F6"/>
    <w:rsid w:val="00AA4A81"/>
    <w:rsid w:val="00AA5760"/>
    <w:rsid w:val="00AA65FB"/>
    <w:rsid w:val="00AA68EE"/>
    <w:rsid w:val="00AA6D1A"/>
    <w:rsid w:val="00AA6E38"/>
    <w:rsid w:val="00AA7144"/>
    <w:rsid w:val="00AA74BA"/>
    <w:rsid w:val="00AB0ADA"/>
    <w:rsid w:val="00AB0AF5"/>
    <w:rsid w:val="00AB0B1E"/>
    <w:rsid w:val="00AB1073"/>
    <w:rsid w:val="00AB335C"/>
    <w:rsid w:val="00AB433C"/>
    <w:rsid w:val="00AB63D0"/>
    <w:rsid w:val="00AB6782"/>
    <w:rsid w:val="00AB6FFA"/>
    <w:rsid w:val="00AB78C3"/>
    <w:rsid w:val="00AC05EF"/>
    <w:rsid w:val="00AC13D5"/>
    <w:rsid w:val="00AC1B5F"/>
    <w:rsid w:val="00AC2521"/>
    <w:rsid w:val="00AC2765"/>
    <w:rsid w:val="00AC3A60"/>
    <w:rsid w:val="00AC4FA0"/>
    <w:rsid w:val="00AC694E"/>
    <w:rsid w:val="00AC6CF4"/>
    <w:rsid w:val="00AC6DF0"/>
    <w:rsid w:val="00AC738A"/>
    <w:rsid w:val="00AC7592"/>
    <w:rsid w:val="00AD0308"/>
    <w:rsid w:val="00AD0A80"/>
    <w:rsid w:val="00AD1057"/>
    <w:rsid w:val="00AD1F14"/>
    <w:rsid w:val="00AD24AA"/>
    <w:rsid w:val="00AD24B3"/>
    <w:rsid w:val="00AD28B3"/>
    <w:rsid w:val="00AD2FC0"/>
    <w:rsid w:val="00AD3286"/>
    <w:rsid w:val="00AD37E8"/>
    <w:rsid w:val="00AD39F2"/>
    <w:rsid w:val="00AD3B3E"/>
    <w:rsid w:val="00AD44A3"/>
    <w:rsid w:val="00AD4D0B"/>
    <w:rsid w:val="00AD5C9B"/>
    <w:rsid w:val="00AD5EF8"/>
    <w:rsid w:val="00AD5F00"/>
    <w:rsid w:val="00AE01AE"/>
    <w:rsid w:val="00AE0698"/>
    <w:rsid w:val="00AE1674"/>
    <w:rsid w:val="00AE1DDF"/>
    <w:rsid w:val="00AE30B7"/>
    <w:rsid w:val="00AE34B8"/>
    <w:rsid w:val="00AE4367"/>
    <w:rsid w:val="00AE463A"/>
    <w:rsid w:val="00AE501B"/>
    <w:rsid w:val="00AE5211"/>
    <w:rsid w:val="00AE54CA"/>
    <w:rsid w:val="00AE5BEB"/>
    <w:rsid w:val="00AE7288"/>
    <w:rsid w:val="00AE7907"/>
    <w:rsid w:val="00AE7E36"/>
    <w:rsid w:val="00AF0313"/>
    <w:rsid w:val="00AF15DC"/>
    <w:rsid w:val="00AF1CF7"/>
    <w:rsid w:val="00AF20BF"/>
    <w:rsid w:val="00AF214C"/>
    <w:rsid w:val="00AF4C87"/>
    <w:rsid w:val="00AF629C"/>
    <w:rsid w:val="00AF6372"/>
    <w:rsid w:val="00B00265"/>
    <w:rsid w:val="00B00367"/>
    <w:rsid w:val="00B00D8C"/>
    <w:rsid w:val="00B0136B"/>
    <w:rsid w:val="00B0221A"/>
    <w:rsid w:val="00B022AC"/>
    <w:rsid w:val="00B03197"/>
    <w:rsid w:val="00B0366D"/>
    <w:rsid w:val="00B03D17"/>
    <w:rsid w:val="00B05525"/>
    <w:rsid w:val="00B06357"/>
    <w:rsid w:val="00B06C35"/>
    <w:rsid w:val="00B06F39"/>
    <w:rsid w:val="00B1057B"/>
    <w:rsid w:val="00B10D43"/>
    <w:rsid w:val="00B11E11"/>
    <w:rsid w:val="00B11F84"/>
    <w:rsid w:val="00B1359B"/>
    <w:rsid w:val="00B1376B"/>
    <w:rsid w:val="00B13A16"/>
    <w:rsid w:val="00B13E01"/>
    <w:rsid w:val="00B14468"/>
    <w:rsid w:val="00B14A96"/>
    <w:rsid w:val="00B14E2A"/>
    <w:rsid w:val="00B15479"/>
    <w:rsid w:val="00B15A32"/>
    <w:rsid w:val="00B15A8A"/>
    <w:rsid w:val="00B15C5D"/>
    <w:rsid w:val="00B15FD7"/>
    <w:rsid w:val="00B16018"/>
    <w:rsid w:val="00B1661A"/>
    <w:rsid w:val="00B168A7"/>
    <w:rsid w:val="00B16937"/>
    <w:rsid w:val="00B169D4"/>
    <w:rsid w:val="00B17584"/>
    <w:rsid w:val="00B178D9"/>
    <w:rsid w:val="00B17C7B"/>
    <w:rsid w:val="00B17D2D"/>
    <w:rsid w:val="00B21844"/>
    <w:rsid w:val="00B21E70"/>
    <w:rsid w:val="00B229A6"/>
    <w:rsid w:val="00B230F4"/>
    <w:rsid w:val="00B23C78"/>
    <w:rsid w:val="00B24886"/>
    <w:rsid w:val="00B2584C"/>
    <w:rsid w:val="00B25D5C"/>
    <w:rsid w:val="00B26A5D"/>
    <w:rsid w:val="00B302D4"/>
    <w:rsid w:val="00B305C2"/>
    <w:rsid w:val="00B31EED"/>
    <w:rsid w:val="00B31F36"/>
    <w:rsid w:val="00B3228A"/>
    <w:rsid w:val="00B325B4"/>
    <w:rsid w:val="00B32DDD"/>
    <w:rsid w:val="00B32F87"/>
    <w:rsid w:val="00B3315B"/>
    <w:rsid w:val="00B3402A"/>
    <w:rsid w:val="00B34AF1"/>
    <w:rsid w:val="00B34C8A"/>
    <w:rsid w:val="00B35768"/>
    <w:rsid w:val="00B35DC2"/>
    <w:rsid w:val="00B36A45"/>
    <w:rsid w:val="00B37C93"/>
    <w:rsid w:val="00B40942"/>
    <w:rsid w:val="00B40FF5"/>
    <w:rsid w:val="00B41CC9"/>
    <w:rsid w:val="00B4294C"/>
    <w:rsid w:val="00B42C21"/>
    <w:rsid w:val="00B42CF7"/>
    <w:rsid w:val="00B45CE4"/>
    <w:rsid w:val="00B45FF3"/>
    <w:rsid w:val="00B46BAF"/>
    <w:rsid w:val="00B4763F"/>
    <w:rsid w:val="00B47892"/>
    <w:rsid w:val="00B47F76"/>
    <w:rsid w:val="00B50E47"/>
    <w:rsid w:val="00B50F9F"/>
    <w:rsid w:val="00B516CD"/>
    <w:rsid w:val="00B51EB2"/>
    <w:rsid w:val="00B52CA5"/>
    <w:rsid w:val="00B52DC8"/>
    <w:rsid w:val="00B53026"/>
    <w:rsid w:val="00B53FCB"/>
    <w:rsid w:val="00B542AE"/>
    <w:rsid w:val="00B54603"/>
    <w:rsid w:val="00B5643F"/>
    <w:rsid w:val="00B567C2"/>
    <w:rsid w:val="00B571E7"/>
    <w:rsid w:val="00B5739D"/>
    <w:rsid w:val="00B57844"/>
    <w:rsid w:val="00B57C7E"/>
    <w:rsid w:val="00B6046A"/>
    <w:rsid w:val="00B60500"/>
    <w:rsid w:val="00B61192"/>
    <w:rsid w:val="00B6145C"/>
    <w:rsid w:val="00B628BE"/>
    <w:rsid w:val="00B64994"/>
    <w:rsid w:val="00B655A0"/>
    <w:rsid w:val="00B65BD2"/>
    <w:rsid w:val="00B65D22"/>
    <w:rsid w:val="00B6757E"/>
    <w:rsid w:val="00B67CBC"/>
    <w:rsid w:val="00B70F72"/>
    <w:rsid w:val="00B713B3"/>
    <w:rsid w:val="00B71BB6"/>
    <w:rsid w:val="00B71D3D"/>
    <w:rsid w:val="00B724B8"/>
    <w:rsid w:val="00B7311B"/>
    <w:rsid w:val="00B731D8"/>
    <w:rsid w:val="00B73B83"/>
    <w:rsid w:val="00B742A0"/>
    <w:rsid w:val="00B74912"/>
    <w:rsid w:val="00B74F07"/>
    <w:rsid w:val="00B75188"/>
    <w:rsid w:val="00B754E7"/>
    <w:rsid w:val="00B76019"/>
    <w:rsid w:val="00B767AE"/>
    <w:rsid w:val="00B80514"/>
    <w:rsid w:val="00B8136A"/>
    <w:rsid w:val="00B825D3"/>
    <w:rsid w:val="00B82867"/>
    <w:rsid w:val="00B8345D"/>
    <w:rsid w:val="00B841A9"/>
    <w:rsid w:val="00B84A4F"/>
    <w:rsid w:val="00B85177"/>
    <w:rsid w:val="00B85A06"/>
    <w:rsid w:val="00B85E5C"/>
    <w:rsid w:val="00B864B9"/>
    <w:rsid w:val="00B86D43"/>
    <w:rsid w:val="00B90050"/>
    <w:rsid w:val="00B9096A"/>
    <w:rsid w:val="00B90D64"/>
    <w:rsid w:val="00B94DBF"/>
    <w:rsid w:val="00B9542C"/>
    <w:rsid w:val="00B95686"/>
    <w:rsid w:val="00B96B01"/>
    <w:rsid w:val="00B96D81"/>
    <w:rsid w:val="00B9726E"/>
    <w:rsid w:val="00B97613"/>
    <w:rsid w:val="00BA02E5"/>
    <w:rsid w:val="00BA0509"/>
    <w:rsid w:val="00BA094B"/>
    <w:rsid w:val="00BA1055"/>
    <w:rsid w:val="00BA31DB"/>
    <w:rsid w:val="00BA37CE"/>
    <w:rsid w:val="00BA3BA3"/>
    <w:rsid w:val="00BA4DD0"/>
    <w:rsid w:val="00BA5340"/>
    <w:rsid w:val="00BA5960"/>
    <w:rsid w:val="00BA5F97"/>
    <w:rsid w:val="00BA6A8B"/>
    <w:rsid w:val="00BA6C66"/>
    <w:rsid w:val="00BA750E"/>
    <w:rsid w:val="00BA7528"/>
    <w:rsid w:val="00BA7874"/>
    <w:rsid w:val="00BA7AB6"/>
    <w:rsid w:val="00BB0B75"/>
    <w:rsid w:val="00BB231D"/>
    <w:rsid w:val="00BB294F"/>
    <w:rsid w:val="00BB2CB3"/>
    <w:rsid w:val="00BB3846"/>
    <w:rsid w:val="00BB3B0B"/>
    <w:rsid w:val="00BB5324"/>
    <w:rsid w:val="00BB5B5C"/>
    <w:rsid w:val="00BB5E46"/>
    <w:rsid w:val="00BB5F74"/>
    <w:rsid w:val="00BB6B66"/>
    <w:rsid w:val="00BB6C82"/>
    <w:rsid w:val="00BC0336"/>
    <w:rsid w:val="00BC042A"/>
    <w:rsid w:val="00BC08E4"/>
    <w:rsid w:val="00BC0935"/>
    <w:rsid w:val="00BC13E6"/>
    <w:rsid w:val="00BC17FB"/>
    <w:rsid w:val="00BC1A1E"/>
    <w:rsid w:val="00BC202D"/>
    <w:rsid w:val="00BC219B"/>
    <w:rsid w:val="00BC35C0"/>
    <w:rsid w:val="00BC3755"/>
    <w:rsid w:val="00BC37A4"/>
    <w:rsid w:val="00BC550D"/>
    <w:rsid w:val="00BC5940"/>
    <w:rsid w:val="00BC5EA8"/>
    <w:rsid w:val="00BC652A"/>
    <w:rsid w:val="00BC663D"/>
    <w:rsid w:val="00BC6D68"/>
    <w:rsid w:val="00BC7E79"/>
    <w:rsid w:val="00BD005B"/>
    <w:rsid w:val="00BD0C5E"/>
    <w:rsid w:val="00BD1135"/>
    <w:rsid w:val="00BD11F4"/>
    <w:rsid w:val="00BD127F"/>
    <w:rsid w:val="00BD133A"/>
    <w:rsid w:val="00BD1F69"/>
    <w:rsid w:val="00BD2CD7"/>
    <w:rsid w:val="00BD3758"/>
    <w:rsid w:val="00BD418C"/>
    <w:rsid w:val="00BD5798"/>
    <w:rsid w:val="00BD603F"/>
    <w:rsid w:val="00BD6085"/>
    <w:rsid w:val="00BD6596"/>
    <w:rsid w:val="00BD6EAF"/>
    <w:rsid w:val="00BE0139"/>
    <w:rsid w:val="00BE097C"/>
    <w:rsid w:val="00BE14E5"/>
    <w:rsid w:val="00BE1B44"/>
    <w:rsid w:val="00BE25A7"/>
    <w:rsid w:val="00BE3880"/>
    <w:rsid w:val="00BE4B6D"/>
    <w:rsid w:val="00BE4E15"/>
    <w:rsid w:val="00BE67E4"/>
    <w:rsid w:val="00BE6B88"/>
    <w:rsid w:val="00BE6E8C"/>
    <w:rsid w:val="00BE6EA0"/>
    <w:rsid w:val="00BF0E36"/>
    <w:rsid w:val="00BF1227"/>
    <w:rsid w:val="00BF1459"/>
    <w:rsid w:val="00BF1905"/>
    <w:rsid w:val="00BF1B0F"/>
    <w:rsid w:val="00BF1D5D"/>
    <w:rsid w:val="00BF2AD1"/>
    <w:rsid w:val="00BF3871"/>
    <w:rsid w:val="00BF407E"/>
    <w:rsid w:val="00BF42FA"/>
    <w:rsid w:val="00BF4F42"/>
    <w:rsid w:val="00BF521A"/>
    <w:rsid w:val="00BF5370"/>
    <w:rsid w:val="00BF5870"/>
    <w:rsid w:val="00BF5E30"/>
    <w:rsid w:val="00BF654C"/>
    <w:rsid w:val="00BF6B42"/>
    <w:rsid w:val="00BF6F34"/>
    <w:rsid w:val="00BF73DB"/>
    <w:rsid w:val="00BF7DA9"/>
    <w:rsid w:val="00C008F6"/>
    <w:rsid w:val="00C015FB"/>
    <w:rsid w:val="00C017D9"/>
    <w:rsid w:val="00C02F3C"/>
    <w:rsid w:val="00C03C6D"/>
    <w:rsid w:val="00C050F5"/>
    <w:rsid w:val="00C0687F"/>
    <w:rsid w:val="00C069FF"/>
    <w:rsid w:val="00C073FD"/>
    <w:rsid w:val="00C0744D"/>
    <w:rsid w:val="00C1019A"/>
    <w:rsid w:val="00C10267"/>
    <w:rsid w:val="00C10690"/>
    <w:rsid w:val="00C10C2E"/>
    <w:rsid w:val="00C12CD7"/>
    <w:rsid w:val="00C12EDE"/>
    <w:rsid w:val="00C13373"/>
    <w:rsid w:val="00C14489"/>
    <w:rsid w:val="00C14E8D"/>
    <w:rsid w:val="00C1502F"/>
    <w:rsid w:val="00C157E5"/>
    <w:rsid w:val="00C15C70"/>
    <w:rsid w:val="00C15E3A"/>
    <w:rsid w:val="00C161EC"/>
    <w:rsid w:val="00C1673D"/>
    <w:rsid w:val="00C16ED6"/>
    <w:rsid w:val="00C200D7"/>
    <w:rsid w:val="00C202DE"/>
    <w:rsid w:val="00C2065C"/>
    <w:rsid w:val="00C20708"/>
    <w:rsid w:val="00C2076A"/>
    <w:rsid w:val="00C208C1"/>
    <w:rsid w:val="00C20CA3"/>
    <w:rsid w:val="00C2120E"/>
    <w:rsid w:val="00C21705"/>
    <w:rsid w:val="00C21A56"/>
    <w:rsid w:val="00C21DC3"/>
    <w:rsid w:val="00C22782"/>
    <w:rsid w:val="00C2314E"/>
    <w:rsid w:val="00C234A1"/>
    <w:rsid w:val="00C23648"/>
    <w:rsid w:val="00C23811"/>
    <w:rsid w:val="00C23F81"/>
    <w:rsid w:val="00C24FBF"/>
    <w:rsid w:val="00C25884"/>
    <w:rsid w:val="00C26B0F"/>
    <w:rsid w:val="00C26C91"/>
    <w:rsid w:val="00C26C99"/>
    <w:rsid w:val="00C2744F"/>
    <w:rsid w:val="00C276FC"/>
    <w:rsid w:val="00C303FB"/>
    <w:rsid w:val="00C308E1"/>
    <w:rsid w:val="00C31A43"/>
    <w:rsid w:val="00C3202F"/>
    <w:rsid w:val="00C3226A"/>
    <w:rsid w:val="00C32964"/>
    <w:rsid w:val="00C331F7"/>
    <w:rsid w:val="00C33854"/>
    <w:rsid w:val="00C3436C"/>
    <w:rsid w:val="00C352B0"/>
    <w:rsid w:val="00C35ADA"/>
    <w:rsid w:val="00C36FAF"/>
    <w:rsid w:val="00C407A1"/>
    <w:rsid w:val="00C411EB"/>
    <w:rsid w:val="00C41234"/>
    <w:rsid w:val="00C4276B"/>
    <w:rsid w:val="00C42DC4"/>
    <w:rsid w:val="00C43BB2"/>
    <w:rsid w:val="00C45F7F"/>
    <w:rsid w:val="00C4654B"/>
    <w:rsid w:val="00C466F9"/>
    <w:rsid w:val="00C47098"/>
    <w:rsid w:val="00C4750E"/>
    <w:rsid w:val="00C47FF6"/>
    <w:rsid w:val="00C510F0"/>
    <w:rsid w:val="00C5220A"/>
    <w:rsid w:val="00C52623"/>
    <w:rsid w:val="00C54318"/>
    <w:rsid w:val="00C56109"/>
    <w:rsid w:val="00C573D6"/>
    <w:rsid w:val="00C60648"/>
    <w:rsid w:val="00C60D50"/>
    <w:rsid w:val="00C60E3E"/>
    <w:rsid w:val="00C61061"/>
    <w:rsid w:val="00C61A21"/>
    <w:rsid w:val="00C61C63"/>
    <w:rsid w:val="00C61D43"/>
    <w:rsid w:val="00C6231C"/>
    <w:rsid w:val="00C62888"/>
    <w:rsid w:val="00C62927"/>
    <w:rsid w:val="00C631F0"/>
    <w:rsid w:val="00C63A62"/>
    <w:rsid w:val="00C65E51"/>
    <w:rsid w:val="00C660C1"/>
    <w:rsid w:val="00C660F5"/>
    <w:rsid w:val="00C6670F"/>
    <w:rsid w:val="00C66D15"/>
    <w:rsid w:val="00C671E5"/>
    <w:rsid w:val="00C679B0"/>
    <w:rsid w:val="00C67BE5"/>
    <w:rsid w:val="00C70124"/>
    <w:rsid w:val="00C702C7"/>
    <w:rsid w:val="00C735F3"/>
    <w:rsid w:val="00C73D1A"/>
    <w:rsid w:val="00C75080"/>
    <w:rsid w:val="00C76444"/>
    <w:rsid w:val="00C76A49"/>
    <w:rsid w:val="00C7735A"/>
    <w:rsid w:val="00C77D76"/>
    <w:rsid w:val="00C803D2"/>
    <w:rsid w:val="00C81766"/>
    <w:rsid w:val="00C822A4"/>
    <w:rsid w:val="00C83009"/>
    <w:rsid w:val="00C8332D"/>
    <w:rsid w:val="00C83666"/>
    <w:rsid w:val="00C8569E"/>
    <w:rsid w:val="00C859AE"/>
    <w:rsid w:val="00C85A5C"/>
    <w:rsid w:val="00C90318"/>
    <w:rsid w:val="00C90FFD"/>
    <w:rsid w:val="00C9145B"/>
    <w:rsid w:val="00C91759"/>
    <w:rsid w:val="00C91F1A"/>
    <w:rsid w:val="00C92052"/>
    <w:rsid w:val="00C92E27"/>
    <w:rsid w:val="00C93018"/>
    <w:rsid w:val="00C930E4"/>
    <w:rsid w:val="00C933E7"/>
    <w:rsid w:val="00C9434C"/>
    <w:rsid w:val="00C9482B"/>
    <w:rsid w:val="00C9568B"/>
    <w:rsid w:val="00C96668"/>
    <w:rsid w:val="00C966A0"/>
    <w:rsid w:val="00C96AC3"/>
    <w:rsid w:val="00C96C1E"/>
    <w:rsid w:val="00C97204"/>
    <w:rsid w:val="00C97220"/>
    <w:rsid w:val="00C9761E"/>
    <w:rsid w:val="00C97B32"/>
    <w:rsid w:val="00CA0BAC"/>
    <w:rsid w:val="00CA0D58"/>
    <w:rsid w:val="00CA0EB8"/>
    <w:rsid w:val="00CA1340"/>
    <w:rsid w:val="00CA13B1"/>
    <w:rsid w:val="00CA1C6D"/>
    <w:rsid w:val="00CA1DA8"/>
    <w:rsid w:val="00CA23F4"/>
    <w:rsid w:val="00CA26B3"/>
    <w:rsid w:val="00CA28B6"/>
    <w:rsid w:val="00CA357F"/>
    <w:rsid w:val="00CA3655"/>
    <w:rsid w:val="00CA3EFB"/>
    <w:rsid w:val="00CA44AF"/>
    <w:rsid w:val="00CA47EA"/>
    <w:rsid w:val="00CA4F8F"/>
    <w:rsid w:val="00CA55F1"/>
    <w:rsid w:val="00CA5DC0"/>
    <w:rsid w:val="00CA7148"/>
    <w:rsid w:val="00CA79F1"/>
    <w:rsid w:val="00CB052D"/>
    <w:rsid w:val="00CB0620"/>
    <w:rsid w:val="00CB1D71"/>
    <w:rsid w:val="00CB412C"/>
    <w:rsid w:val="00CB5081"/>
    <w:rsid w:val="00CB528D"/>
    <w:rsid w:val="00CB5A10"/>
    <w:rsid w:val="00CB5BD9"/>
    <w:rsid w:val="00CB6598"/>
    <w:rsid w:val="00CC00B8"/>
    <w:rsid w:val="00CC09D8"/>
    <w:rsid w:val="00CC0C31"/>
    <w:rsid w:val="00CC10AC"/>
    <w:rsid w:val="00CC21EC"/>
    <w:rsid w:val="00CC2448"/>
    <w:rsid w:val="00CC2687"/>
    <w:rsid w:val="00CC3D0D"/>
    <w:rsid w:val="00CC52F8"/>
    <w:rsid w:val="00CC69AD"/>
    <w:rsid w:val="00CC7051"/>
    <w:rsid w:val="00CC7E68"/>
    <w:rsid w:val="00CD01B1"/>
    <w:rsid w:val="00CD057E"/>
    <w:rsid w:val="00CD30C1"/>
    <w:rsid w:val="00CD3768"/>
    <w:rsid w:val="00CD59B4"/>
    <w:rsid w:val="00CD5F7A"/>
    <w:rsid w:val="00CE081C"/>
    <w:rsid w:val="00CE085A"/>
    <w:rsid w:val="00CE09E0"/>
    <w:rsid w:val="00CE2904"/>
    <w:rsid w:val="00CE46F2"/>
    <w:rsid w:val="00CE5A81"/>
    <w:rsid w:val="00CE61F4"/>
    <w:rsid w:val="00CE6727"/>
    <w:rsid w:val="00CE7396"/>
    <w:rsid w:val="00CE7BD8"/>
    <w:rsid w:val="00CF05B2"/>
    <w:rsid w:val="00CF292F"/>
    <w:rsid w:val="00CF2A8D"/>
    <w:rsid w:val="00CF2EB2"/>
    <w:rsid w:val="00CF33E4"/>
    <w:rsid w:val="00CF3937"/>
    <w:rsid w:val="00CF3F8A"/>
    <w:rsid w:val="00CF5294"/>
    <w:rsid w:val="00CF5540"/>
    <w:rsid w:val="00CF65F9"/>
    <w:rsid w:val="00CF6686"/>
    <w:rsid w:val="00CF6DA8"/>
    <w:rsid w:val="00CF7250"/>
    <w:rsid w:val="00D00062"/>
    <w:rsid w:val="00D00953"/>
    <w:rsid w:val="00D00D34"/>
    <w:rsid w:val="00D01CEF"/>
    <w:rsid w:val="00D020C9"/>
    <w:rsid w:val="00D02CEA"/>
    <w:rsid w:val="00D031CC"/>
    <w:rsid w:val="00D034F7"/>
    <w:rsid w:val="00D037A0"/>
    <w:rsid w:val="00D03E63"/>
    <w:rsid w:val="00D044A9"/>
    <w:rsid w:val="00D0682D"/>
    <w:rsid w:val="00D072D7"/>
    <w:rsid w:val="00D0741C"/>
    <w:rsid w:val="00D07A79"/>
    <w:rsid w:val="00D07D37"/>
    <w:rsid w:val="00D104B7"/>
    <w:rsid w:val="00D10770"/>
    <w:rsid w:val="00D10EDD"/>
    <w:rsid w:val="00D112BF"/>
    <w:rsid w:val="00D11E71"/>
    <w:rsid w:val="00D12497"/>
    <w:rsid w:val="00D13B9A"/>
    <w:rsid w:val="00D13BEF"/>
    <w:rsid w:val="00D140FB"/>
    <w:rsid w:val="00D15508"/>
    <w:rsid w:val="00D17991"/>
    <w:rsid w:val="00D17D37"/>
    <w:rsid w:val="00D2021F"/>
    <w:rsid w:val="00D2057D"/>
    <w:rsid w:val="00D217A1"/>
    <w:rsid w:val="00D21F8B"/>
    <w:rsid w:val="00D22334"/>
    <w:rsid w:val="00D23026"/>
    <w:rsid w:val="00D2416D"/>
    <w:rsid w:val="00D25CFB"/>
    <w:rsid w:val="00D2709D"/>
    <w:rsid w:val="00D3005F"/>
    <w:rsid w:val="00D301CE"/>
    <w:rsid w:val="00D30D31"/>
    <w:rsid w:val="00D31048"/>
    <w:rsid w:val="00D31A69"/>
    <w:rsid w:val="00D323FE"/>
    <w:rsid w:val="00D32707"/>
    <w:rsid w:val="00D32985"/>
    <w:rsid w:val="00D32A73"/>
    <w:rsid w:val="00D32BE8"/>
    <w:rsid w:val="00D333E4"/>
    <w:rsid w:val="00D34428"/>
    <w:rsid w:val="00D3444C"/>
    <w:rsid w:val="00D35AA7"/>
    <w:rsid w:val="00D36A90"/>
    <w:rsid w:val="00D37189"/>
    <w:rsid w:val="00D37377"/>
    <w:rsid w:val="00D3741E"/>
    <w:rsid w:val="00D37B06"/>
    <w:rsid w:val="00D37B0B"/>
    <w:rsid w:val="00D37E9E"/>
    <w:rsid w:val="00D40ADB"/>
    <w:rsid w:val="00D40DDD"/>
    <w:rsid w:val="00D42FF9"/>
    <w:rsid w:val="00D4367C"/>
    <w:rsid w:val="00D43EA0"/>
    <w:rsid w:val="00D43FFB"/>
    <w:rsid w:val="00D441D3"/>
    <w:rsid w:val="00D448A4"/>
    <w:rsid w:val="00D450DB"/>
    <w:rsid w:val="00D455E5"/>
    <w:rsid w:val="00D461F1"/>
    <w:rsid w:val="00D46941"/>
    <w:rsid w:val="00D509CE"/>
    <w:rsid w:val="00D50BFD"/>
    <w:rsid w:val="00D50E67"/>
    <w:rsid w:val="00D511BB"/>
    <w:rsid w:val="00D52338"/>
    <w:rsid w:val="00D53706"/>
    <w:rsid w:val="00D53F1F"/>
    <w:rsid w:val="00D551EC"/>
    <w:rsid w:val="00D55359"/>
    <w:rsid w:val="00D5563E"/>
    <w:rsid w:val="00D55853"/>
    <w:rsid w:val="00D566F6"/>
    <w:rsid w:val="00D56C2B"/>
    <w:rsid w:val="00D56F4C"/>
    <w:rsid w:val="00D57541"/>
    <w:rsid w:val="00D57801"/>
    <w:rsid w:val="00D57F09"/>
    <w:rsid w:val="00D607A2"/>
    <w:rsid w:val="00D60B29"/>
    <w:rsid w:val="00D60BF6"/>
    <w:rsid w:val="00D61871"/>
    <w:rsid w:val="00D62765"/>
    <w:rsid w:val="00D6296F"/>
    <w:rsid w:val="00D62B06"/>
    <w:rsid w:val="00D63115"/>
    <w:rsid w:val="00D63685"/>
    <w:rsid w:val="00D6435E"/>
    <w:rsid w:val="00D654B9"/>
    <w:rsid w:val="00D665FC"/>
    <w:rsid w:val="00D66F3F"/>
    <w:rsid w:val="00D678A8"/>
    <w:rsid w:val="00D70767"/>
    <w:rsid w:val="00D7273D"/>
    <w:rsid w:val="00D73002"/>
    <w:rsid w:val="00D73C69"/>
    <w:rsid w:val="00D74230"/>
    <w:rsid w:val="00D759DF"/>
    <w:rsid w:val="00D76785"/>
    <w:rsid w:val="00D7681B"/>
    <w:rsid w:val="00D773AE"/>
    <w:rsid w:val="00D80DA1"/>
    <w:rsid w:val="00D8168A"/>
    <w:rsid w:val="00D8210B"/>
    <w:rsid w:val="00D829D5"/>
    <w:rsid w:val="00D8356B"/>
    <w:rsid w:val="00D83B3F"/>
    <w:rsid w:val="00D83F1D"/>
    <w:rsid w:val="00D83F9E"/>
    <w:rsid w:val="00D851E9"/>
    <w:rsid w:val="00D853D7"/>
    <w:rsid w:val="00D85563"/>
    <w:rsid w:val="00D85692"/>
    <w:rsid w:val="00D85C81"/>
    <w:rsid w:val="00D85FD7"/>
    <w:rsid w:val="00D86A90"/>
    <w:rsid w:val="00D86CC7"/>
    <w:rsid w:val="00D86D36"/>
    <w:rsid w:val="00D86EE6"/>
    <w:rsid w:val="00D875D4"/>
    <w:rsid w:val="00D90170"/>
    <w:rsid w:val="00D91740"/>
    <w:rsid w:val="00D9205A"/>
    <w:rsid w:val="00D92348"/>
    <w:rsid w:val="00D927D0"/>
    <w:rsid w:val="00D92994"/>
    <w:rsid w:val="00D95D9E"/>
    <w:rsid w:val="00D9620E"/>
    <w:rsid w:val="00D96374"/>
    <w:rsid w:val="00D96E5D"/>
    <w:rsid w:val="00D97C5A"/>
    <w:rsid w:val="00DA02FC"/>
    <w:rsid w:val="00DA05BD"/>
    <w:rsid w:val="00DA0AE0"/>
    <w:rsid w:val="00DA1232"/>
    <w:rsid w:val="00DA1537"/>
    <w:rsid w:val="00DA1FE1"/>
    <w:rsid w:val="00DA237C"/>
    <w:rsid w:val="00DA2F6C"/>
    <w:rsid w:val="00DA3A87"/>
    <w:rsid w:val="00DA461E"/>
    <w:rsid w:val="00DA4663"/>
    <w:rsid w:val="00DA4AAD"/>
    <w:rsid w:val="00DA5149"/>
    <w:rsid w:val="00DA7965"/>
    <w:rsid w:val="00DA7DB0"/>
    <w:rsid w:val="00DB00F2"/>
    <w:rsid w:val="00DB0A5D"/>
    <w:rsid w:val="00DB0F66"/>
    <w:rsid w:val="00DB163B"/>
    <w:rsid w:val="00DB2478"/>
    <w:rsid w:val="00DB296C"/>
    <w:rsid w:val="00DB2CDF"/>
    <w:rsid w:val="00DB32A0"/>
    <w:rsid w:val="00DB3607"/>
    <w:rsid w:val="00DB5E1E"/>
    <w:rsid w:val="00DB67F3"/>
    <w:rsid w:val="00DC1039"/>
    <w:rsid w:val="00DC19D6"/>
    <w:rsid w:val="00DC29EC"/>
    <w:rsid w:val="00DC300A"/>
    <w:rsid w:val="00DC3EBF"/>
    <w:rsid w:val="00DC65F6"/>
    <w:rsid w:val="00DC6DA1"/>
    <w:rsid w:val="00DC7BCC"/>
    <w:rsid w:val="00DC7ED4"/>
    <w:rsid w:val="00DD02E2"/>
    <w:rsid w:val="00DD11D1"/>
    <w:rsid w:val="00DD1B81"/>
    <w:rsid w:val="00DD1C46"/>
    <w:rsid w:val="00DD243F"/>
    <w:rsid w:val="00DD39DE"/>
    <w:rsid w:val="00DD4484"/>
    <w:rsid w:val="00DD448A"/>
    <w:rsid w:val="00DD4DCC"/>
    <w:rsid w:val="00DD4F6A"/>
    <w:rsid w:val="00DD5182"/>
    <w:rsid w:val="00DD59EE"/>
    <w:rsid w:val="00DD645A"/>
    <w:rsid w:val="00DD6FC6"/>
    <w:rsid w:val="00DE05FB"/>
    <w:rsid w:val="00DE0666"/>
    <w:rsid w:val="00DE0AAB"/>
    <w:rsid w:val="00DE2240"/>
    <w:rsid w:val="00DE35D5"/>
    <w:rsid w:val="00DE367A"/>
    <w:rsid w:val="00DE3BB7"/>
    <w:rsid w:val="00DE43E4"/>
    <w:rsid w:val="00DE49E5"/>
    <w:rsid w:val="00DE5096"/>
    <w:rsid w:val="00DE529A"/>
    <w:rsid w:val="00DE58D0"/>
    <w:rsid w:val="00DE5E18"/>
    <w:rsid w:val="00DE7B65"/>
    <w:rsid w:val="00DE7C4E"/>
    <w:rsid w:val="00DF0B08"/>
    <w:rsid w:val="00DF146C"/>
    <w:rsid w:val="00DF2604"/>
    <w:rsid w:val="00DF346A"/>
    <w:rsid w:val="00DF46FA"/>
    <w:rsid w:val="00DF4BD1"/>
    <w:rsid w:val="00E00854"/>
    <w:rsid w:val="00E00F45"/>
    <w:rsid w:val="00E01D09"/>
    <w:rsid w:val="00E021D3"/>
    <w:rsid w:val="00E032E7"/>
    <w:rsid w:val="00E057CD"/>
    <w:rsid w:val="00E05D68"/>
    <w:rsid w:val="00E06252"/>
    <w:rsid w:val="00E0677C"/>
    <w:rsid w:val="00E074E7"/>
    <w:rsid w:val="00E0772F"/>
    <w:rsid w:val="00E07B9F"/>
    <w:rsid w:val="00E10FBA"/>
    <w:rsid w:val="00E11F99"/>
    <w:rsid w:val="00E161A9"/>
    <w:rsid w:val="00E1714E"/>
    <w:rsid w:val="00E17792"/>
    <w:rsid w:val="00E17A70"/>
    <w:rsid w:val="00E200E9"/>
    <w:rsid w:val="00E20269"/>
    <w:rsid w:val="00E21227"/>
    <w:rsid w:val="00E218C2"/>
    <w:rsid w:val="00E21E21"/>
    <w:rsid w:val="00E21E56"/>
    <w:rsid w:val="00E220E8"/>
    <w:rsid w:val="00E22195"/>
    <w:rsid w:val="00E22520"/>
    <w:rsid w:val="00E22942"/>
    <w:rsid w:val="00E22CB8"/>
    <w:rsid w:val="00E23194"/>
    <w:rsid w:val="00E2320C"/>
    <w:rsid w:val="00E23FBA"/>
    <w:rsid w:val="00E2405C"/>
    <w:rsid w:val="00E2592C"/>
    <w:rsid w:val="00E2644C"/>
    <w:rsid w:val="00E26922"/>
    <w:rsid w:val="00E2717D"/>
    <w:rsid w:val="00E272FC"/>
    <w:rsid w:val="00E2783F"/>
    <w:rsid w:val="00E2787E"/>
    <w:rsid w:val="00E301F1"/>
    <w:rsid w:val="00E30B49"/>
    <w:rsid w:val="00E30C95"/>
    <w:rsid w:val="00E3412C"/>
    <w:rsid w:val="00E34AEE"/>
    <w:rsid w:val="00E34D30"/>
    <w:rsid w:val="00E35E32"/>
    <w:rsid w:val="00E35FC4"/>
    <w:rsid w:val="00E36A62"/>
    <w:rsid w:val="00E36DA1"/>
    <w:rsid w:val="00E37007"/>
    <w:rsid w:val="00E40512"/>
    <w:rsid w:val="00E41200"/>
    <w:rsid w:val="00E41327"/>
    <w:rsid w:val="00E4193F"/>
    <w:rsid w:val="00E41C23"/>
    <w:rsid w:val="00E41E2D"/>
    <w:rsid w:val="00E42DED"/>
    <w:rsid w:val="00E43C43"/>
    <w:rsid w:val="00E4413B"/>
    <w:rsid w:val="00E443CD"/>
    <w:rsid w:val="00E44B81"/>
    <w:rsid w:val="00E46195"/>
    <w:rsid w:val="00E46631"/>
    <w:rsid w:val="00E47998"/>
    <w:rsid w:val="00E47AC8"/>
    <w:rsid w:val="00E50033"/>
    <w:rsid w:val="00E50112"/>
    <w:rsid w:val="00E50742"/>
    <w:rsid w:val="00E507DB"/>
    <w:rsid w:val="00E514C3"/>
    <w:rsid w:val="00E51A9B"/>
    <w:rsid w:val="00E524F4"/>
    <w:rsid w:val="00E52AB4"/>
    <w:rsid w:val="00E52B58"/>
    <w:rsid w:val="00E53124"/>
    <w:rsid w:val="00E531F2"/>
    <w:rsid w:val="00E53340"/>
    <w:rsid w:val="00E53812"/>
    <w:rsid w:val="00E53AC4"/>
    <w:rsid w:val="00E55AA3"/>
    <w:rsid w:val="00E5683E"/>
    <w:rsid w:val="00E568CF"/>
    <w:rsid w:val="00E569F8"/>
    <w:rsid w:val="00E57222"/>
    <w:rsid w:val="00E600FB"/>
    <w:rsid w:val="00E6151F"/>
    <w:rsid w:val="00E61526"/>
    <w:rsid w:val="00E617C2"/>
    <w:rsid w:val="00E618C0"/>
    <w:rsid w:val="00E6199A"/>
    <w:rsid w:val="00E61CD0"/>
    <w:rsid w:val="00E635BA"/>
    <w:rsid w:val="00E641A7"/>
    <w:rsid w:val="00E64C3B"/>
    <w:rsid w:val="00E65358"/>
    <w:rsid w:val="00E66EDB"/>
    <w:rsid w:val="00E71744"/>
    <w:rsid w:val="00E71B68"/>
    <w:rsid w:val="00E725DE"/>
    <w:rsid w:val="00E72E94"/>
    <w:rsid w:val="00E739FB"/>
    <w:rsid w:val="00E74489"/>
    <w:rsid w:val="00E7474D"/>
    <w:rsid w:val="00E76981"/>
    <w:rsid w:val="00E76A45"/>
    <w:rsid w:val="00E801F2"/>
    <w:rsid w:val="00E80715"/>
    <w:rsid w:val="00E831A2"/>
    <w:rsid w:val="00E83C90"/>
    <w:rsid w:val="00E83CB6"/>
    <w:rsid w:val="00E83FB1"/>
    <w:rsid w:val="00E84D15"/>
    <w:rsid w:val="00E8526A"/>
    <w:rsid w:val="00E856AE"/>
    <w:rsid w:val="00E87392"/>
    <w:rsid w:val="00E8753F"/>
    <w:rsid w:val="00E87A57"/>
    <w:rsid w:val="00E87D89"/>
    <w:rsid w:val="00E90514"/>
    <w:rsid w:val="00E91075"/>
    <w:rsid w:val="00E91628"/>
    <w:rsid w:val="00E92A69"/>
    <w:rsid w:val="00E92DC8"/>
    <w:rsid w:val="00E93496"/>
    <w:rsid w:val="00E93839"/>
    <w:rsid w:val="00E94705"/>
    <w:rsid w:val="00E94FEF"/>
    <w:rsid w:val="00E95B20"/>
    <w:rsid w:val="00E97529"/>
    <w:rsid w:val="00E9776D"/>
    <w:rsid w:val="00EA0044"/>
    <w:rsid w:val="00EA0A54"/>
    <w:rsid w:val="00EA0BD2"/>
    <w:rsid w:val="00EA1494"/>
    <w:rsid w:val="00EA19A1"/>
    <w:rsid w:val="00EA1FC6"/>
    <w:rsid w:val="00EA2F81"/>
    <w:rsid w:val="00EA31B3"/>
    <w:rsid w:val="00EA387F"/>
    <w:rsid w:val="00EA3D29"/>
    <w:rsid w:val="00EA429A"/>
    <w:rsid w:val="00EA492C"/>
    <w:rsid w:val="00EA51F4"/>
    <w:rsid w:val="00EA5984"/>
    <w:rsid w:val="00EA65F3"/>
    <w:rsid w:val="00EA7054"/>
    <w:rsid w:val="00EA71A4"/>
    <w:rsid w:val="00EA76EB"/>
    <w:rsid w:val="00EA78A9"/>
    <w:rsid w:val="00EB0575"/>
    <w:rsid w:val="00EB0A69"/>
    <w:rsid w:val="00EB1B27"/>
    <w:rsid w:val="00EB2B00"/>
    <w:rsid w:val="00EB2E0B"/>
    <w:rsid w:val="00EB3644"/>
    <w:rsid w:val="00EB4BC9"/>
    <w:rsid w:val="00EB59C7"/>
    <w:rsid w:val="00EB5AFB"/>
    <w:rsid w:val="00EB5BD7"/>
    <w:rsid w:val="00EB5FA7"/>
    <w:rsid w:val="00EB60AD"/>
    <w:rsid w:val="00EB620F"/>
    <w:rsid w:val="00EB6392"/>
    <w:rsid w:val="00EB65FC"/>
    <w:rsid w:val="00EB68CF"/>
    <w:rsid w:val="00EB786E"/>
    <w:rsid w:val="00EB7E36"/>
    <w:rsid w:val="00EC08ED"/>
    <w:rsid w:val="00EC17EE"/>
    <w:rsid w:val="00EC1CC1"/>
    <w:rsid w:val="00EC2271"/>
    <w:rsid w:val="00EC2869"/>
    <w:rsid w:val="00EC2EE0"/>
    <w:rsid w:val="00EC307F"/>
    <w:rsid w:val="00EC3B43"/>
    <w:rsid w:val="00EC42F7"/>
    <w:rsid w:val="00EC4F31"/>
    <w:rsid w:val="00EC6E8D"/>
    <w:rsid w:val="00EC7387"/>
    <w:rsid w:val="00ED03DA"/>
    <w:rsid w:val="00ED041C"/>
    <w:rsid w:val="00ED0903"/>
    <w:rsid w:val="00ED0A50"/>
    <w:rsid w:val="00ED0D66"/>
    <w:rsid w:val="00ED1242"/>
    <w:rsid w:val="00ED2212"/>
    <w:rsid w:val="00ED26E2"/>
    <w:rsid w:val="00ED2975"/>
    <w:rsid w:val="00ED2A1D"/>
    <w:rsid w:val="00ED2D02"/>
    <w:rsid w:val="00ED3177"/>
    <w:rsid w:val="00ED3C54"/>
    <w:rsid w:val="00ED3FF2"/>
    <w:rsid w:val="00ED40DE"/>
    <w:rsid w:val="00ED4B78"/>
    <w:rsid w:val="00ED4E63"/>
    <w:rsid w:val="00ED5391"/>
    <w:rsid w:val="00ED53C3"/>
    <w:rsid w:val="00ED588D"/>
    <w:rsid w:val="00ED5F43"/>
    <w:rsid w:val="00ED6A9D"/>
    <w:rsid w:val="00ED6EBB"/>
    <w:rsid w:val="00ED6FF2"/>
    <w:rsid w:val="00ED70B4"/>
    <w:rsid w:val="00ED7780"/>
    <w:rsid w:val="00ED779B"/>
    <w:rsid w:val="00EE0DFA"/>
    <w:rsid w:val="00EE1582"/>
    <w:rsid w:val="00EE1ABA"/>
    <w:rsid w:val="00EE271B"/>
    <w:rsid w:val="00EE2AE0"/>
    <w:rsid w:val="00EE33F3"/>
    <w:rsid w:val="00EE35F3"/>
    <w:rsid w:val="00EE42B0"/>
    <w:rsid w:val="00EE44E9"/>
    <w:rsid w:val="00EE47B3"/>
    <w:rsid w:val="00EE4815"/>
    <w:rsid w:val="00EE4943"/>
    <w:rsid w:val="00EE547D"/>
    <w:rsid w:val="00EE6264"/>
    <w:rsid w:val="00EE7080"/>
    <w:rsid w:val="00EE76A9"/>
    <w:rsid w:val="00EE7831"/>
    <w:rsid w:val="00EF1301"/>
    <w:rsid w:val="00EF1880"/>
    <w:rsid w:val="00EF1C44"/>
    <w:rsid w:val="00EF29BC"/>
    <w:rsid w:val="00EF2BD0"/>
    <w:rsid w:val="00EF451C"/>
    <w:rsid w:val="00EF45CD"/>
    <w:rsid w:val="00EF50FD"/>
    <w:rsid w:val="00EF68E5"/>
    <w:rsid w:val="00EF6E08"/>
    <w:rsid w:val="00F00276"/>
    <w:rsid w:val="00F00419"/>
    <w:rsid w:val="00F006A6"/>
    <w:rsid w:val="00F00A97"/>
    <w:rsid w:val="00F010FA"/>
    <w:rsid w:val="00F01467"/>
    <w:rsid w:val="00F01EA4"/>
    <w:rsid w:val="00F02062"/>
    <w:rsid w:val="00F02287"/>
    <w:rsid w:val="00F02F08"/>
    <w:rsid w:val="00F033AB"/>
    <w:rsid w:val="00F041EE"/>
    <w:rsid w:val="00F04D03"/>
    <w:rsid w:val="00F0517A"/>
    <w:rsid w:val="00F056FC"/>
    <w:rsid w:val="00F06027"/>
    <w:rsid w:val="00F062E7"/>
    <w:rsid w:val="00F06816"/>
    <w:rsid w:val="00F06A0B"/>
    <w:rsid w:val="00F06ED2"/>
    <w:rsid w:val="00F07F6A"/>
    <w:rsid w:val="00F1128A"/>
    <w:rsid w:val="00F1193C"/>
    <w:rsid w:val="00F130C1"/>
    <w:rsid w:val="00F13330"/>
    <w:rsid w:val="00F14502"/>
    <w:rsid w:val="00F146A8"/>
    <w:rsid w:val="00F14A8E"/>
    <w:rsid w:val="00F14D47"/>
    <w:rsid w:val="00F150D1"/>
    <w:rsid w:val="00F151B6"/>
    <w:rsid w:val="00F15FE3"/>
    <w:rsid w:val="00F1612F"/>
    <w:rsid w:val="00F16999"/>
    <w:rsid w:val="00F17CC0"/>
    <w:rsid w:val="00F17F4D"/>
    <w:rsid w:val="00F20A2E"/>
    <w:rsid w:val="00F20B28"/>
    <w:rsid w:val="00F211C3"/>
    <w:rsid w:val="00F21F35"/>
    <w:rsid w:val="00F22764"/>
    <w:rsid w:val="00F229F3"/>
    <w:rsid w:val="00F2309A"/>
    <w:rsid w:val="00F230A3"/>
    <w:rsid w:val="00F251AB"/>
    <w:rsid w:val="00F25732"/>
    <w:rsid w:val="00F25C01"/>
    <w:rsid w:val="00F262B9"/>
    <w:rsid w:val="00F26E0E"/>
    <w:rsid w:val="00F2722E"/>
    <w:rsid w:val="00F27C7E"/>
    <w:rsid w:val="00F30223"/>
    <w:rsid w:val="00F302F6"/>
    <w:rsid w:val="00F30FEF"/>
    <w:rsid w:val="00F316AA"/>
    <w:rsid w:val="00F31F00"/>
    <w:rsid w:val="00F3233E"/>
    <w:rsid w:val="00F3298D"/>
    <w:rsid w:val="00F337FE"/>
    <w:rsid w:val="00F33BE1"/>
    <w:rsid w:val="00F33BFA"/>
    <w:rsid w:val="00F34217"/>
    <w:rsid w:val="00F356B4"/>
    <w:rsid w:val="00F3578D"/>
    <w:rsid w:val="00F36D07"/>
    <w:rsid w:val="00F40009"/>
    <w:rsid w:val="00F40CF4"/>
    <w:rsid w:val="00F413FE"/>
    <w:rsid w:val="00F423EE"/>
    <w:rsid w:val="00F426A9"/>
    <w:rsid w:val="00F4280E"/>
    <w:rsid w:val="00F4382F"/>
    <w:rsid w:val="00F463EC"/>
    <w:rsid w:val="00F46891"/>
    <w:rsid w:val="00F46DA6"/>
    <w:rsid w:val="00F47450"/>
    <w:rsid w:val="00F47EC1"/>
    <w:rsid w:val="00F50390"/>
    <w:rsid w:val="00F51BAE"/>
    <w:rsid w:val="00F5224A"/>
    <w:rsid w:val="00F52801"/>
    <w:rsid w:val="00F52B74"/>
    <w:rsid w:val="00F52B93"/>
    <w:rsid w:val="00F52CA5"/>
    <w:rsid w:val="00F5334D"/>
    <w:rsid w:val="00F537FF"/>
    <w:rsid w:val="00F541D9"/>
    <w:rsid w:val="00F54280"/>
    <w:rsid w:val="00F56904"/>
    <w:rsid w:val="00F57D79"/>
    <w:rsid w:val="00F61550"/>
    <w:rsid w:val="00F623DA"/>
    <w:rsid w:val="00F63051"/>
    <w:rsid w:val="00F631CA"/>
    <w:rsid w:val="00F633A9"/>
    <w:rsid w:val="00F6360B"/>
    <w:rsid w:val="00F63611"/>
    <w:rsid w:val="00F6585C"/>
    <w:rsid w:val="00F66948"/>
    <w:rsid w:val="00F67E16"/>
    <w:rsid w:val="00F71B73"/>
    <w:rsid w:val="00F727F8"/>
    <w:rsid w:val="00F72827"/>
    <w:rsid w:val="00F72AF7"/>
    <w:rsid w:val="00F72C5D"/>
    <w:rsid w:val="00F73108"/>
    <w:rsid w:val="00F73A44"/>
    <w:rsid w:val="00F7438D"/>
    <w:rsid w:val="00F7591E"/>
    <w:rsid w:val="00F7593A"/>
    <w:rsid w:val="00F75EEA"/>
    <w:rsid w:val="00F761CB"/>
    <w:rsid w:val="00F774E2"/>
    <w:rsid w:val="00F779AB"/>
    <w:rsid w:val="00F80222"/>
    <w:rsid w:val="00F8046C"/>
    <w:rsid w:val="00F80812"/>
    <w:rsid w:val="00F808EB"/>
    <w:rsid w:val="00F81006"/>
    <w:rsid w:val="00F81077"/>
    <w:rsid w:val="00F81B5C"/>
    <w:rsid w:val="00F81FF1"/>
    <w:rsid w:val="00F83405"/>
    <w:rsid w:val="00F837AA"/>
    <w:rsid w:val="00F87422"/>
    <w:rsid w:val="00F87A93"/>
    <w:rsid w:val="00F90E0A"/>
    <w:rsid w:val="00F9175D"/>
    <w:rsid w:val="00F931D6"/>
    <w:rsid w:val="00F93D8F"/>
    <w:rsid w:val="00F9585F"/>
    <w:rsid w:val="00F9607B"/>
    <w:rsid w:val="00F96237"/>
    <w:rsid w:val="00F96ADD"/>
    <w:rsid w:val="00F97A03"/>
    <w:rsid w:val="00F97DE5"/>
    <w:rsid w:val="00FA1A56"/>
    <w:rsid w:val="00FA2384"/>
    <w:rsid w:val="00FA2489"/>
    <w:rsid w:val="00FA370C"/>
    <w:rsid w:val="00FA3723"/>
    <w:rsid w:val="00FA386E"/>
    <w:rsid w:val="00FA5220"/>
    <w:rsid w:val="00FA5C54"/>
    <w:rsid w:val="00FA5DAE"/>
    <w:rsid w:val="00FA6516"/>
    <w:rsid w:val="00FA6757"/>
    <w:rsid w:val="00FA67BF"/>
    <w:rsid w:val="00FA6EA3"/>
    <w:rsid w:val="00FB0E1F"/>
    <w:rsid w:val="00FB10E6"/>
    <w:rsid w:val="00FB1235"/>
    <w:rsid w:val="00FB21CC"/>
    <w:rsid w:val="00FB2930"/>
    <w:rsid w:val="00FB3129"/>
    <w:rsid w:val="00FB5390"/>
    <w:rsid w:val="00FB6501"/>
    <w:rsid w:val="00FB7541"/>
    <w:rsid w:val="00FB7B1C"/>
    <w:rsid w:val="00FC0525"/>
    <w:rsid w:val="00FC0B64"/>
    <w:rsid w:val="00FC0D95"/>
    <w:rsid w:val="00FC1290"/>
    <w:rsid w:val="00FC1DF3"/>
    <w:rsid w:val="00FC2CBC"/>
    <w:rsid w:val="00FC2EAF"/>
    <w:rsid w:val="00FC2EB6"/>
    <w:rsid w:val="00FC329C"/>
    <w:rsid w:val="00FC3E9A"/>
    <w:rsid w:val="00FC41F0"/>
    <w:rsid w:val="00FC5317"/>
    <w:rsid w:val="00FC63D9"/>
    <w:rsid w:val="00FC66D6"/>
    <w:rsid w:val="00FD12C5"/>
    <w:rsid w:val="00FD14A0"/>
    <w:rsid w:val="00FD18FE"/>
    <w:rsid w:val="00FD1FA5"/>
    <w:rsid w:val="00FD2A19"/>
    <w:rsid w:val="00FD3944"/>
    <w:rsid w:val="00FD538B"/>
    <w:rsid w:val="00FD67BB"/>
    <w:rsid w:val="00FD73A5"/>
    <w:rsid w:val="00FE039C"/>
    <w:rsid w:val="00FE0631"/>
    <w:rsid w:val="00FE08DF"/>
    <w:rsid w:val="00FE0BBB"/>
    <w:rsid w:val="00FE2B21"/>
    <w:rsid w:val="00FE3157"/>
    <w:rsid w:val="00FE3531"/>
    <w:rsid w:val="00FE3CAD"/>
    <w:rsid w:val="00FE3EE5"/>
    <w:rsid w:val="00FE423D"/>
    <w:rsid w:val="00FE48CD"/>
    <w:rsid w:val="00FE4C31"/>
    <w:rsid w:val="00FE5CB8"/>
    <w:rsid w:val="00FE5D2A"/>
    <w:rsid w:val="00FF0463"/>
    <w:rsid w:val="00FF08AB"/>
    <w:rsid w:val="00FF133B"/>
    <w:rsid w:val="00FF153E"/>
    <w:rsid w:val="00FF1755"/>
    <w:rsid w:val="00FF1A43"/>
    <w:rsid w:val="00FF4150"/>
    <w:rsid w:val="00FF41C3"/>
    <w:rsid w:val="00FF4C48"/>
    <w:rsid w:val="00FF61E5"/>
    <w:rsid w:val="00FF66D8"/>
    <w:rsid w:val="00FF6B6D"/>
    <w:rsid w:val="00FF74B3"/>
    <w:rsid w:val="00FF78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25FC7"/>
  <w15:chartTrackingRefBased/>
  <w15:docId w15:val="{CCF88A3F-67C5-4BC8-A228-2B5CF67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96A"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pPr>
      <w:jc w:val="both"/>
    </w:pPr>
    <w:rPr>
      <w:rFonts w:ascii="Arial" w:hAnsi="Arial"/>
      <w:sz w:val="20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2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A4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A422F"/>
    <w:rPr>
      <w:rFonts w:ascii="Verdana" w:hAnsi="Verdana"/>
      <w:sz w:val="24"/>
    </w:rPr>
  </w:style>
  <w:style w:type="paragraph" w:styleId="Paragrafoelenco">
    <w:name w:val="List Paragraph"/>
    <w:basedOn w:val="Normale"/>
    <w:uiPriority w:val="34"/>
    <w:qFormat/>
    <w:rsid w:val="00514A95"/>
    <w:pPr>
      <w:ind w:left="708"/>
    </w:pPr>
  </w:style>
  <w:style w:type="paragraph" w:styleId="Puntoelenco">
    <w:name w:val="List Bullet"/>
    <w:basedOn w:val="Normale"/>
    <w:uiPriority w:val="99"/>
    <w:unhideWhenUsed/>
    <w:rsid w:val="009A4065"/>
    <w:pPr>
      <w:numPr>
        <w:numId w:val="12"/>
      </w:numPr>
      <w:contextualSpacing/>
    </w:pPr>
  </w:style>
  <w:style w:type="character" w:customStyle="1" w:styleId="il">
    <w:name w:val="il"/>
    <w:basedOn w:val="Carpredefinitoparagrafo"/>
    <w:rsid w:val="00F146A8"/>
  </w:style>
  <w:style w:type="character" w:customStyle="1" w:styleId="apple-converted-space">
    <w:name w:val="apple-converted-space"/>
    <w:basedOn w:val="Carpredefinitoparagrafo"/>
    <w:rsid w:val="00F1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lom.camcom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oncamer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ngegno@confindustria.lombard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6879-B3FD-42C0-A7E2-CC25D03D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1886</Words>
  <Characters>10679</Characters>
  <Application>Microsoft Office Word</Application>
  <DocSecurity>0</DocSecurity>
  <Lines>169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12512</CharactersWithSpaces>
  <SharedDoc>false</SharedDoc>
  <HLinks>
    <vt:vector size="18" baseType="variant"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http://www.unioncamerelombardia.it/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mailto:a.ingegno@confindustria.lombardia.it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Alessandro Ingegno</cp:lastModifiedBy>
  <cp:revision>97</cp:revision>
  <cp:lastPrinted>2019-02-07T17:01:00Z</cp:lastPrinted>
  <dcterms:created xsi:type="dcterms:W3CDTF">2019-02-07T11:12:00Z</dcterms:created>
  <dcterms:modified xsi:type="dcterms:W3CDTF">2019-02-12T08:23:00Z</dcterms:modified>
</cp:coreProperties>
</file>