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766" w:rsidRPr="00D22C22" w:rsidRDefault="00AE0766" w:rsidP="00AE0766">
      <w:pPr>
        <w:rPr>
          <w:b/>
          <w:color w:val="404040" w:themeColor="text1" w:themeTint="BF"/>
          <w:szCs w:val="28"/>
        </w:rPr>
      </w:pPr>
      <w:r w:rsidRPr="00D22C22">
        <w:rPr>
          <w:b/>
          <w:color w:val="9B4B58"/>
          <w:szCs w:val="28"/>
        </w:rPr>
        <w:t>unioncamere</w:t>
      </w:r>
      <w:r w:rsidRPr="00D22C22">
        <w:rPr>
          <w:b/>
          <w:color w:val="595959" w:themeColor="text1" w:themeTint="A6"/>
          <w:szCs w:val="28"/>
        </w:rPr>
        <w:t>lombardia</w:t>
      </w:r>
    </w:p>
    <w:p w:rsidR="00AE0766" w:rsidRPr="00B94671" w:rsidRDefault="00AE0766" w:rsidP="00AE0766">
      <w:pPr>
        <w:rPr>
          <w:color w:val="595959" w:themeColor="text1" w:themeTint="A6"/>
          <w:szCs w:val="28"/>
        </w:rPr>
      </w:pPr>
      <w:r w:rsidRPr="00B94671">
        <w:rPr>
          <w:noProof/>
          <w:szCs w:val="28"/>
        </w:rPr>
        <w:drawing>
          <wp:anchor distT="0" distB="0" distL="114300" distR="114300" simplePos="0" relativeHeight="251659264" behindDoc="1" locked="0" layoutInCell="1" allowOverlap="1" wp14:anchorId="65C58F70" wp14:editId="671CA4CF">
            <wp:simplePos x="0" y="0"/>
            <wp:positionH relativeFrom="column">
              <wp:posOffset>3810</wp:posOffset>
            </wp:positionH>
            <wp:positionV relativeFrom="paragraph">
              <wp:posOffset>428180</wp:posOffset>
            </wp:positionV>
            <wp:extent cx="6443980" cy="71755"/>
            <wp:effectExtent l="0" t="0" r="0" b="4445"/>
            <wp:wrapNone/>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3980" cy="71755"/>
                    </a:xfrm>
                    <a:prstGeom prst="rect">
                      <a:avLst/>
                    </a:prstGeom>
                    <a:noFill/>
                    <a:ln>
                      <a:noFill/>
                    </a:ln>
                  </pic:spPr>
                </pic:pic>
              </a:graphicData>
            </a:graphic>
          </wp:anchor>
        </w:drawing>
      </w:r>
      <w:r w:rsidRPr="00B94671">
        <w:rPr>
          <w:color w:val="595959" w:themeColor="text1" w:themeTint="A6"/>
          <w:szCs w:val="28"/>
        </w:rPr>
        <w:t>Funzione Informazione Economica</w:t>
      </w:r>
    </w:p>
    <w:p w:rsidR="00AE0766" w:rsidRDefault="00AE0766" w:rsidP="00AE0766">
      <w:pPr>
        <w:spacing w:line="360" w:lineRule="auto"/>
        <w:jc w:val="center"/>
      </w:pPr>
    </w:p>
    <w:p w:rsidR="00AE0766" w:rsidRDefault="00AE0766" w:rsidP="00AE0766">
      <w:pPr>
        <w:spacing w:line="360" w:lineRule="auto"/>
        <w:jc w:val="center"/>
        <w:rPr>
          <w:b/>
          <w:color w:val="9B4B58"/>
          <w:sz w:val="44"/>
          <w:szCs w:val="44"/>
        </w:rPr>
      </w:pPr>
    </w:p>
    <w:p w:rsidR="00AE0766" w:rsidRDefault="00AE0766" w:rsidP="00AE0766">
      <w:pPr>
        <w:spacing w:line="360" w:lineRule="auto"/>
        <w:jc w:val="center"/>
        <w:rPr>
          <w:b/>
          <w:color w:val="9B4B58"/>
          <w:sz w:val="44"/>
          <w:szCs w:val="44"/>
        </w:rPr>
      </w:pPr>
    </w:p>
    <w:p w:rsidR="00AE0766" w:rsidRPr="00B94671" w:rsidRDefault="00AE0766" w:rsidP="00AE0766">
      <w:pPr>
        <w:spacing w:line="360" w:lineRule="auto"/>
        <w:jc w:val="center"/>
        <w:rPr>
          <w:color w:val="9B4B58"/>
          <w:sz w:val="32"/>
          <w:szCs w:val="32"/>
        </w:rPr>
      </w:pPr>
      <w:r w:rsidRPr="00B94671">
        <w:rPr>
          <w:color w:val="9B4B58"/>
          <w:sz w:val="32"/>
          <w:szCs w:val="32"/>
        </w:rPr>
        <w:t>Focus Imprese - Osservatorio economico</w:t>
      </w:r>
    </w:p>
    <w:p w:rsidR="00AE0766" w:rsidRPr="00B94671" w:rsidRDefault="00AE0766" w:rsidP="00AE0766">
      <w:pPr>
        <w:spacing w:line="360" w:lineRule="auto"/>
        <w:jc w:val="center"/>
        <w:rPr>
          <w:color w:val="404040" w:themeColor="text1" w:themeTint="BF"/>
          <w:sz w:val="32"/>
          <w:szCs w:val="32"/>
        </w:rPr>
      </w:pPr>
      <w:r w:rsidRPr="00B94671">
        <w:rPr>
          <w:color w:val="9B4B58"/>
          <w:sz w:val="32"/>
          <w:szCs w:val="32"/>
        </w:rPr>
        <w:t>sulle imprese e per le imprese</w:t>
      </w:r>
    </w:p>
    <w:p w:rsidR="00AE0766" w:rsidRDefault="00AE0766" w:rsidP="00AE0766">
      <w:pPr>
        <w:spacing w:line="360" w:lineRule="auto"/>
        <w:jc w:val="center"/>
        <w:rPr>
          <w:color w:val="404040" w:themeColor="text1" w:themeTint="BF"/>
        </w:rPr>
      </w:pPr>
    </w:p>
    <w:p w:rsidR="00AE0766" w:rsidRDefault="00AE0766" w:rsidP="00AE0766">
      <w:pPr>
        <w:spacing w:line="360" w:lineRule="auto"/>
        <w:jc w:val="center"/>
        <w:rPr>
          <w:color w:val="404040" w:themeColor="text1" w:themeTint="BF"/>
        </w:rPr>
      </w:pPr>
    </w:p>
    <w:p w:rsidR="00AE0766" w:rsidRPr="000206BC" w:rsidRDefault="00AE0766" w:rsidP="00AE0766">
      <w:pPr>
        <w:spacing w:line="360" w:lineRule="auto"/>
        <w:jc w:val="center"/>
        <w:rPr>
          <w:color w:val="404040" w:themeColor="text1" w:themeTint="BF"/>
        </w:rPr>
      </w:pPr>
    </w:p>
    <w:p w:rsidR="00AE0766" w:rsidRPr="000206BC" w:rsidRDefault="00AE0766" w:rsidP="00AE0766">
      <w:pPr>
        <w:spacing w:line="360" w:lineRule="auto"/>
        <w:jc w:val="center"/>
        <w:rPr>
          <w:color w:val="404040" w:themeColor="text1" w:themeTint="BF"/>
        </w:rPr>
      </w:pPr>
    </w:p>
    <w:p w:rsidR="00AE0766" w:rsidRDefault="00AE0766" w:rsidP="00AE0766">
      <w:pPr>
        <w:spacing w:line="360" w:lineRule="auto"/>
        <w:jc w:val="center"/>
        <w:rPr>
          <w:b/>
          <w:color w:val="404040" w:themeColor="text1" w:themeTint="BF"/>
          <w:sz w:val="44"/>
          <w:szCs w:val="44"/>
        </w:rPr>
      </w:pPr>
      <w:r>
        <w:rPr>
          <w:b/>
          <w:color w:val="404040" w:themeColor="text1" w:themeTint="BF"/>
          <w:sz w:val="44"/>
          <w:szCs w:val="44"/>
        </w:rPr>
        <w:t>Allegato Statistico</w:t>
      </w:r>
    </w:p>
    <w:p w:rsidR="00AE0766" w:rsidRDefault="00AE0766" w:rsidP="00AE0766">
      <w:pPr>
        <w:spacing w:line="360" w:lineRule="auto"/>
        <w:jc w:val="center"/>
        <w:rPr>
          <w:b/>
          <w:color w:val="404040" w:themeColor="text1" w:themeTint="BF"/>
          <w:sz w:val="44"/>
          <w:szCs w:val="44"/>
        </w:rPr>
      </w:pPr>
    </w:p>
    <w:p w:rsidR="00AE0766" w:rsidRPr="00403A59" w:rsidRDefault="00AE0766" w:rsidP="00AE0766">
      <w:pPr>
        <w:spacing w:line="360" w:lineRule="auto"/>
        <w:jc w:val="center"/>
        <w:rPr>
          <w:b/>
          <w:color w:val="404040" w:themeColor="text1" w:themeTint="BF"/>
          <w:sz w:val="44"/>
          <w:szCs w:val="44"/>
        </w:rPr>
      </w:pPr>
      <w:r>
        <w:rPr>
          <w:b/>
          <w:color w:val="404040" w:themeColor="text1" w:themeTint="BF"/>
          <w:sz w:val="44"/>
          <w:szCs w:val="44"/>
        </w:rPr>
        <w:t>INDUSTRIA</w:t>
      </w:r>
    </w:p>
    <w:p w:rsidR="00AE0766" w:rsidRPr="00B94671" w:rsidRDefault="00AE0766" w:rsidP="00AE0766">
      <w:pPr>
        <w:spacing w:line="360" w:lineRule="auto"/>
        <w:ind w:left="491"/>
        <w:jc w:val="center"/>
        <w:rPr>
          <w:color w:val="404040" w:themeColor="text1" w:themeTint="BF"/>
          <w:sz w:val="32"/>
          <w:szCs w:val="32"/>
        </w:rPr>
      </w:pPr>
      <w:r w:rsidRPr="00B94671">
        <w:rPr>
          <w:color w:val="404040" w:themeColor="text1" w:themeTint="BF"/>
          <w:sz w:val="32"/>
          <w:szCs w:val="32"/>
        </w:rPr>
        <w:t>L’anda</w:t>
      </w:r>
      <w:r w:rsidR="00BE197F">
        <w:rPr>
          <w:color w:val="404040" w:themeColor="text1" w:themeTint="BF"/>
          <w:sz w:val="32"/>
          <w:szCs w:val="32"/>
        </w:rPr>
        <w:t>mento economico in Lombardia - 1° trimestre 2019</w:t>
      </w:r>
    </w:p>
    <w:p w:rsidR="00AE0766" w:rsidRDefault="00AE0766" w:rsidP="00AE0766">
      <w:pPr>
        <w:spacing w:line="360" w:lineRule="auto"/>
        <w:rPr>
          <w:b/>
          <w:color w:val="404040" w:themeColor="text1" w:themeTint="BF"/>
        </w:rPr>
      </w:pPr>
    </w:p>
    <w:p w:rsidR="00AE0766" w:rsidRDefault="00AE0766" w:rsidP="00AE0766">
      <w:pPr>
        <w:spacing w:line="360" w:lineRule="auto"/>
        <w:rPr>
          <w:b/>
          <w:color w:val="404040" w:themeColor="text1" w:themeTint="BF"/>
        </w:rPr>
      </w:pPr>
    </w:p>
    <w:p w:rsidR="00AE0766" w:rsidRDefault="00AE0766" w:rsidP="00AE0766">
      <w:pPr>
        <w:spacing w:line="360" w:lineRule="auto"/>
        <w:rPr>
          <w:b/>
          <w:color w:val="404040" w:themeColor="text1" w:themeTint="BF"/>
        </w:rPr>
      </w:pPr>
    </w:p>
    <w:p w:rsidR="00AE0766" w:rsidRDefault="00AE0766" w:rsidP="00AE0766">
      <w:pPr>
        <w:spacing w:line="360" w:lineRule="auto"/>
        <w:rPr>
          <w:b/>
          <w:color w:val="404040" w:themeColor="text1" w:themeTint="BF"/>
        </w:rPr>
      </w:pPr>
    </w:p>
    <w:p w:rsidR="00AE0766" w:rsidRPr="000206BC" w:rsidRDefault="00AE0766" w:rsidP="00AE0766">
      <w:pPr>
        <w:spacing w:line="360" w:lineRule="auto"/>
        <w:rPr>
          <w:b/>
          <w:color w:val="404040" w:themeColor="text1" w:themeTint="BF"/>
        </w:rPr>
      </w:pPr>
    </w:p>
    <w:p w:rsidR="00AE0766" w:rsidRPr="000206BC" w:rsidRDefault="00AE0766" w:rsidP="00AE0766">
      <w:pPr>
        <w:spacing w:line="360" w:lineRule="auto"/>
        <w:rPr>
          <w:b/>
          <w:color w:val="404040" w:themeColor="text1" w:themeTint="BF"/>
        </w:rPr>
      </w:pPr>
    </w:p>
    <w:p w:rsidR="00AE0766" w:rsidRPr="000206BC" w:rsidRDefault="005B4085" w:rsidP="005B4085">
      <w:pPr>
        <w:spacing w:line="360" w:lineRule="auto"/>
        <w:jc w:val="center"/>
        <w:rPr>
          <w:b/>
          <w:color w:val="404040" w:themeColor="text1" w:themeTint="BF"/>
        </w:rPr>
      </w:pPr>
      <w:r>
        <w:rPr>
          <w:b/>
          <w:color w:val="404040" w:themeColor="text1" w:themeTint="BF"/>
        </w:rPr>
        <w:t>BOZZA</w:t>
      </w:r>
      <w:bookmarkStart w:id="0" w:name="_GoBack"/>
      <w:bookmarkEnd w:id="0"/>
    </w:p>
    <w:p w:rsidR="00AE0766" w:rsidRDefault="00AE0766" w:rsidP="00AE0766">
      <w:pPr>
        <w:spacing w:after="160" w:line="360" w:lineRule="auto"/>
        <w:rPr>
          <w:bCs/>
          <w:color w:val="404040" w:themeColor="text1" w:themeTint="BF"/>
          <w:sz w:val="20"/>
        </w:rPr>
      </w:pPr>
    </w:p>
    <w:p w:rsidR="00AE0766" w:rsidRDefault="00AE0766" w:rsidP="00AE0766">
      <w:pPr>
        <w:spacing w:after="160" w:line="360" w:lineRule="auto"/>
        <w:rPr>
          <w:bCs/>
          <w:color w:val="404040" w:themeColor="text1" w:themeTint="BF"/>
          <w:sz w:val="20"/>
        </w:rPr>
      </w:pPr>
    </w:p>
    <w:p w:rsidR="008E49C6" w:rsidRDefault="008E49C6" w:rsidP="00AE0766">
      <w:pPr>
        <w:spacing w:line="360" w:lineRule="auto"/>
        <w:rPr>
          <w:rFonts w:ascii="Verdana" w:hAnsi="Verdana"/>
          <w:b/>
          <w:sz w:val="36"/>
        </w:rPr>
      </w:pPr>
    </w:p>
    <w:p w:rsidR="00AE0766" w:rsidRPr="00C94BFB" w:rsidRDefault="00AE0766" w:rsidP="00AA0946">
      <w:pPr>
        <w:rPr>
          <w:rFonts w:ascii="Verdana" w:hAnsi="Verdana"/>
          <w:b/>
          <w:sz w:val="36"/>
        </w:rPr>
      </w:pPr>
    </w:p>
    <w:p w:rsidR="00AA0946" w:rsidRPr="00C94BFB" w:rsidRDefault="00AA0946" w:rsidP="004A25B9">
      <w:pPr>
        <w:rPr>
          <w:rFonts w:ascii="Verdana" w:hAnsi="Verdana"/>
          <w:sz w:val="36"/>
        </w:rPr>
        <w:sectPr w:rsidR="00AA0946" w:rsidRPr="00C94BFB" w:rsidSect="00515CA4">
          <w:headerReference w:type="default" r:id="rId9"/>
          <w:footerReference w:type="even" r:id="rId10"/>
          <w:footerReference w:type="default" r:id="rId11"/>
          <w:pgSz w:w="11907" w:h="16840" w:code="9"/>
          <w:pgMar w:top="1134" w:right="1134" w:bottom="567" w:left="1134" w:header="720" w:footer="720" w:gutter="0"/>
          <w:cols w:space="708"/>
          <w:titlePg/>
          <w:docGrid w:linePitch="360"/>
        </w:sectPr>
      </w:pPr>
    </w:p>
    <w:p w:rsidR="00764683" w:rsidRPr="00D43C99" w:rsidRDefault="00764683" w:rsidP="00764683">
      <w:pPr>
        <w:jc w:val="center"/>
        <w:rPr>
          <w:rFonts w:ascii="Verdana" w:hAnsi="Verdana"/>
          <w:b/>
        </w:rPr>
      </w:pPr>
    </w:p>
    <w:p w:rsidR="008E49C6" w:rsidRPr="00BD35A6" w:rsidRDefault="008E49C6">
      <w:pPr>
        <w:jc w:val="center"/>
        <w:rPr>
          <w:rFonts w:cs="Arial"/>
          <w:b/>
          <w:szCs w:val="28"/>
        </w:rPr>
      </w:pPr>
      <w:r w:rsidRPr="00BD35A6">
        <w:rPr>
          <w:rFonts w:cs="Arial"/>
          <w:b/>
          <w:szCs w:val="28"/>
        </w:rPr>
        <w:t>INDICE</w:t>
      </w:r>
    </w:p>
    <w:p w:rsidR="00C6645E" w:rsidRDefault="00C6645E" w:rsidP="00C25676">
      <w:pPr>
        <w:rPr>
          <w:rFonts w:ascii="Verdana" w:hAnsi="Verdana"/>
          <w:b/>
          <w:sz w:val="22"/>
          <w:szCs w:val="22"/>
        </w:rPr>
      </w:pPr>
    </w:p>
    <w:p w:rsidR="00C25676" w:rsidRPr="00D43C99" w:rsidRDefault="00C25676" w:rsidP="00C25676">
      <w:pPr>
        <w:rPr>
          <w:rFonts w:ascii="Verdana" w:hAnsi="Verdana"/>
          <w:b/>
          <w:sz w:val="22"/>
          <w:szCs w:val="22"/>
        </w:rPr>
      </w:pPr>
    </w:p>
    <w:p w:rsidR="00576C7E" w:rsidRPr="003C3A85" w:rsidRDefault="00FF1A21">
      <w:pPr>
        <w:pStyle w:val="Sommario1"/>
        <w:rPr>
          <w:rFonts w:asciiTheme="minorHAnsi" w:eastAsiaTheme="minorEastAsia" w:hAnsiTheme="minorHAnsi" w:cstheme="minorBidi"/>
          <w:noProof/>
          <w:color w:val="000000" w:themeColor="text1"/>
          <w:sz w:val="22"/>
          <w:szCs w:val="22"/>
        </w:rPr>
      </w:pPr>
      <w:r w:rsidRPr="00D43C99">
        <w:rPr>
          <w:rStyle w:val="Collegamentoipertestuale"/>
          <w:rFonts w:cs="Arial"/>
          <w:noProof/>
          <w:color w:val="auto"/>
          <w:szCs w:val="28"/>
        </w:rPr>
        <w:fldChar w:fldCharType="begin"/>
      </w:r>
      <w:r w:rsidR="00B165C3" w:rsidRPr="00D43C99">
        <w:rPr>
          <w:rStyle w:val="Collegamentoipertestuale"/>
          <w:rFonts w:cs="Arial"/>
          <w:noProof/>
          <w:color w:val="auto"/>
          <w:szCs w:val="28"/>
        </w:rPr>
        <w:instrText xml:space="preserve"> TOC \o "1-1" \h \z \u </w:instrText>
      </w:r>
      <w:r w:rsidRPr="00D43C99">
        <w:rPr>
          <w:rStyle w:val="Collegamentoipertestuale"/>
          <w:rFonts w:cs="Arial"/>
          <w:noProof/>
          <w:color w:val="auto"/>
          <w:szCs w:val="28"/>
        </w:rPr>
        <w:fldChar w:fldCharType="separate"/>
      </w:r>
      <w:hyperlink w:anchor="_Toc519784534" w:history="1">
        <w:r w:rsidR="00576C7E" w:rsidRPr="003C3A85">
          <w:rPr>
            <w:rStyle w:val="Collegamentoipertestuale"/>
            <w:noProof/>
            <w:color w:val="000000" w:themeColor="text1"/>
          </w:rPr>
          <w:t>Tabella 1: Variazioni tendenziali</w:t>
        </w:r>
        <w:r w:rsidR="00576C7E" w:rsidRPr="003C3A85">
          <w:rPr>
            <w:rStyle w:val="Collegamentoipertestuale"/>
            <w:noProof/>
            <w:color w:val="000000" w:themeColor="text1"/>
            <w:vertAlign w:val="superscript"/>
          </w:rPr>
          <w:t>(1)</w:t>
        </w:r>
        <w:r w:rsidR="00576C7E" w:rsidRPr="003C3A85">
          <w:rPr>
            <w:rStyle w:val="Collegamentoipertestuale"/>
            <w:noProof/>
            <w:color w:val="000000" w:themeColor="text1"/>
          </w:rPr>
          <w:t xml:space="preserve"> delle principali variabili</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_Toc519784534 \h </w:instrText>
        </w:r>
        <w:r w:rsidR="00576C7E" w:rsidRPr="003C3A85">
          <w:rPr>
            <w:noProof/>
            <w:webHidden/>
            <w:color w:val="000000" w:themeColor="text1"/>
          </w:rPr>
        </w:r>
        <w:r w:rsidR="00576C7E" w:rsidRPr="003C3A85">
          <w:rPr>
            <w:noProof/>
            <w:webHidden/>
            <w:color w:val="000000" w:themeColor="text1"/>
          </w:rPr>
          <w:fldChar w:fldCharType="separate"/>
        </w:r>
        <w:r w:rsidR="005B4085">
          <w:rPr>
            <w:noProof/>
            <w:webHidden/>
            <w:color w:val="000000" w:themeColor="text1"/>
          </w:rPr>
          <w:t>3</w:t>
        </w:r>
        <w:r w:rsidR="00576C7E" w:rsidRPr="003C3A85">
          <w:rPr>
            <w:noProof/>
            <w:webHidden/>
            <w:color w:val="000000" w:themeColor="text1"/>
          </w:rPr>
          <w:fldChar w:fldCharType="end"/>
        </w:r>
      </w:hyperlink>
    </w:p>
    <w:p w:rsidR="00576C7E" w:rsidRPr="003C3A85" w:rsidRDefault="005B4085">
      <w:pPr>
        <w:pStyle w:val="Sommario1"/>
        <w:rPr>
          <w:rFonts w:asciiTheme="minorHAnsi" w:eastAsiaTheme="minorEastAsia" w:hAnsiTheme="minorHAnsi" w:cstheme="minorBidi"/>
          <w:noProof/>
          <w:color w:val="000000" w:themeColor="text1"/>
          <w:sz w:val="22"/>
          <w:szCs w:val="22"/>
        </w:rPr>
      </w:pPr>
      <w:hyperlink w:anchor="_Toc519784535" w:history="1">
        <w:r w:rsidR="00576C7E" w:rsidRPr="003C3A85">
          <w:rPr>
            <w:rStyle w:val="Collegamentoipertestuale"/>
            <w:noProof/>
            <w:color w:val="000000" w:themeColor="text1"/>
          </w:rPr>
          <w:t xml:space="preserve">Tabella 2: Variazioni congiunturali </w:t>
        </w:r>
        <w:r w:rsidR="00576C7E" w:rsidRPr="003C3A85">
          <w:rPr>
            <w:rStyle w:val="Collegamentoipertestuale"/>
            <w:noProof/>
            <w:color w:val="000000" w:themeColor="text1"/>
            <w:vertAlign w:val="superscript"/>
          </w:rPr>
          <w:t>(1)</w:t>
        </w:r>
        <w:r w:rsidR="00576C7E" w:rsidRPr="003C3A85">
          <w:rPr>
            <w:rStyle w:val="Collegamentoipertestuale"/>
            <w:noProof/>
            <w:color w:val="000000" w:themeColor="text1"/>
          </w:rPr>
          <w:t xml:space="preserve"> delle principali variabili</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_Toc519784535 \h </w:instrText>
        </w:r>
        <w:r w:rsidR="00576C7E" w:rsidRPr="003C3A85">
          <w:rPr>
            <w:noProof/>
            <w:webHidden/>
            <w:color w:val="000000" w:themeColor="text1"/>
          </w:rPr>
        </w:r>
        <w:r w:rsidR="00576C7E" w:rsidRPr="003C3A85">
          <w:rPr>
            <w:noProof/>
            <w:webHidden/>
            <w:color w:val="000000" w:themeColor="text1"/>
          </w:rPr>
          <w:fldChar w:fldCharType="separate"/>
        </w:r>
        <w:r>
          <w:rPr>
            <w:noProof/>
            <w:webHidden/>
            <w:color w:val="000000" w:themeColor="text1"/>
          </w:rPr>
          <w:t>4</w:t>
        </w:r>
        <w:r w:rsidR="00576C7E" w:rsidRPr="003C3A85">
          <w:rPr>
            <w:noProof/>
            <w:webHidden/>
            <w:color w:val="000000" w:themeColor="text1"/>
          </w:rPr>
          <w:fldChar w:fldCharType="end"/>
        </w:r>
      </w:hyperlink>
    </w:p>
    <w:p w:rsidR="00576C7E" w:rsidRPr="003C3A85" w:rsidRDefault="005B4085">
      <w:pPr>
        <w:pStyle w:val="Sommario1"/>
        <w:rPr>
          <w:rFonts w:asciiTheme="minorHAnsi" w:eastAsiaTheme="minorEastAsia" w:hAnsiTheme="minorHAnsi" w:cstheme="minorBidi"/>
          <w:noProof/>
          <w:color w:val="000000" w:themeColor="text1"/>
          <w:sz w:val="22"/>
          <w:szCs w:val="22"/>
        </w:rPr>
      </w:pPr>
      <w:hyperlink w:anchor="_Toc519784536" w:history="1">
        <w:r w:rsidR="00576C7E" w:rsidRPr="003C3A85">
          <w:rPr>
            <w:rStyle w:val="Collegamentoipertestuale"/>
            <w:noProof/>
            <w:color w:val="000000" w:themeColor="text1"/>
          </w:rPr>
          <w:t>Tabella 3: Indicatori occupazionali</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_Toc519784536 \h </w:instrText>
        </w:r>
        <w:r w:rsidR="00576C7E" w:rsidRPr="003C3A85">
          <w:rPr>
            <w:noProof/>
            <w:webHidden/>
            <w:color w:val="000000" w:themeColor="text1"/>
          </w:rPr>
        </w:r>
        <w:r w:rsidR="00576C7E" w:rsidRPr="003C3A85">
          <w:rPr>
            <w:noProof/>
            <w:webHidden/>
            <w:color w:val="000000" w:themeColor="text1"/>
          </w:rPr>
          <w:fldChar w:fldCharType="separate"/>
        </w:r>
        <w:r>
          <w:rPr>
            <w:noProof/>
            <w:webHidden/>
            <w:color w:val="000000" w:themeColor="text1"/>
          </w:rPr>
          <w:t>5</w:t>
        </w:r>
        <w:r w:rsidR="00576C7E" w:rsidRPr="003C3A85">
          <w:rPr>
            <w:noProof/>
            <w:webHidden/>
            <w:color w:val="000000" w:themeColor="text1"/>
          </w:rPr>
          <w:fldChar w:fldCharType="end"/>
        </w:r>
      </w:hyperlink>
    </w:p>
    <w:p w:rsidR="00576C7E" w:rsidRPr="003C3A85" w:rsidRDefault="005B4085">
      <w:pPr>
        <w:pStyle w:val="Sommario1"/>
        <w:rPr>
          <w:rFonts w:asciiTheme="minorHAnsi" w:eastAsiaTheme="minorEastAsia" w:hAnsiTheme="minorHAnsi" w:cstheme="minorBidi"/>
          <w:noProof/>
          <w:color w:val="000000" w:themeColor="text1"/>
          <w:sz w:val="22"/>
          <w:szCs w:val="22"/>
        </w:rPr>
      </w:pPr>
      <w:hyperlink w:anchor="_Toc519784537" w:history="1">
        <w:r w:rsidR="00576C7E" w:rsidRPr="003C3A85">
          <w:rPr>
            <w:rStyle w:val="Collegamentoipertestuale"/>
            <w:noProof/>
            <w:color w:val="000000" w:themeColor="text1"/>
          </w:rPr>
          <w:t>Tabella 4: Variazioni tendenziali</w:t>
        </w:r>
        <w:r w:rsidR="00576C7E" w:rsidRPr="003C3A85">
          <w:rPr>
            <w:rStyle w:val="Collegamentoipertestuale"/>
            <w:noProof/>
            <w:color w:val="000000" w:themeColor="text1"/>
            <w:vertAlign w:val="superscript"/>
          </w:rPr>
          <w:t>(1)</w:t>
        </w:r>
        <w:r w:rsidR="00576C7E" w:rsidRPr="003C3A85">
          <w:rPr>
            <w:rStyle w:val="Collegamentoipertestuale"/>
            <w:noProof/>
            <w:color w:val="000000" w:themeColor="text1"/>
          </w:rPr>
          <w:t xml:space="preserve"> per classi dimensionali</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_Toc519784537 \h </w:instrText>
        </w:r>
        <w:r w:rsidR="00576C7E" w:rsidRPr="003C3A85">
          <w:rPr>
            <w:noProof/>
            <w:webHidden/>
            <w:color w:val="000000" w:themeColor="text1"/>
          </w:rPr>
        </w:r>
        <w:r w:rsidR="00576C7E" w:rsidRPr="003C3A85">
          <w:rPr>
            <w:noProof/>
            <w:webHidden/>
            <w:color w:val="000000" w:themeColor="text1"/>
          </w:rPr>
          <w:fldChar w:fldCharType="separate"/>
        </w:r>
        <w:r>
          <w:rPr>
            <w:noProof/>
            <w:webHidden/>
            <w:color w:val="000000" w:themeColor="text1"/>
          </w:rPr>
          <w:t>6</w:t>
        </w:r>
        <w:r w:rsidR="00576C7E" w:rsidRPr="003C3A85">
          <w:rPr>
            <w:noProof/>
            <w:webHidden/>
            <w:color w:val="000000" w:themeColor="text1"/>
          </w:rPr>
          <w:fldChar w:fldCharType="end"/>
        </w:r>
      </w:hyperlink>
    </w:p>
    <w:p w:rsidR="00576C7E" w:rsidRPr="003C3A85" w:rsidRDefault="005B4085">
      <w:pPr>
        <w:pStyle w:val="Sommario1"/>
        <w:rPr>
          <w:rFonts w:asciiTheme="minorHAnsi" w:eastAsiaTheme="minorEastAsia" w:hAnsiTheme="minorHAnsi" w:cstheme="minorBidi"/>
          <w:noProof/>
          <w:color w:val="000000" w:themeColor="text1"/>
          <w:sz w:val="22"/>
          <w:szCs w:val="22"/>
        </w:rPr>
      </w:pPr>
      <w:hyperlink w:anchor="_Toc519784539" w:history="1">
        <w:r w:rsidR="00576C7E" w:rsidRPr="003C3A85">
          <w:rPr>
            <w:rStyle w:val="Collegamentoipertestuale"/>
            <w:noProof/>
            <w:color w:val="000000" w:themeColor="text1"/>
          </w:rPr>
          <w:t>Tabella 5: Variazioni tendenziali</w:t>
        </w:r>
        <w:r w:rsidR="00576C7E" w:rsidRPr="003C3A85">
          <w:rPr>
            <w:rStyle w:val="Collegamentoipertestuale"/>
            <w:noProof/>
            <w:color w:val="000000" w:themeColor="text1"/>
            <w:vertAlign w:val="superscript"/>
          </w:rPr>
          <w:t>(1)</w:t>
        </w:r>
        <w:r w:rsidR="00576C7E" w:rsidRPr="003C3A85">
          <w:rPr>
            <w:rStyle w:val="Collegamentoipertestuale"/>
            <w:noProof/>
            <w:color w:val="000000" w:themeColor="text1"/>
          </w:rPr>
          <w:t xml:space="preserve"> per settore di attività</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_Toc519784539 \h </w:instrText>
        </w:r>
        <w:r w:rsidR="00576C7E" w:rsidRPr="003C3A85">
          <w:rPr>
            <w:noProof/>
            <w:webHidden/>
            <w:color w:val="000000" w:themeColor="text1"/>
          </w:rPr>
        </w:r>
        <w:r w:rsidR="00576C7E" w:rsidRPr="003C3A85">
          <w:rPr>
            <w:noProof/>
            <w:webHidden/>
            <w:color w:val="000000" w:themeColor="text1"/>
          </w:rPr>
          <w:fldChar w:fldCharType="separate"/>
        </w:r>
        <w:r>
          <w:rPr>
            <w:noProof/>
            <w:webHidden/>
            <w:color w:val="000000" w:themeColor="text1"/>
          </w:rPr>
          <w:t>8</w:t>
        </w:r>
        <w:r w:rsidR="00576C7E" w:rsidRPr="003C3A85">
          <w:rPr>
            <w:noProof/>
            <w:webHidden/>
            <w:color w:val="000000" w:themeColor="text1"/>
          </w:rPr>
          <w:fldChar w:fldCharType="end"/>
        </w:r>
      </w:hyperlink>
    </w:p>
    <w:p w:rsidR="00576C7E" w:rsidRPr="003C3A85" w:rsidRDefault="005B4085">
      <w:pPr>
        <w:pStyle w:val="Sommario1"/>
        <w:rPr>
          <w:rStyle w:val="Collegamentoipertestuale"/>
          <w:noProof/>
          <w:color w:val="000000" w:themeColor="text1"/>
        </w:rPr>
      </w:pPr>
      <w:hyperlink w:anchor="_Toc519784540" w:history="1">
        <w:r w:rsidR="00576C7E" w:rsidRPr="003C3A85">
          <w:rPr>
            <w:rStyle w:val="Collegamentoipertestuale"/>
            <w:noProof/>
            <w:color w:val="000000" w:themeColor="text1"/>
          </w:rPr>
          <w:t>Tabella 6: Variazioni tendenziali</w:t>
        </w:r>
        <w:r w:rsidR="00576C7E" w:rsidRPr="003C3A85">
          <w:rPr>
            <w:rStyle w:val="Collegamentoipertestuale"/>
            <w:noProof/>
            <w:color w:val="000000" w:themeColor="text1"/>
            <w:vertAlign w:val="superscript"/>
          </w:rPr>
          <w:t>(1)</w:t>
        </w:r>
        <w:r w:rsidR="00576C7E" w:rsidRPr="003C3A85">
          <w:rPr>
            <w:rStyle w:val="Collegamentoipertestuale"/>
            <w:noProof/>
            <w:color w:val="000000" w:themeColor="text1"/>
          </w:rPr>
          <w:t xml:space="preserve"> per destinazione economica dei beni</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_Toc519784540 \h </w:instrText>
        </w:r>
        <w:r w:rsidR="00576C7E" w:rsidRPr="003C3A85">
          <w:rPr>
            <w:noProof/>
            <w:webHidden/>
            <w:color w:val="000000" w:themeColor="text1"/>
          </w:rPr>
        </w:r>
        <w:r w:rsidR="00576C7E" w:rsidRPr="003C3A85">
          <w:rPr>
            <w:noProof/>
            <w:webHidden/>
            <w:color w:val="000000" w:themeColor="text1"/>
          </w:rPr>
          <w:fldChar w:fldCharType="separate"/>
        </w:r>
        <w:r>
          <w:rPr>
            <w:noProof/>
            <w:webHidden/>
            <w:color w:val="000000" w:themeColor="text1"/>
          </w:rPr>
          <w:t>9</w:t>
        </w:r>
        <w:r w:rsidR="00576C7E" w:rsidRPr="003C3A85">
          <w:rPr>
            <w:noProof/>
            <w:webHidden/>
            <w:color w:val="000000" w:themeColor="text1"/>
          </w:rPr>
          <w:fldChar w:fldCharType="end"/>
        </w:r>
      </w:hyperlink>
    </w:p>
    <w:p w:rsidR="00576C7E" w:rsidRPr="003C3A85" w:rsidRDefault="00576C7E" w:rsidP="00576C7E">
      <w:pPr>
        <w:rPr>
          <w:rFonts w:eastAsiaTheme="minorEastAsia"/>
          <w:noProof/>
          <w:color w:val="000000" w:themeColor="text1"/>
        </w:rPr>
      </w:pPr>
    </w:p>
    <w:p w:rsidR="00576C7E" w:rsidRPr="003C3A85" w:rsidRDefault="005B4085" w:rsidP="00576C7E">
      <w:pPr>
        <w:pStyle w:val="Sommario1"/>
        <w:rPr>
          <w:rFonts w:asciiTheme="minorHAnsi" w:eastAsiaTheme="minorEastAsia" w:hAnsiTheme="minorHAnsi" w:cstheme="minorBidi"/>
          <w:noProof/>
          <w:color w:val="000000" w:themeColor="text1"/>
          <w:sz w:val="22"/>
          <w:szCs w:val="22"/>
        </w:rPr>
      </w:pPr>
      <w:hyperlink w:anchor="_Toc519784538" w:history="1">
        <w:r w:rsidR="00576C7E" w:rsidRPr="003C3A85">
          <w:rPr>
            <w:rStyle w:val="Collegamentoipertestuale"/>
            <w:noProof/>
            <w:color w:val="000000" w:themeColor="text1"/>
          </w:rPr>
          <w:t>Grafico 1 – Variazione produzione industriale per settore</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_Toc519784538 \h </w:instrText>
        </w:r>
        <w:r w:rsidR="00576C7E" w:rsidRPr="003C3A85">
          <w:rPr>
            <w:noProof/>
            <w:webHidden/>
            <w:color w:val="000000" w:themeColor="text1"/>
          </w:rPr>
        </w:r>
        <w:r w:rsidR="00576C7E" w:rsidRPr="003C3A85">
          <w:rPr>
            <w:noProof/>
            <w:webHidden/>
            <w:color w:val="000000" w:themeColor="text1"/>
          </w:rPr>
          <w:fldChar w:fldCharType="separate"/>
        </w:r>
        <w:r>
          <w:rPr>
            <w:noProof/>
            <w:webHidden/>
            <w:color w:val="000000" w:themeColor="text1"/>
          </w:rPr>
          <w:t>7</w:t>
        </w:r>
        <w:r w:rsidR="00576C7E" w:rsidRPr="003C3A85">
          <w:rPr>
            <w:noProof/>
            <w:webHidden/>
            <w:color w:val="000000" w:themeColor="text1"/>
          </w:rPr>
          <w:fldChar w:fldCharType="end"/>
        </w:r>
      </w:hyperlink>
    </w:p>
    <w:p w:rsidR="00576C7E" w:rsidRPr="003C3A85" w:rsidRDefault="005B4085">
      <w:pPr>
        <w:pStyle w:val="Sommario1"/>
        <w:rPr>
          <w:rFonts w:asciiTheme="minorHAnsi" w:eastAsiaTheme="minorEastAsia" w:hAnsiTheme="minorHAnsi" w:cstheme="minorBidi"/>
          <w:noProof/>
          <w:color w:val="000000" w:themeColor="text1"/>
          <w:sz w:val="22"/>
          <w:szCs w:val="22"/>
        </w:rPr>
      </w:pPr>
      <w:hyperlink w:anchor="_Toc519784541" w:history="1">
        <w:r w:rsidR="00576C7E" w:rsidRPr="003C3A85">
          <w:rPr>
            <w:rStyle w:val="Collegamentoipertestuale"/>
            <w:noProof/>
            <w:color w:val="000000" w:themeColor="text1"/>
          </w:rPr>
          <w:t>Grafico 3: Fatturato totale</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_Toc519784541 \h </w:instrText>
        </w:r>
        <w:r w:rsidR="00576C7E" w:rsidRPr="003C3A85">
          <w:rPr>
            <w:noProof/>
            <w:webHidden/>
            <w:color w:val="000000" w:themeColor="text1"/>
          </w:rPr>
        </w:r>
        <w:r w:rsidR="00576C7E" w:rsidRPr="003C3A85">
          <w:rPr>
            <w:noProof/>
            <w:webHidden/>
            <w:color w:val="000000" w:themeColor="text1"/>
          </w:rPr>
          <w:fldChar w:fldCharType="separate"/>
        </w:r>
        <w:r>
          <w:rPr>
            <w:noProof/>
            <w:webHidden/>
            <w:color w:val="000000" w:themeColor="text1"/>
          </w:rPr>
          <w:t>11</w:t>
        </w:r>
        <w:r w:rsidR="00576C7E" w:rsidRPr="003C3A85">
          <w:rPr>
            <w:noProof/>
            <w:webHidden/>
            <w:color w:val="000000" w:themeColor="text1"/>
          </w:rPr>
          <w:fldChar w:fldCharType="end"/>
        </w:r>
      </w:hyperlink>
    </w:p>
    <w:p w:rsidR="00576C7E" w:rsidRPr="003C3A85" w:rsidRDefault="005B4085">
      <w:pPr>
        <w:pStyle w:val="Sommario1"/>
        <w:rPr>
          <w:rFonts w:asciiTheme="minorHAnsi" w:eastAsiaTheme="minorEastAsia" w:hAnsiTheme="minorHAnsi" w:cstheme="minorBidi"/>
          <w:noProof/>
          <w:color w:val="000000" w:themeColor="text1"/>
          <w:sz w:val="22"/>
          <w:szCs w:val="22"/>
        </w:rPr>
      </w:pPr>
      <w:hyperlink w:anchor="_Toc519784542" w:history="1">
        <w:r w:rsidR="00576C7E" w:rsidRPr="003C3A85">
          <w:rPr>
            <w:rStyle w:val="Collegamentoipertestuale"/>
            <w:noProof/>
            <w:color w:val="000000" w:themeColor="text1"/>
          </w:rPr>
          <w:t>Grafico 4: Quota del fatturato estero sul totale.</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_Toc519784542 \h </w:instrText>
        </w:r>
        <w:r w:rsidR="00576C7E" w:rsidRPr="003C3A85">
          <w:rPr>
            <w:noProof/>
            <w:webHidden/>
            <w:color w:val="000000" w:themeColor="text1"/>
          </w:rPr>
        </w:r>
        <w:r w:rsidR="00576C7E" w:rsidRPr="003C3A85">
          <w:rPr>
            <w:noProof/>
            <w:webHidden/>
            <w:color w:val="000000" w:themeColor="text1"/>
          </w:rPr>
          <w:fldChar w:fldCharType="separate"/>
        </w:r>
        <w:r>
          <w:rPr>
            <w:noProof/>
            <w:webHidden/>
            <w:color w:val="000000" w:themeColor="text1"/>
          </w:rPr>
          <w:t>12</w:t>
        </w:r>
        <w:r w:rsidR="00576C7E" w:rsidRPr="003C3A85">
          <w:rPr>
            <w:noProof/>
            <w:webHidden/>
            <w:color w:val="000000" w:themeColor="text1"/>
          </w:rPr>
          <w:fldChar w:fldCharType="end"/>
        </w:r>
      </w:hyperlink>
    </w:p>
    <w:p w:rsidR="00576C7E" w:rsidRPr="003C3A85" w:rsidRDefault="005B4085">
      <w:pPr>
        <w:pStyle w:val="Sommario1"/>
        <w:rPr>
          <w:rFonts w:asciiTheme="minorHAnsi" w:eastAsiaTheme="minorEastAsia" w:hAnsiTheme="minorHAnsi" w:cstheme="minorBidi"/>
          <w:noProof/>
          <w:color w:val="000000" w:themeColor="text1"/>
          <w:sz w:val="22"/>
          <w:szCs w:val="22"/>
        </w:rPr>
      </w:pPr>
      <w:hyperlink w:anchor="_Toc519784543" w:history="1">
        <w:r w:rsidR="00576C7E" w:rsidRPr="003C3A85">
          <w:rPr>
            <w:rStyle w:val="Collegamentoipertestuale"/>
            <w:noProof/>
            <w:color w:val="000000" w:themeColor="text1"/>
          </w:rPr>
          <w:t>Grafico 5: Aspettative su domanda interna e estera</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_Toc519784543 \h </w:instrText>
        </w:r>
        <w:r w:rsidR="00576C7E" w:rsidRPr="003C3A85">
          <w:rPr>
            <w:noProof/>
            <w:webHidden/>
            <w:color w:val="000000" w:themeColor="text1"/>
          </w:rPr>
        </w:r>
        <w:r w:rsidR="00576C7E" w:rsidRPr="003C3A85">
          <w:rPr>
            <w:noProof/>
            <w:webHidden/>
            <w:color w:val="000000" w:themeColor="text1"/>
          </w:rPr>
          <w:fldChar w:fldCharType="separate"/>
        </w:r>
        <w:r>
          <w:rPr>
            <w:noProof/>
            <w:webHidden/>
            <w:color w:val="000000" w:themeColor="text1"/>
          </w:rPr>
          <w:t>13</w:t>
        </w:r>
        <w:r w:rsidR="00576C7E" w:rsidRPr="003C3A85">
          <w:rPr>
            <w:noProof/>
            <w:webHidden/>
            <w:color w:val="000000" w:themeColor="text1"/>
          </w:rPr>
          <w:fldChar w:fldCharType="end"/>
        </w:r>
      </w:hyperlink>
    </w:p>
    <w:p w:rsidR="00576C7E" w:rsidRPr="003C3A85" w:rsidRDefault="005B4085">
      <w:pPr>
        <w:pStyle w:val="Sommario1"/>
        <w:rPr>
          <w:rStyle w:val="Collegamentoipertestuale"/>
          <w:noProof/>
          <w:color w:val="000000" w:themeColor="text1"/>
        </w:rPr>
      </w:pPr>
      <w:hyperlink w:anchor="_Toc519784544" w:history="1">
        <w:r w:rsidR="00576C7E" w:rsidRPr="003C3A85">
          <w:rPr>
            <w:rStyle w:val="Collegamentoipertestuale"/>
            <w:noProof/>
            <w:color w:val="000000" w:themeColor="text1"/>
          </w:rPr>
          <w:t>Grafico 6: Aspettative su produzione e occupazione.</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_Toc519784544 \h </w:instrText>
        </w:r>
        <w:r w:rsidR="00576C7E" w:rsidRPr="003C3A85">
          <w:rPr>
            <w:noProof/>
            <w:webHidden/>
            <w:color w:val="000000" w:themeColor="text1"/>
          </w:rPr>
        </w:r>
        <w:r w:rsidR="00576C7E" w:rsidRPr="003C3A85">
          <w:rPr>
            <w:noProof/>
            <w:webHidden/>
            <w:color w:val="000000" w:themeColor="text1"/>
          </w:rPr>
          <w:fldChar w:fldCharType="separate"/>
        </w:r>
        <w:r>
          <w:rPr>
            <w:noProof/>
            <w:webHidden/>
            <w:color w:val="000000" w:themeColor="text1"/>
          </w:rPr>
          <w:t>14</w:t>
        </w:r>
        <w:r w:rsidR="00576C7E" w:rsidRPr="003C3A85">
          <w:rPr>
            <w:noProof/>
            <w:webHidden/>
            <w:color w:val="000000" w:themeColor="text1"/>
          </w:rPr>
          <w:fldChar w:fldCharType="end"/>
        </w:r>
      </w:hyperlink>
    </w:p>
    <w:p w:rsidR="00576C7E" w:rsidRPr="003C3A85" w:rsidRDefault="00576C7E" w:rsidP="00576C7E">
      <w:pPr>
        <w:rPr>
          <w:rFonts w:eastAsiaTheme="minorEastAsia"/>
          <w:noProof/>
          <w:color w:val="000000" w:themeColor="text1"/>
        </w:rPr>
      </w:pPr>
    </w:p>
    <w:p w:rsidR="00576C7E" w:rsidRPr="003C3A85" w:rsidRDefault="005B4085">
      <w:pPr>
        <w:pStyle w:val="Sommario1"/>
        <w:rPr>
          <w:rFonts w:asciiTheme="minorHAnsi" w:eastAsiaTheme="minorEastAsia" w:hAnsiTheme="minorHAnsi" w:cstheme="minorBidi"/>
          <w:noProof/>
          <w:color w:val="000000" w:themeColor="text1"/>
          <w:sz w:val="22"/>
          <w:szCs w:val="22"/>
        </w:rPr>
      </w:pPr>
      <w:hyperlink w:anchor="_Toc519784545" w:history="1">
        <w:r w:rsidR="00576C7E" w:rsidRPr="003C3A85">
          <w:rPr>
            <w:rStyle w:val="Collegamentoipertestuale"/>
            <w:noProof/>
            <w:color w:val="000000" w:themeColor="text1"/>
          </w:rPr>
          <w:t>Note metodologiche:</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_Toc519784545 \h </w:instrText>
        </w:r>
        <w:r w:rsidR="00576C7E" w:rsidRPr="003C3A85">
          <w:rPr>
            <w:noProof/>
            <w:webHidden/>
            <w:color w:val="000000" w:themeColor="text1"/>
          </w:rPr>
        </w:r>
        <w:r w:rsidR="00576C7E" w:rsidRPr="003C3A85">
          <w:rPr>
            <w:noProof/>
            <w:webHidden/>
            <w:color w:val="000000" w:themeColor="text1"/>
          </w:rPr>
          <w:fldChar w:fldCharType="separate"/>
        </w:r>
        <w:r>
          <w:rPr>
            <w:noProof/>
            <w:webHidden/>
            <w:color w:val="000000" w:themeColor="text1"/>
          </w:rPr>
          <w:t>15</w:t>
        </w:r>
        <w:r w:rsidR="00576C7E" w:rsidRPr="003C3A85">
          <w:rPr>
            <w:noProof/>
            <w:webHidden/>
            <w:color w:val="000000" w:themeColor="text1"/>
          </w:rPr>
          <w:fldChar w:fldCharType="end"/>
        </w:r>
      </w:hyperlink>
    </w:p>
    <w:p w:rsidR="00576C7E" w:rsidRDefault="005B4085">
      <w:pPr>
        <w:pStyle w:val="Sommario1"/>
        <w:rPr>
          <w:rFonts w:asciiTheme="minorHAnsi" w:eastAsiaTheme="minorEastAsia" w:hAnsiTheme="minorHAnsi" w:cstheme="minorBidi"/>
          <w:noProof/>
          <w:sz w:val="22"/>
          <w:szCs w:val="22"/>
        </w:rPr>
      </w:pPr>
      <w:hyperlink w:anchor="_Toc519784546" w:history="1">
        <w:r w:rsidR="00576C7E" w:rsidRPr="0040310B">
          <w:rPr>
            <w:rStyle w:val="Collegamentoipertestuale"/>
            <w:noProof/>
          </w:rPr>
          <w:t>GLOSSARIO</w:t>
        </w:r>
        <w:r w:rsidR="00576C7E">
          <w:rPr>
            <w:noProof/>
            <w:webHidden/>
          </w:rPr>
          <w:tab/>
        </w:r>
        <w:r w:rsidR="00576C7E">
          <w:rPr>
            <w:noProof/>
            <w:webHidden/>
          </w:rPr>
          <w:fldChar w:fldCharType="begin"/>
        </w:r>
        <w:r w:rsidR="00576C7E">
          <w:rPr>
            <w:noProof/>
            <w:webHidden/>
          </w:rPr>
          <w:instrText xml:space="preserve"> PAGEREF _Toc519784546 \h </w:instrText>
        </w:r>
        <w:r w:rsidR="00576C7E">
          <w:rPr>
            <w:noProof/>
            <w:webHidden/>
          </w:rPr>
        </w:r>
        <w:r w:rsidR="00576C7E">
          <w:rPr>
            <w:noProof/>
            <w:webHidden/>
          </w:rPr>
          <w:fldChar w:fldCharType="separate"/>
        </w:r>
        <w:r>
          <w:rPr>
            <w:noProof/>
            <w:webHidden/>
          </w:rPr>
          <w:t>16</w:t>
        </w:r>
        <w:r w:rsidR="00576C7E">
          <w:rPr>
            <w:noProof/>
            <w:webHidden/>
          </w:rPr>
          <w:fldChar w:fldCharType="end"/>
        </w:r>
      </w:hyperlink>
    </w:p>
    <w:p w:rsidR="004F2084" w:rsidRPr="00D43C99" w:rsidRDefault="00FF1A21" w:rsidP="00D43C99">
      <w:pPr>
        <w:pStyle w:val="Sommario1"/>
        <w:spacing w:line="480" w:lineRule="auto"/>
        <w:rPr>
          <w:rStyle w:val="Collegamentoipertestuale"/>
          <w:rFonts w:cs="Arial"/>
          <w:noProof/>
          <w:color w:val="auto"/>
          <w:szCs w:val="28"/>
        </w:rPr>
      </w:pPr>
      <w:r w:rsidRPr="00D43C99">
        <w:rPr>
          <w:rStyle w:val="Collegamentoipertestuale"/>
          <w:rFonts w:cs="Arial"/>
          <w:noProof/>
          <w:color w:val="auto"/>
          <w:szCs w:val="28"/>
        </w:rPr>
        <w:fldChar w:fldCharType="end"/>
      </w:r>
    </w:p>
    <w:p w:rsidR="004F2084" w:rsidRPr="00D43C99" w:rsidRDefault="004F2084" w:rsidP="007B6C30">
      <w:pPr>
        <w:pStyle w:val="Sommario1"/>
        <w:spacing w:line="480" w:lineRule="auto"/>
        <w:rPr>
          <w:rFonts w:cs="Arial"/>
          <w:szCs w:val="28"/>
        </w:rPr>
      </w:pPr>
    </w:p>
    <w:p w:rsidR="005C2810" w:rsidRPr="005C2810" w:rsidRDefault="008E49C6" w:rsidP="00044BB1">
      <w:pPr>
        <w:pStyle w:val="Titolo1"/>
      </w:pPr>
      <w:r w:rsidRPr="00C94BFB">
        <w:br w:type="page"/>
      </w:r>
      <w:bookmarkStart w:id="1" w:name="_Toc188872001"/>
      <w:bookmarkStart w:id="2" w:name="_Toc519784534"/>
      <w:bookmarkStart w:id="3" w:name="_Toc139964179"/>
      <w:bookmarkStart w:id="4" w:name="_Toc139965078"/>
      <w:r w:rsidR="00932D24">
        <w:lastRenderedPageBreak/>
        <w:t xml:space="preserve">Tabella </w:t>
      </w:r>
      <w:r w:rsidR="00651D3B">
        <w:rPr>
          <w:noProof/>
        </w:rPr>
        <w:fldChar w:fldCharType="begin"/>
      </w:r>
      <w:r w:rsidR="00651D3B">
        <w:rPr>
          <w:noProof/>
        </w:rPr>
        <w:instrText xml:space="preserve"> SEQ Tabella \* ARABIC </w:instrText>
      </w:r>
      <w:r w:rsidR="00651D3B">
        <w:rPr>
          <w:noProof/>
        </w:rPr>
        <w:fldChar w:fldCharType="separate"/>
      </w:r>
      <w:r w:rsidR="005B4085">
        <w:rPr>
          <w:noProof/>
        </w:rPr>
        <w:t>1</w:t>
      </w:r>
      <w:r w:rsidR="00651D3B">
        <w:rPr>
          <w:noProof/>
        </w:rPr>
        <w:fldChar w:fldCharType="end"/>
      </w:r>
      <w:r w:rsidR="004F2084" w:rsidRPr="00EB60DF">
        <w:t>: Variazioni tendenziali</w:t>
      </w:r>
      <w:r w:rsidR="002B6274" w:rsidRPr="002B6274">
        <w:rPr>
          <w:vertAlign w:val="superscript"/>
        </w:rPr>
        <w:t>(1)</w:t>
      </w:r>
      <w:r w:rsidR="00796D12" w:rsidRPr="00EB60DF">
        <w:t xml:space="preserve"> </w:t>
      </w:r>
      <w:r w:rsidR="004F2084" w:rsidRPr="00EB60DF">
        <w:t>delle principali variabili</w:t>
      </w:r>
      <w:bookmarkEnd w:id="1"/>
      <w:bookmarkEnd w:id="2"/>
    </w:p>
    <w:tbl>
      <w:tblPr>
        <w:tblW w:w="9065" w:type="dxa"/>
        <w:tblBorders>
          <w:insideH w:val="single" w:sz="18" w:space="0" w:color="FFFFFF"/>
          <w:insideV w:val="single" w:sz="18" w:space="0" w:color="FFFFFF"/>
        </w:tblBorders>
        <w:tblLayout w:type="fixed"/>
        <w:tblLook w:val="04A0" w:firstRow="1" w:lastRow="0" w:firstColumn="1" w:lastColumn="0" w:noHBand="0" w:noVBand="1"/>
      </w:tblPr>
      <w:tblGrid>
        <w:gridCol w:w="3969"/>
        <w:gridCol w:w="850"/>
        <w:gridCol w:w="850"/>
        <w:gridCol w:w="855"/>
        <w:gridCol w:w="851"/>
        <w:gridCol w:w="845"/>
        <w:gridCol w:w="845"/>
      </w:tblGrid>
      <w:tr w:rsidR="00BE197F" w:rsidRPr="00043E0E" w:rsidTr="00BE197F">
        <w:trPr>
          <w:trHeight w:val="403"/>
        </w:trPr>
        <w:tc>
          <w:tcPr>
            <w:tcW w:w="3969" w:type="dxa"/>
            <w:shd w:val="pct20" w:color="000000" w:fill="FFFFFF"/>
            <w:vAlign w:val="center"/>
            <w:hideMark/>
          </w:tcPr>
          <w:p w:rsidR="00BE197F" w:rsidRPr="00043E0E" w:rsidRDefault="00BE197F" w:rsidP="006C017B">
            <w:pPr>
              <w:jc w:val="center"/>
              <w:rPr>
                <w:rFonts w:ascii="Verdana" w:hAnsi="Verdana" w:cs="Arial"/>
                <w:b/>
                <w:bCs/>
                <w:sz w:val="18"/>
                <w:szCs w:val="18"/>
              </w:rPr>
            </w:pPr>
            <w:r w:rsidRPr="00043E0E">
              <w:rPr>
                <w:rFonts w:ascii="Verdana" w:hAnsi="Verdana" w:cs="Arial"/>
                <w:b/>
                <w:bCs/>
                <w:sz w:val="18"/>
                <w:szCs w:val="18"/>
              </w:rPr>
              <w:t>Anni</w:t>
            </w:r>
          </w:p>
        </w:tc>
        <w:tc>
          <w:tcPr>
            <w:tcW w:w="3406" w:type="dxa"/>
            <w:gridSpan w:val="4"/>
            <w:shd w:val="pct20" w:color="000000" w:fill="FFFFFF"/>
            <w:vAlign w:val="center"/>
          </w:tcPr>
          <w:p w:rsidR="00BE197F" w:rsidRDefault="00BE197F" w:rsidP="00BA5B5F">
            <w:pPr>
              <w:jc w:val="center"/>
              <w:rPr>
                <w:rFonts w:ascii="Verdana" w:hAnsi="Verdana" w:cs="Arial"/>
                <w:b/>
                <w:bCs/>
                <w:sz w:val="18"/>
                <w:szCs w:val="18"/>
              </w:rPr>
            </w:pPr>
            <w:r>
              <w:rPr>
                <w:rFonts w:ascii="Verdana" w:hAnsi="Verdana" w:cs="Arial"/>
                <w:b/>
                <w:bCs/>
                <w:sz w:val="18"/>
                <w:szCs w:val="18"/>
              </w:rPr>
              <w:t>2018</w:t>
            </w:r>
          </w:p>
        </w:tc>
        <w:tc>
          <w:tcPr>
            <w:tcW w:w="845" w:type="dxa"/>
            <w:vMerge w:val="restart"/>
            <w:shd w:val="pct20" w:color="000000" w:fill="FFFFFF"/>
          </w:tcPr>
          <w:p w:rsidR="00BE197F" w:rsidRDefault="00BE197F" w:rsidP="00BA5B5F">
            <w:pPr>
              <w:jc w:val="center"/>
              <w:rPr>
                <w:rFonts w:ascii="Verdana" w:hAnsi="Verdana" w:cs="Arial"/>
                <w:b/>
                <w:bCs/>
                <w:sz w:val="18"/>
                <w:szCs w:val="18"/>
              </w:rPr>
            </w:pPr>
            <w:r>
              <w:rPr>
                <w:rFonts w:ascii="Verdana" w:hAnsi="Verdana" w:cs="Arial"/>
                <w:b/>
                <w:bCs/>
                <w:sz w:val="18"/>
                <w:szCs w:val="18"/>
              </w:rPr>
              <w:t>Media annua 2018</w:t>
            </w:r>
          </w:p>
        </w:tc>
        <w:tc>
          <w:tcPr>
            <w:tcW w:w="845" w:type="dxa"/>
            <w:shd w:val="pct20" w:color="000000" w:fill="FFFFFF"/>
          </w:tcPr>
          <w:p w:rsidR="00BE197F" w:rsidRDefault="00BE197F" w:rsidP="00BA5B5F">
            <w:pPr>
              <w:jc w:val="center"/>
              <w:rPr>
                <w:rFonts w:ascii="Verdana" w:hAnsi="Verdana" w:cs="Arial"/>
                <w:b/>
                <w:bCs/>
                <w:sz w:val="18"/>
                <w:szCs w:val="18"/>
              </w:rPr>
            </w:pPr>
            <w:r>
              <w:rPr>
                <w:rFonts w:ascii="Verdana" w:hAnsi="Verdana" w:cs="Arial"/>
                <w:b/>
                <w:bCs/>
                <w:sz w:val="18"/>
                <w:szCs w:val="18"/>
              </w:rPr>
              <w:t>2019</w:t>
            </w:r>
          </w:p>
        </w:tc>
      </w:tr>
      <w:tr w:rsidR="00BE197F" w:rsidRPr="00043E0E" w:rsidTr="0094295F">
        <w:trPr>
          <w:trHeight w:val="340"/>
        </w:trPr>
        <w:tc>
          <w:tcPr>
            <w:tcW w:w="3969" w:type="dxa"/>
            <w:shd w:val="pct20" w:color="000000" w:fill="FFFFFF"/>
            <w:vAlign w:val="center"/>
            <w:hideMark/>
          </w:tcPr>
          <w:p w:rsidR="00BE197F" w:rsidRPr="00043E0E" w:rsidRDefault="00BE197F" w:rsidP="001E334B">
            <w:pPr>
              <w:jc w:val="center"/>
              <w:rPr>
                <w:rFonts w:ascii="Verdana" w:hAnsi="Verdana" w:cs="Arial"/>
                <w:b/>
                <w:bCs/>
                <w:sz w:val="18"/>
                <w:szCs w:val="18"/>
              </w:rPr>
            </w:pPr>
            <w:r w:rsidRPr="00043E0E">
              <w:rPr>
                <w:rFonts w:ascii="Verdana" w:hAnsi="Verdana" w:cs="Arial"/>
                <w:b/>
                <w:bCs/>
                <w:sz w:val="18"/>
                <w:szCs w:val="18"/>
              </w:rPr>
              <w:t>Trimestri</w:t>
            </w:r>
          </w:p>
        </w:tc>
        <w:tc>
          <w:tcPr>
            <w:tcW w:w="850" w:type="dxa"/>
            <w:shd w:val="pct20" w:color="000000" w:fill="FFFFFF"/>
            <w:vAlign w:val="center"/>
          </w:tcPr>
          <w:p w:rsidR="00BE197F" w:rsidRDefault="00BE197F" w:rsidP="001E5D65">
            <w:pPr>
              <w:jc w:val="center"/>
              <w:rPr>
                <w:rFonts w:ascii="Verdana" w:hAnsi="Verdana" w:cs="Arial"/>
                <w:b/>
                <w:bCs/>
                <w:sz w:val="18"/>
                <w:szCs w:val="18"/>
              </w:rPr>
            </w:pPr>
            <w:r>
              <w:rPr>
                <w:rFonts w:ascii="Verdana" w:hAnsi="Verdana" w:cs="Arial"/>
                <w:b/>
                <w:bCs/>
                <w:sz w:val="18"/>
                <w:szCs w:val="18"/>
              </w:rPr>
              <w:t>1</w:t>
            </w:r>
          </w:p>
        </w:tc>
        <w:tc>
          <w:tcPr>
            <w:tcW w:w="850" w:type="dxa"/>
            <w:shd w:val="pct20" w:color="000000" w:fill="FFFFFF"/>
            <w:vAlign w:val="center"/>
          </w:tcPr>
          <w:p w:rsidR="00BE197F" w:rsidRDefault="00BE197F" w:rsidP="001E5D65">
            <w:pPr>
              <w:jc w:val="center"/>
              <w:rPr>
                <w:rFonts w:ascii="Verdana" w:hAnsi="Verdana" w:cs="Arial"/>
                <w:b/>
                <w:bCs/>
                <w:sz w:val="18"/>
                <w:szCs w:val="18"/>
              </w:rPr>
            </w:pPr>
            <w:r>
              <w:rPr>
                <w:rFonts w:ascii="Verdana" w:hAnsi="Verdana" w:cs="Arial"/>
                <w:b/>
                <w:bCs/>
                <w:sz w:val="18"/>
                <w:szCs w:val="18"/>
              </w:rPr>
              <w:t>2</w:t>
            </w:r>
          </w:p>
        </w:tc>
        <w:tc>
          <w:tcPr>
            <w:tcW w:w="855" w:type="dxa"/>
            <w:shd w:val="pct20" w:color="000000" w:fill="FFFFFF"/>
            <w:vAlign w:val="center"/>
          </w:tcPr>
          <w:p w:rsidR="00BE197F" w:rsidRDefault="00BE197F" w:rsidP="001E5D65">
            <w:pPr>
              <w:jc w:val="center"/>
              <w:rPr>
                <w:rFonts w:ascii="Verdana" w:hAnsi="Verdana" w:cs="Arial"/>
                <w:b/>
                <w:bCs/>
                <w:sz w:val="18"/>
                <w:szCs w:val="18"/>
              </w:rPr>
            </w:pPr>
            <w:r>
              <w:rPr>
                <w:rFonts w:ascii="Verdana" w:hAnsi="Verdana" w:cs="Arial"/>
                <w:b/>
                <w:bCs/>
                <w:sz w:val="18"/>
                <w:szCs w:val="18"/>
              </w:rPr>
              <w:t>3</w:t>
            </w:r>
          </w:p>
        </w:tc>
        <w:tc>
          <w:tcPr>
            <w:tcW w:w="851" w:type="dxa"/>
            <w:shd w:val="pct20" w:color="000000" w:fill="FFFFFF"/>
            <w:vAlign w:val="center"/>
          </w:tcPr>
          <w:p w:rsidR="00BE197F" w:rsidRDefault="00BE197F" w:rsidP="00BA5B5F">
            <w:pPr>
              <w:jc w:val="center"/>
              <w:rPr>
                <w:rFonts w:ascii="Verdana" w:hAnsi="Verdana" w:cs="Arial"/>
                <w:b/>
                <w:bCs/>
                <w:sz w:val="18"/>
                <w:szCs w:val="18"/>
              </w:rPr>
            </w:pPr>
            <w:r>
              <w:rPr>
                <w:rFonts w:ascii="Verdana" w:hAnsi="Verdana" w:cs="Arial"/>
                <w:b/>
                <w:bCs/>
                <w:sz w:val="18"/>
                <w:szCs w:val="18"/>
              </w:rPr>
              <w:t>4</w:t>
            </w:r>
          </w:p>
        </w:tc>
        <w:tc>
          <w:tcPr>
            <w:tcW w:w="845" w:type="dxa"/>
            <w:vMerge/>
            <w:shd w:val="pct20" w:color="000000" w:fill="FFFFFF"/>
          </w:tcPr>
          <w:p w:rsidR="00BE197F" w:rsidRDefault="00BE197F" w:rsidP="00A85A1A">
            <w:pPr>
              <w:jc w:val="center"/>
              <w:rPr>
                <w:rFonts w:ascii="Verdana" w:hAnsi="Verdana" w:cs="Arial"/>
                <w:b/>
                <w:bCs/>
                <w:sz w:val="18"/>
                <w:szCs w:val="18"/>
              </w:rPr>
            </w:pPr>
          </w:p>
        </w:tc>
        <w:tc>
          <w:tcPr>
            <w:tcW w:w="845" w:type="dxa"/>
            <w:shd w:val="pct20" w:color="000000" w:fill="FFFFFF"/>
            <w:vAlign w:val="center"/>
          </w:tcPr>
          <w:p w:rsidR="00BE197F" w:rsidRDefault="00BE197F" w:rsidP="0094295F">
            <w:pPr>
              <w:jc w:val="center"/>
              <w:rPr>
                <w:rFonts w:ascii="Verdana" w:hAnsi="Verdana" w:cs="Arial"/>
                <w:b/>
                <w:bCs/>
                <w:sz w:val="18"/>
                <w:szCs w:val="18"/>
              </w:rPr>
            </w:pPr>
            <w:r>
              <w:rPr>
                <w:rFonts w:ascii="Verdana" w:hAnsi="Verdana" w:cs="Arial"/>
                <w:b/>
                <w:bCs/>
                <w:sz w:val="18"/>
                <w:szCs w:val="18"/>
              </w:rPr>
              <w:t>1</w:t>
            </w:r>
          </w:p>
        </w:tc>
      </w:tr>
      <w:tr w:rsidR="00BE197F" w:rsidRPr="00043E0E" w:rsidTr="00063B7D">
        <w:trPr>
          <w:trHeight w:val="340"/>
        </w:trPr>
        <w:tc>
          <w:tcPr>
            <w:tcW w:w="3969" w:type="dxa"/>
            <w:shd w:val="pct5" w:color="000000" w:fill="FFFFFF"/>
            <w:vAlign w:val="center"/>
            <w:hideMark/>
          </w:tcPr>
          <w:p w:rsidR="00BE197F" w:rsidRPr="00DB7CF1" w:rsidRDefault="00BE197F" w:rsidP="001E334B">
            <w:pPr>
              <w:rPr>
                <w:rFonts w:ascii="Verdana" w:hAnsi="Verdana" w:cs="Arial"/>
                <w:sz w:val="20"/>
              </w:rPr>
            </w:pPr>
            <w:r w:rsidRPr="00DB7CF1">
              <w:rPr>
                <w:rFonts w:ascii="Verdana" w:hAnsi="Verdana" w:cs="Arial"/>
                <w:sz w:val="20"/>
              </w:rPr>
              <w:t>Produzione</w:t>
            </w:r>
          </w:p>
        </w:tc>
        <w:tc>
          <w:tcPr>
            <w:tcW w:w="850" w:type="dxa"/>
            <w:shd w:val="pct5" w:color="000000" w:fill="FFFFFF"/>
            <w:vAlign w:val="center"/>
          </w:tcPr>
          <w:p w:rsidR="00BE197F" w:rsidRPr="00F121D5" w:rsidRDefault="00BE197F" w:rsidP="00DB7CF1">
            <w:pPr>
              <w:jc w:val="right"/>
              <w:rPr>
                <w:rFonts w:ascii="Verdana" w:hAnsi="Verdana" w:cs="Arial"/>
                <w:sz w:val="20"/>
              </w:rPr>
            </w:pPr>
            <w:r>
              <w:rPr>
                <w:rFonts w:ascii="Verdana" w:hAnsi="Verdana" w:cs="Arial"/>
                <w:sz w:val="20"/>
              </w:rPr>
              <w:t>3,7</w:t>
            </w:r>
          </w:p>
        </w:tc>
        <w:tc>
          <w:tcPr>
            <w:tcW w:w="850" w:type="dxa"/>
            <w:shd w:val="pct5" w:color="000000" w:fill="FFFFFF"/>
            <w:vAlign w:val="center"/>
          </w:tcPr>
          <w:p w:rsidR="00BE197F" w:rsidRPr="005F24D1" w:rsidRDefault="00BE197F" w:rsidP="00DB7CF1">
            <w:pPr>
              <w:jc w:val="right"/>
              <w:rPr>
                <w:rFonts w:ascii="Verdana" w:hAnsi="Verdana" w:cs="Arial"/>
                <w:bCs/>
                <w:sz w:val="18"/>
                <w:szCs w:val="18"/>
              </w:rPr>
            </w:pPr>
            <w:r w:rsidRPr="005F24D1">
              <w:rPr>
                <w:rFonts w:ascii="Verdana" w:hAnsi="Verdana" w:cs="Arial"/>
                <w:bCs/>
                <w:sz w:val="18"/>
                <w:szCs w:val="18"/>
              </w:rPr>
              <w:t>3,9</w:t>
            </w:r>
          </w:p>
        </w:tc>
        <w:tc>
          <w:tcPr>
            <w:tcW w:w="855" w:type="dxa"/>
            <w:shd w:val="pct5" w:color="000000" w:fill="FFFFFF"/>
            <w:vAlign w:val="center"/>
          </w:tcPr>
          <w:p w:rsidR="00BE197F" w:rsidRPr="005F24D1" w:rsidRDefault="00BE197F" w:rsidP="00DB7CF1">
            <w:pPr>
              <w:jc w:val="right"/>
              <w:rPr>
                <w:rFonts w:ascii="Verdana" w:hAnsi="Verdana" w:cs="Arial"/>
                <w:bCs/>
                <w:sz w:val="18"/>
                <w:szCs w:val="18"/>
              </w:rPr>
            </w:pPr>
            <w:r>
              <w:rPr>
                <w:rFonts w:ascii="Verdana" w:hAnsi="Verdana" w:cs="Arial"/>
                <w:bCs/>
                <w:sz w:val="18"/>
                <w:szCs w:val="18"/>
              </w:rPr>
              <w:t>2,3</w:t>
            </w:r>
          </w:p>
        </w:tc>
        <w:tc>
          <w:tcPr>
            <w:tcW w:w="851" w:type="dxa"/>
            <w:shd w:val="pct5" w:color="000000" w:fill="FFFFFF"/>
            <w:vAlign w:val="center"/>
          </w:tcPr>
          <w:p w:rsidR="00BE197F" w:rsidRPr="00AE22B9" w:rsidRDefault="00BE197F" w:rsidP="00DB7CF1">
            <w:pPr>
              <w:jc w:val="right"/>
              <w:rPr>
                <w:rFonts w:ascii="Verdana" w:hAnsi="Verdana" w:cs="Arial"/>
                <w:bCs/>
                <w:sz w:val="18"/>
                <w:szCs w:val="18"/>
              </w:rPr>
            </w:pPr>
            <w:r w:rsidRPr="00AE22B9">
              <w:rPr>
                <w:rFonts w:ascii="Verdana" w:hAnsi="Verdana" w:cs="Arial"/>
                <w:bCs/>
                <w:sz w:val="18"/>
                <w:szCs w:val="18"/>
              </w:rPr>
              <w:t>1,9</w:t>
            </w:r>
          </w:p>
        </w:tc>
        <w:tc>
          <w:tcPr>
            <w:tcW w:w="845" w:type="dxa"/>
            <w:shd w:val="pct5" w:color="000000" w:fill="FFFFFF"/>
            <w:vAlign w:val="center"/>
          </w:tcPr>
          <w:p w:rsidR="00BE197F" w:rsidRPr="001E5D65" w:rsidRDefault="00BE197F" w:rsidP="00DB7CF1">
            <w:pPr>
              <w:jc w:val="right"/>
              <w:rPr>
                <w:rFonts w:ascii="Verdana" w:hAnsi="Verdana" w:cs="Arial"/>
                <w:b/>
                <w:bCs/>
                <w:sz w:val="18"/>
                <w:szCs w:val="18"/>
              </w:rPr>
            </w:pPr>
            <w:r>
              <w:rPr>
                <w:rFonts w:ascii="Verdana" w:hAnsi="Verdana" w:cs="Arial"/>
                <w:b/>
                <w:bCs/>
                <w:sz w:val="18"/>
                <w:szCs w:val="18"/>
              </w:rPr>
              <w:t>3,0</w:t>
            </w:r>
          </w:p>
        </w:tc>
        <w:tc>
          <w:tcPr>
            <w:tcW w:w="845" w:type="dxa"/>
            <w:shd w:val="pct5" w:color="000000" w:fill="FFFFFF"/>
            <w:vAlign w:val="center"/>
          </w:tcPr>
          <w:p w:rsidR="00BE197F" w:rsidRPr="00380FCA" w:rsidRDefault="00380FCA" w:rsidP="00063B7D">
            <w:pPr>
              <w:jc w:val="right"/>
              <w:rPr>
                <w:rFonts w:ascii="Verdana" w:hAnsi="Verdana" w:cs="Arial"/>
                <w:bCs/>
                <w:sz w:val="18"/>
                <w:szCs w:val="18"/>
              </w:rPr>
            </w:pPr>
            <w:r w:rsidRPr="00380FCA">
              <w:rPr>
                <w:rFonts w:ascii="Verdana" w:hAnsi="Verdana" w:cs="Arial"/>
                <w:bCs/>
                <w:sz w:val="18"/>
                <w:szCs w:val="18"/>
              </w:rPr>
              <w:t>0,9</w:t>
            </w:r>
          </w:p>
        </w:tc>
      </w:tr>
      <w:tr w:rsidR="00BE197F" w:rsidRPr="00043E0E" w:rsidTr="00063B7D">
        <w:trPr>
          <w:trHeight w:val="340"/>
        </w:trPr>
        <w:tc>
          <w:tcPr>
            <w:tcW w:w="3969" w:type="dxa"/>
            <w:shd w:val="pct20" w:color="000000" w:fill="FFFFFF"/>
            <w:vAlign w:val="center"/>
          </w:tcPr>
          <w:p w:rsidR="00BE197F" w:rsidRPr="00DB7CF1" w:rsidRDefault="00BE197F" w:rsidP="001E334B">
            <w:pPr>
              <w:rPr>
                <w:rFonts w:ascii="Verdana" w:hAnsi="Verdana" w:cs="Arial"/>
                <w:sz w:val="20"/>
              </w:rPr>
            </w:pPr>
            <w:r w:rsidRPr="00DB7CF1">
              <w:rPr>
                <w:rFonts w:ascii="Verdana" w:hAnsi="Verdana" w:cs="Arial"/>
                <w:sz w:val="20"/>
              </w:rPr>
              <w:t>Tasso utilizzo impianti (2)</w:t>
            </w:r>
          </w:p>
        </w:tc>
        <w:tc>
          <w:tcPr>
            <w:tcW w:w="850" w:type="dxa"/>
            <w:shd w:val="pct20" w:color="000000" w:fill="FFFFFF"/>
            <w:vAlign w:val="center"/>
          </w:tcPr>
          <w:p w:rsidR="00BE197F" w:rsidRPr="00F121D5" w:rsidRDefault="00BE197F" w:rsidP="00DB7CF1">
            <w:pPr>
              <w:jc w:val="right"/>
              <w:rPr>
                <w:rFonts w:ascii="Verdana" w:hAnsi="Verdana" w:cs="Arial"/>
                <w:sz w:val="20"/>
              </w:rPr>
            </w:pPr>
            <w:r>
              <w:rPr>
                <w:rFonts w:ascii="Verdana" w:hAnsi="Verdana" w:cs="Arial"/>
                <w:sz w:val="20"/>
              </w:rPr>
              <w:t>76,5</w:t>
            </w:r>
          </w:p>
        </w:tc>
        <w:tc>
          <w:tcPr>
            <w:tcW w:w="850" w:type="dxa"/>
            <w:shd w:val="pct20" w:color="000000" w:fill="FFFFFF"/>
            <w:vAlign w:val="center"/>
          </w:tcPr>
          <w:p w:rsidR="00BE197F" w:rsidRPr="005F24D1" w:rsidRDefault="00BE197F" w:rsidP="00DB7CF1">
            <w:pPr>
              <w:jc w:val="right"/>
              <w:rPr>
                <w:rFonts w:ascii="Verdana" w:hAnsi="Verdana" w:cs="Arial"/>
                <w:bCs/>
                <w:sz w:val="18"/>
                <w:szCs w:val="18"/>
              </w:rPr>
            </w:pPr>
            <w:r>
              <w:rPr>
                <w:rFonts w:ascii="Verdana" w:hAnsi="Verdana" w:cs="Arial"/>
                <w:bCs/>
                <w:sz w:val="18"/>
                <w:szCs w:val="18"/>
              </w:rPr>
              <w:t>77,2</w:t>
            </w:r>
          </w:p>
        </w:tc>
        <w:tc>
          <w:tcPr>
            <w:tcW w:w="855" w:type="dxa"/>
            <w:shd w:val="pct20" w:color="000000" w:fill="FFFFFF"/>
            <w:vAlign w:val="center"/>
          </w:tcPr>
          <w:p w:rsidR="00BE197F" w:rsidRDefault="00BE197F" w:rsidP="00DB7CF1">
            <w:pPr>
              <w:jc w:val="right"/>
              <w:rPr>
                <w:rFonts w:ascii="Verdana" w:hAnsi="Verdana" w:cs="Arial"/>
                <w:bCs/>
                <w:sz w:val="18"/>
                <w:szCs w:val="18"/>
              </w:rPr>
            </w:pPr>
            <w:r>
              <w:rPr>
                <w:rFonts w:ascii="Verdana" w:hAnsi="Verdana" w:cs="Arial"/>
                <w:bCs/>
                <w:sz w:val="18"/>
                <w:szCs w:val="18"/>
              </w:rPr>
              <w:t>75,1</w:t>
            </w:r>
          </w:p>
        </w:tc>
        <w:tc>
          <w:tcPr>
            <w:tcW w:w="851" w:type="dxa"/>
            <w:shd w:val="pct20" w:color="000000" w:fill="FFFFFF"/>
            <w:vAlign w:val="center"/>
          </w:tcPr>
          <w:p w:rsidR="00BE197F" w:rsidRPr="00AE22B9" w:rsidRDefault="00BE197F" w:rsidP="00DB7CF1">
            <w:pPr>
              <w:jc w:val="right"/>
              <w:rPr>
                <w:rFonts w:ascii="Verdana" w:hAnsi="Verdana" w:cs="Arial"/>
                <w:bCs/>
                <w:sz w:val="18"/>
                <w:szCs w:val="18"/>
              </w:rPr>
            </w:pPr>
            <w:r w:rsidRPr="00AE22B9">
              <w:rPr>
                <w:rFonts w:ascii="Verdana" w:hAnsi="Verdana" w:cs="Arial"/>
                <w:bCs/>
                <w:sz w:val="18"/>
                <w:szCs w:val="18"/>
              </w:rPr>
              <w:t>76,0</w:t>
            </w:r>
          </w:p>
        </w:tc>
        <w:tc>
          <w:tcPr>
            <w:tcW w:w="845" w:type="dxa"/>
            <w:shd w:val="pct20" w:color="000000" w:fill="FFFFFF"/>
            <w:vAlign w:val="center"/>
          </w:tcPr>
          <w:p w:rsidR="00BE197F" w:rsidRPr="001E5D65" w:rsidRDefault="00BE197F" w:rsidP="00DB7CF1">
            <w:pPr>
              <w:jc w:val="right"/>
              <w:rPr>
                <w:rFonts w:ascii="Verdana" w:hAnsi="Verdana" w:cs="Arial"/>
                <w:b/>
                <w:bCs/>
                <w:sz w:val="18"/>
                <w:szCs w:val="18"/>
              </w:rPr>
            </w:pPr>
            <w:r>
              <w:rPr>
                <w:rFonts w:ascii="Verdana" w:hAnsi="Verdana" w:cs="Arial"/>
                <w:b/>
                <w:bCs/>
                <w:sz w:val="18"/>
                <w:szCs w:val="18"/>
              </w:rPr>
              <w:t>76,2</w:t>
            </w:r>
          </w:p>
        </w:tc>
        <w:tc>
          <w:tcPr>
            <w:tcW w:w="845" w:type="dxa"/>
            <w:shd w:val="pct20" w:color="000000" w:fill="FFFFFF"/>
            <w:vAlign w:val="center"/>
          </w:tcPr>
          <w:p w:rsidR="00BE197F" w:rsidRPr="00380FCA" w:rsidRDefault="00380FCA" w:rsidP="00063B7D">
            <w:pPr>
              <w:jc w:val="right"/>
              <w:rPr>
                <w:rFonts w:ascii="Verdana" w:hAnsi="Verdana" w:cs="Arial"/>
                <w:bCs/>
                <w:sz w:val="18"/>
                <w:szCs w:val="18"/>
              </w:rPr>
            </w:pPr>
            <w:r>
              <w:rPr>
                <w:rFonts w:ascii="Verdana" w:hAnsi="Verdana" w:cs="Arial"/>
                <w:bCs/>
                <w:sz w:val="18"/>
                <w:szCs w:val="18"/>
              </w:rPr>
              <w:t>76,1</w:t>
            </w:r>
          </w:p>
        </w:tc>
      </w:tr>
      <w:tr w:rsidR="00BE197F" w:rsidRPr="00043E0E" w:rsidTr="00063B7D">
        <w:trPr>
          <w:trHeight w:val="340"/>
        </w:trPr>
        <w:tc>
          <w:tcPr>
            <w:tcW w:w="3969" w:type="dxa"/>
            <w:shd w:val="clear" w:color="auto" w:fill="F2F2F2" w:themeFill="background1" w:themeFillShade="F2"/>
            <w:vAlign w:val="center"/>
          </w:tcPr>
          <w:p w:rsidR="00BE197F" w:rsidRPr="00DB7CF1" w:rsidRDefault="00BE197F" w:rsidP="001E334B">
            <w:pPr>
              <w:rPr>
                <w:rFonts w:ascii="Verdana" w:hAnsi="Verdana" w:cs="Arial"/>
                <w:sz w:val="20"/>
              </w:rPr>
            </w:pPr>
            <w:r w:rsidRPr="00DB7CF1">
              <w:rPr>
                <w:rFonts w:ascii="Verdana" w:hAnsi="Verdana" w:cs="Arial"/>
                <w:sz w:val="20"/>
              </w:rPr>
              <w:t>Ordini interni</w:t>
            </w:r>
          </w:p>
        </w:tc>
        <w:tc>
          <w:tcPr>
            <w:tcW w:w="850" w:type="dxa"/>
            <w:shd w:val="clear" w:color="auto" w:fill="F2F2F2" w:themeFill="background1" w:themeFillShade="F2"/>
            <w:vAlign w:val="center"/>
          </w:tcPr>
          <w:p w:rsidR="00BE197F" w:rsidRPr="00F121D5" w:rsidRDefault="00BE197F" w:rsidP="00DB7CF1">
            <w:pPr>
              <w:jc w:val="right"/>
              <w:rPr>
                <w:rFonts w:ascii="Verdana" w:hAnsi="Verdana" w:cs="Arial"/>
                <w:sz w:val="20"/>
              </w:rPr>
            </w:pPr>
            <w:r>
              <w:rPr>
                <w:rFonts w:ascii="Verdana" w:hAnsi="Verdana" w:cs="Arial"/>
                <w:sz w:val="20"/>
              </w:rPr>
              <w:t>4,5</w:t>
            </w:r>
          </w:p>
        </w:tc>
        <w:tc>
          <w:tcPr>
            <w:tcW w:w="850" w:type="dxa"/>
            <w:shd w:val="clear" w:color="auto" w:fill="F2F2F2" w:themeFill="background1" w:themeFillShade="F2"/>
            <w:vAlign w:val="center"/>
          </w:tcPr>
          <w:p w:rsidR="00BE197F" w:rsidRPr="005F24D1" w:rsidRDefault="00BE197F" w:rsidP="00DB7CF1">
            <w:pPr>
              <w:jc w:val="right"/>
              <w:rPr>
                <w:rFonts w:ascii="Verdana" w:hAnsi="Verdana" w:cs="Arial"/>
                <w:bCs/>
                <w:sz w:val="18"/>
                <w:szCs w:val="18"/>
              </w:rPr>
            </w:pPr>
            <w:r>
              <w:rPr>
                <w:rFonts w:ascii="Verdana" w:hAnsi="Verdana" w:cs="Arial"/>
                <w:bCs/>
                <w:sz w:val="18"/>
                <w:szCs w:val="18"/>
              </w:rPr>
              <w:t>2,5</w:t>
            </w:r>
          </w:p>
        </w:tc>
        <w:tc>
          <w:tcPr>
            <w:tcW w:w="855" w:type="dxa"/>
            <w:shd w:val="clear" w:color="auto" w:fill="F2F2F2" w:themeFill="background1" w:themeFillShade="F2"/>
            <w:vAlign w:val="center"/>
          </w:tcPr>
          <w:p w:rsidR="00BE197F" w:rsidRDefault="00BE197F" w:rsidP="00DB7CF1">
            <w:pPr>
              <w:jc w:val="right"/>
              <w:rPr>
                <w:rFonts w:ascii="Verdana" w:hAnsi="Verdana" w:cs="Arial"/>
                <w:bCs/>
                <w:sz w:val="18"/>
                <w:szCs w:val="18"/>
              </w:rPr>
            </w:pPr>
            <w:r>
              <w:rPr>
                <w:rFonts w:ascii="Verdana" w:hAnsi="Verdana" w:cs="Arial"/>
                <w:bCs/>
                <w:sz w:val="18"/>
                <w:szCs w:val="18"/>
              </w:rPr>
              <w:t>1,6</w:t>
            </w:r>
          </w:p>
        </w:tc>
        <w:tc>
          <w:tcPr>
            <w:tcW w:w="851" w:type="dxa"/>
            <w:shd w:val="clear" w:color="auto" w:fill="F2F2F2" w:themeFill="background1" w:themeFillShade="F2"/>
            <w:vAlign w:val="center"/>
          </w:tcPr>
          <w:p w:rsidR="00BE197F" w:rsidRPr="00AE22B9" w:rsidRDefault="00BE197F" w:rsidP="00DB7CF1">
            <w:pPr>
              <w:jc w:val="right"/>
              <w:rPr>
                <w:rFonts w:ascii="Verdana" w:hAnsi="Verdana" w:cs="Arial"/>
                <w:bCs/>
                <w:sz w:val="18"/>
                <w:szCs w:val="18"/>
              </w:rPr>
            </w:pPr>
            <w:r w:rsidRPr="00AE22B9">
              <w:rPr>
                <w:rFonts w:ascii="Verdana" w:hAnsi="Verdana" w:cs="Arial"/>
                <w:bCs/>
                <w:sz w:val="18"/>
                <w:szCs w:val="18"/>
              </w:rPr>
              <w:t>2,3</w:t>
            </w:r>
          </w:p>
        </w:tc>
        <w:tc>
          <w:tcPr>
            <w:tcW w:w="845" w:type="dxa"/>
            <w:shd w:val="clear" w:color="auto" w:fill="F2F2F2" w:themeFill="background1" w:themeFillShade="F2"/>
            <w:vAlign w:val="center"/>
          </w:tcPr>
          <w:p w:rsidR="00BE197F" w:rsidRPr="001E5D65" w:rsidRDefault="00BE197F" w:rsidP="00DB7CF1">
            <w:pPr>
              <w:jc w:val="right"/>
              <w:rPr>
                <w:rFonts w:ascii="Verdana" w:hAnsi="Verdana" w:cs="Arial"/>
                <w:b/>
                <w:bCs/>
                <w:sz w:val="18"/>
                <w:szCs w:val="18"/>
              </w:rPr>
            </w:pPr>
            <w:r>
              <w:rPr>
                <w:rFonts w:ascii="Verdana" w:hAnsi="Verdana" w:cs="Arial"/>
                <w:b/>
                <w:bCs/>
                <w:sz w:val="18"/>
                <w:szCs w:val="18"/>
              </w:rPr>
              <w:t>2,7</w:t>
            </w:r>
          </w:p>
        </w:tc>
        <w:tc>
          <w:tcPr>
            <w:tcW w:w="845" w:type="dxa"/>
            <w:shd w:val="clear" w:color="auto" w:fill="F2F2F2" w:themeFill="background1" w:themeFillShade="F2"/>
            <w:vAlign w:val="center"/>
          </w:tcPr>
          <w:p w:rsidR="00BE197F" w:rsidRPr="00380FCA" w:rsidRDefault="00380FCA" w:rsidP="00063B7D">
            <w:pPr>
              <w:jc w:val="right"/>
              <w:rPr>
                <w:rFonts w:ascii="Verdana" w:hAnsi="Verdana" w:cs="Arial"/>
                <w:bCs/>
                <w:sz w:val="18"/>
                <w:szCs w:val="18"/>
              </w:rPr>
            </w:pPr>
            <w:r>
              <w:rPr>
                <w:rFonts w:ascii="Verdana" w:hAnsi="Verdana" w:cs="Arial"/>
                <w:bCs/>
                <w:sz w:val="18"/>
                <w:szCs w:val="18"/>
              </w:rPr>
              <w:t>-0,9</w:t>
            </w:r>
          </w:p>
        </w:tc>
      </w:tr>
      <w:tr w:rsidR="00BE197F" w:rsidRPr="001868D8" w:rsidTr="00063B7D">
        <w:trPr>
          <w:trHeight w:val="340"/>
        </w:trPr>
        <w:tc>
          <w:tcPr>
            <w:tcW w:w="3969" w:type="dxa"/>
            <w:shd w:val="clear" w:color="auto" w:fill="BFBFBF" w:themeFill="background1" w:themeFillShade="BF"/>
            <w:vAlign w:val="center"/>
            <w:hideMark/>
          </w:tcPr>
          <w:p w:rsidR="00BE197F" w:rsidRPr="00DB7CF1" w:rsidRDefault="00BE197F" w:rsidP="001E334B">
            <w:pPr>
              <w:rPr>
                <w:rFonts w:ascii="Verdana" w:hAnsi="Verdana" w:cs="Arial"/>
                <w:sz w:val="20"/>
              </w:rPr>
            </w:pPr>
            <w:r w:rsidRPr="00DB7CF1">
              <w:rPr>
                <w:rFonts w:ascii="Verdana" w:hAnsi="Verdana" w:cs="Arial"/>
                <w:sz w:val="20"/>
              </w:rPr>
              <w:t>Ordini esteri</w:t>
            </w:r>
          </w:p>
        </w:tc>
        <w:tc>
          <w:tcPr>
            <w:tcW w:w="850" w:type="dxa"/>
            <w:shd w:val="clear" w:color="auto" w:fill="BFBFBF" w:themeFill="background1" w:themeFillShade="BF"/>
            <w:vAlign w:val="center"/>
          </w:tcPr>
          <w:p w:rsidR="00BE197F" w:rsidRPr="00F121D5" w:rsidRDefault="00BE197F" w:rsidP="00DB7CF1">
            <w:pPr>
              <w:jc w:val="right"/>
              <w:rPr>
                <w:rFonts w:ascii="Verdana" w:hAnsi="Verdana" w:cs="Arial"/>
                <w:sz w:val="20"/>
              </w:rPr>
            </w:pPr>
            <w:r>
              <w:rPr>
                <w:rFonts w:ascii="Verdana" w:hAnsi="Verdana" w:cs="Arial"/>
                <w:sz w:val="20"/>
              </w:rPr>
              <w:t>6,5</w:t>
            </w:r>
          </w:p>
        </w:tc>
        <w:tc>
          <w:tcPr>
            <w:tcW w:w="850" w:type="dxa"/>
            <w:shd w:val="clear" w:color="auto" w:fill="BFBFBF" w:themeFill="background1" w:themeFillShade="BF"/>
            <w:vAlign w:val="center"/>
          </w:tcPr>
          <w:p w:rsidR="00BE197F" w:rsidRPr="005F24D1" w:rsidRDefault="00BE197F" w:rsidP="00DB7CF1">
            <w:pPr>
              <w:jc w:val="right"/>
              <w:rPr>
                <w:rFonts w:ascii="Verdana" w:hAnsi="Verdana" w:cs="Arial"/>
                <w:bCs/>
                <w:sz w:val="18"/>
                <w:szCs w:val="18"/>
              </w:rPr>
            </w:pPr>
            <w:r>
              <w:rPr>
                <w:rFonts w:ascii="Verdana" w:hAnsi="Verdana" w:cs="Arial"/>
                <w:bCs/>
                <w:sz w:val="18"/>
                <w:szCs w:val="18"/>
              </w:rPr>
              <w:t>4,5</w:t>
            </w:r>
          </w:p>
        </w:tc>
        <w:tc>
          <w:tcPr>
            <w:tcW w:w="855" w:type="dxa"/>
            <w:shd w:val="clear" w:color="auto" w:fill="BFBFBF" w:themeFill="background1" w:themeFillShade="BF"/>
            <w:vAlign w:val="center"/>
          </w:tcPr>
          <w:p w:rsidR="00BE197F" w:rsidRDefault="00BE197F" w:rsidP="00DB7CF1">
            <w:pPr>
              <w:jc w:val="right"/>
              <w:rPr>
                <w:rFonts w:ascii="Verdana" w:hAnsi="Verdana" w:cs="Arial"/>
                <w:bCs/>
                <w:sz w:val="18"/>
                <w:szCs w:val="18"/>
              </w:rPr>
            </w:pPr>
            <w:r>
              <w:rPr>
                <w:rFonts w:ascii="Verdana" w:hAnsi="Verdana" w:cs="Arial"/>
                <w:bCs/>
                <w:sz w:val="18"/>
                <w:szCs w:val="18"/>
              </w:rPr>
              <w:t>5,5</w:t>
            </w:r>
          </w:p>
        </w:tc>
        <w:tc>
          <w:tcPr>
            <w:tcW w:w="851" w:type="dxa"/>
            <w:shd w:val="clear" w:color="auto" w:fill="BFBFBF" w:themeFill="background1" w:themeFillShade="BF"/>
            <w:vAlign w:val="center"/>
          </w:tcPr>
          <w:p w:rsidR="00BE197F" w:rsidRPr="00AE22B9" w:rsidRDefault="00BE197F" w:rsidP="00DB7CF1">
            <w:pPr>
              <w:jc w:val="right"/>
              <w:rPr>
                <w:rFonts w:ascii="Verdana" w:hAnsi="Verdana" w:cs="Arial"/>
                <w:bCs/>
                <w:sz w:val="18"/>
                <w:szCs w:val="18"/>
              </w:rPr>
            </w:pPr>
            <w:r w:rsidRPr="00AE22B9">
              <w:rPr>
                <w:rFonts w:ascii="Verdana" w:hAnsi="Verdana" w:cs="Arial"/>
                <w:bCs/>
                <w:sz w:val="18"/>
                <w:szCs w:val="18"/>
              </w:rPr>
              <w:t>3,3</w:t>
            </w:r>
          </w:p>
        </w:tc>
        <w:tc>
          <w:tcPr>
            <w:tcW w:w="845" w:type="dxa"/>
            <w:shd w:val="clear" w:color="auto" w:fill="BFBFBF" w:themeFill="background1" w:themeFillShade="BF"/>
            <w:vAlign w:val="center"/>
          </w:tcPr>
          <w:p w:rsidR="00BE197F" w:rsidRPr="001E5D65" w:rsidRDefault="00BE197F" w:rsidP="00DB7CF1">
            <w:pPr>
              <w:jc w:val="right"/>
              <w:rPr>
                <w:rFonts w:ascii="Verdana" w:hAnsi="Verdana" w:cs="Arial"/>
                <w:b/>
                <w:bCs/>
                <w:sz w:val="18"/>
                <w:szCs w:val="18"/>
              </w:rPr>
            </w:pPr>
            <w:r>
              <w:rPr>
                <w:rFonts w:ascii="Verdana" w:hAnsi="Verdana" w:cs="Arial"/>
                <w:b/>
                <w:bCs/>
                <w:sz w:val="18"/>
                <w:szCs w:val="18"/>
              </w:rPr>
              <w:t>4,9</w:t>
            </w:r>
          </w:p>
        </w:tc>
        <w:tc>
          <w:tcPr>
            <w:tcW w:w="845" w:type="dxa"/>
            <w:shd w:val="clear" w:color="auto" w:fill="BFBFBF" w:themeFill="background1" w:themeFillShade="BF"/>
            <w:vAlign w:val="center"/>
          </w:tcPr>
          <w:p w:rsidR="00BE197F" w:rsidRPr="00380FCA" w:rsidRDefault="00380FCA" w:rsidP="00063B7D">
            <w:pPr>
              <w:jc w:val="right"/>
              <w:rPr>
                <w:rFonts w:ascii="Verdana" w:hAnsi="Verdana" w:cs="Arial"/>
                <w:bCs/>
                <w:sz w:val="18"/>
                <w:szCs w:val="18"/>
              </w:rPr>
            </w:pPr>
            <w:r>
              <w:rPr>
                <w:rFonts w:ascii="Verdana" w:hAnsi="Verdana" w:cs="Arial"/>
                <w:bCs/>
                <w:sz w:val="18"/>
                <w:szCs w:val="18"/>
              </w:rPr>
              <w:t>1,0</w:t>
            </w:r>
          </w:p>
        </w:tc>
      </w:tr>
      <w:tr w:rsidR="00BE197F" w:rsidRPr="00043E0E" w:rsidTr="00063B7D">
        <w:trPr>
          <w:trHeight w:val="340"/>
        </w:trPr>
        <w:tc>
          <w:tcPr>
            <w:tcW w:w="3969" w:type="dxa"/>
            <w:shd w:val="clear" w:color="auto" w:fill="F2F2F2" w:themeFill="background1" w:themeFillShade="F2"/>
            <w:vAlign w:val="center"/>
          </w:tcPr>
          <w:p w:rsidR="00BE197F" w:rsidRPr="00DB7CF1" w:rsidRDefault="00BE197F" w:rsidP="002B6274">
            <w:pPr>
              <w:rPr>
                <w:rFonts w:ascii="Verdana" w:hAnsi="Verdana" w:cs="Arial"/>
                <w:sz w:val="20"/>
              </w:rPr>
            </w:pPr>
            <w:r w:rsidRPr="00DB7CF1">
              <w:rPr>
                <w:rFonts w:ascii="Verdana" w:hAnsi="Verdana" w:cs="Arial"/>
                <w:sz w:val="20"/>
              </w:rPr>
              <w:t>Periodo produzione assicurata (3)</w:t>
            </w:r>
          </w:p>
        </w:tc>
        <w:tc>
          <w:tcPr>
            <w:tcW w:w="850" w:type="dxa"/>
            <w:shd w:val="clear" w:color="auto" w:fill="F2F2F2" w:themeFill="background1" w:themeFillShade="F2"/>
            <w:vAlign w:val="center"/>
          </w:tcPr>
          <w:p w:rsidR="00BE197F" w:rsidRPr="00F121D5" w:rsidRDefault="00BE197F" w:rsidP="00DB7CF1">
            <w:pPr>
              <w:jc w:val="right"/>
              <w:rPr>
                <w:rFonts w:ascii="Verdana" w:hAnsi="Verdana" w:cs="Arial"/>
                <w:sz w:val="20"/>
              </w:rPr>
            </w:pPr>
            <w:r>
              <w:rPr>
                <w:rFonts w:ascii="Verdana" w:hAnsi="Verdana" w:cs="Arial"/>
                <w:sz w:val="20"/>
              </w:rPr>
              <w:t>72,8</w:t>
            </w:r>
          </w:p>
        </w:tc>
        <w:tc>
          <w:tcPr>
            <w:tcW w:w="850" w:type="dxa"/>
            <w:shd w:val="clear" w:color="auto" w:fill="F2F2F2" w:themeFill="background1" w:themeFillShade="F2"/>
            <w:vAlign w:val="center"/>
          </w:tcPr>
          <w:p w:rsidR="00BE197F" w:rsidRPr="005F24D1" w:rsidRDefault="00BE197F" w:rsidP="00DB7CF1">
            <w:pPr>
              <w:jc w:val="right"/>
              <w:rPr>
                <w:rFonts w:ascii="Verdana" w:hAnsi="Verdana" w:cs="Arial"/>
                <w:bCs/>
                <w:sz w:val="18"/>
                <w:szCs w:val="18"/>
              </w:rPr>
            </w:pPr>
            <w:r>
              <w:rPr>
                <w:rFonts w:ascii="Verdana" w:hAnsi="Verdana" w:cs="Arial"/>
                <w:bCs/>
                <w:sz w:val="18"/>
                <w:szCs w:val="18"/>
              </w:rPr>
              <w:t>70,8</w:t>
            </w:r>
          </w:p>
        </w:tc>
        <w:tc>
          <w:tcPr>
            <w:tcW w:w="855" w:type="dxa"/>
            <w:shd w:val="clear" w:color="auto" w:fill="F2F2F2" w:themeFill="background1" w:themeFillShade="F2"/>
            <w:vAlign w:val="center"/>
          </w:tcPr>
          <w:p w:rsidR="00BE197F" w:rsidRDefault="00BE197F" w:rsidP="00DB7CF1">
            <w:pPr>
              <w:jc w:val="right"/>
              <w:rPr>
                <w:rFonts w:ascii="Verdana" w:hAnsi="Verdana" w:cs="Arial"/>
                <w:bCs/>
                <w:sz w:val="18"/>
                <w:szCs w:val="18"/>
              </w:rPr>
            </w:pPr>
            <w:r>
              <w:rPr>
                <w:rFonts w:ascii="Verdana" w:hAnsi="Verdana" w:cs="Arial"/>
                <w:bCs/>
                <w:sz w:val="18"/>
                <w:szCs w:val="18"/>
              </w:rPr>
              <w:t>68,7</w:t>
            </w:r>
          </w:p>
        </w:tc>
        <w:tc>
          <w:tcPr>
            <w:tcW w:w="851" w:type="dxa"/>
            <w:shd w:val="clear" w:color="auto" w:fill="F2F2F2" w:themeFill="background1" w:themeFillShade="F2"/>
            <w:vAlign w:val="center"/>
          </w:tcPr>
          <w:p w:rsidR="00BE197F" w:rsidRPr="00AE22B9" w:rsidRDefault="00BE197F" w:rsidP="00DB7CF1">
            <w:pPr>
              <w:jc w:val="right"/>
              <w:rPr>
                <w:rFonts w:ascii="Verdana" w:hAnsi="Verdana" w:cs="Arial"/>
                <w:bCs/>
                <w:sz w:val="18"/>
                <w:szCs w:val="18"/>
              </w:rPr>
            </w:pPr>
            <w:r>
              <w:rPr>
                <w:rFonts w:ascii="Verdana" w:hAnsi="Verdana" w:cs="Arial"/>
                <w:bCs/>
                <w:sz w:val="18"/>
                <w:szCs w:val="18"/>
              </w:rPr>
              <w:t>72,8</w:t>
            </w:r>
          </w:p>
        </w:tc>
        <w:tc>
          <w:tcPr>
            <w:tcW w:w="845" w:type="dxa"/>
            <w:shd w:val="clear" w:color="auto" w:fill="F2F2F2" w:themeFill="background1" w:themeFillShade="F2"/>
            <w:vAlign w:val="center"/>
          </w:tcPr>
          <w:p w:rsidR="00BE197F" w:rsidRPr="001E5D65" w:rsidRDefault="00BE197F" w:rsidP="00DB7CF1">
            <w:pPr>
              <w:jc w:val="right"/>
              <w:rPr>
                <w:rFonts w:ascii="Verdana" w:hAnsi="Verdana" w:cs="Arial"/>
                <w:b/>
                <w:bCs/>
                <w:sz w:val="18"/>
                <w:szCs w:val="18"/>
              </w:rPr>
            </w:pPr>
            <w:r>
              <w:rPr>
                <w:rFonts w:ascii="Verdana" w:hAnsi="Verdana" w:cs="Arial"/>
                <w:b/>
                <w:bCs/>
                <w:sz w:val="18"/>
                <w:szCs w:val="18"/>
              </w:rPr>
              <w:t>71,3</w:t>
            </w:r>
          </w:p>
        </w:tc>
        <w:tc>
          <w:tcPr>
            <w:tcW w:w="845" w:type="dxa"/>
            <w:shd w:val="clear" w:color="auto" w:fill="F2F2F2" w:themeFill="background1" w:themeFillShade="F2"/>
            <w:vAlign w:val="center"/>
          </w:tcPr>
          <w:p w:rsidR="00BE197F" w:rsidRPr="00380FCA" w:rsidRDefault="00380FCA" w:rsidP="00063B7D">
            <w:pPr>
              <w:jc w:val="right"/>
              <w:rPr>
                <w:rFonts w:ascii="Verdana" w:hAnsi="Verdana" w:cs="Arial"/>
                <w:bCs/>
                <w:sz w:val="18"/>
                <w:szCs w:val="18"/>
              </w:rPr>
            </w:pPr>
            <w:r>
              <w:rPr>
                <w:rFonts w:ascii="Verdana" w:hAnsi="Verdana" w:cs="Arial"/>
                <w:bCs/>
                <w:sz w:val="18"/>
                <w:szCs w:val="18"/>
              </w:rPr>
              <w:t>67,2</w:t>
            </w:r>
          </w:p>
        </w:tc>
      </w:tr>
      <w:tr w:rsidR="00BE197F" w:rsidRPr="00043E0E" w:rsidTr="00063B7D">
        <w:trPr>
          <w:trHeight w:val="340"/>
        </w:trPr>
        <w:tc>
          <w:tcPr>
            <w:tcW w:w="3969" w:type="dxa"/>
            <w:shd w:val="clear" w:color="auto" w:fill="BFBFBF" w:themeFill="background1" w:themeFillShade="BF"/>
            <w:vAlign w:val="center"/>
            <w:hideMark/>
          </w:tcPr>
          <w:p w:rsidR="00BE197F" w:rsidRPr="00DB7CF1" w:rsidRDefault="00BE197F" w:rsidP="001E334B">
            <w:pPr>
              <w:rPr>
                <w:rFonts w:ascii="Verdana" w:hAnsi="Verdana" w:cs="Arial"/>
                <w:sz w:val="20"/>
              </w:rPr>
            </w:pPr>
            <w:r w:rsidRPr="00DB7CF1">
              <w:rPr>
                <w:rFonts w:ascii="Verdana" w:hAnsi="Verdana" w:cs="Arial"/>
                <w:sz w:val="20"/>
              </w:rPr>
              <w:t>Fatturato totale</w:t>
            </w:r>
          </w:p>
        </w:tc>
        <w:tc>
          <w:tcPr>
            <w:tcW w:w="850" w:type="dxa"/>
            <w:shd w:val="clear" w:color="auto" w:fill="BFBFBF" w:themeFill="background1" w:themeFillShade="BF"/>
            <w:vAlign w:val="center"/>
          </w:tcPr>
          <w:p w:rsidR="00BE197F" w:rsidRPr="00F121D5" w:rsidRDefault="00BE197F" w:rsidP="00DB7CF1">
            <w:pPr>
              <w:jc w:val="right"/>
              <w:rPr>
                <w:rFonts w:ascii="Verdana" w:hAnsi="Verdana" w:cs="Arial"/>
                <w:sz w:val="20"/>
              </w:rPr>
            </w:pPr>
            <w:r>
              <w:rPr>
                <w:rFonts w:ascii="Verdana" w:hAnsi="Verdana" w:cs="Arial"/>
                <w:sz w:val="20"/>
              </w:rPr>
              <w:t>4,9</w:t>
            </w:r>
          </w:p>
        </w:tc>
        <w:tc>
          <w:tcPr>
            <w:tcW w:w="850" w:type="dxa"/>
            <w:shd w:val="clear" w:color="auto" w:fill="BFBFBF" w:themeFill="background1" w:themeFillShade="BF"/>
            <w:vAlign w:val="center"/>
          </w:tcPr>
          <w:p w:rsidR="00BE197F" w:rsidRPr="005F24D1" w:rsidRDefault="00BE197F" w:rsidP="00DB7CF1">
            <w:pPr>
              <w:jc w:val="right"/>
              <w:rPr>
                <w:rFonts w:ascii="Verdana" w:hAnsi="Verdana" w:cs="Arial"/>
                <w:bCs/>
                <w:sz w:val="18"/>
                <w:szCs w:val="18"/>
              </w:rPr>
            </w:pPr>
            <w:r>
              <w:rPr>
                <w:rFonts w:ascii="Verdana" w:hAnsi="Verdana" w:cs="Arial"/>
                <w:bCs/>
                <w:sz w:val="18"/>
                <w:szCs w:val="18"/>
              </w:rPr>
              <w:t>6,0</w:t>
            </w:r>
          </w:p>
        </w:tc>
        <w:tc>
          <w:tcPr>
            <w:tcW w:w="855" w:type="dxa"/>
            <w:shd w:val="clear" w:color="auto" w:fill="BFBFBF" w:themeFill="background1" w:themeFillShade="BF"/>
            <w:vAlign w:val="center"/>
          </w:tcPr>
          <w:p w:rsidR="00BE197F" w:rsidRDefault="00BE197F" w:rsidP="00DB7CF1">
            <w:pPr>
              <w:jc w:val="right"/>
              <w:rPr>
                <w:rFonts w:ascii="Verdana" w:hAnsi="Verdana" w:cs="Arial"/>
                <w:bCs/>
                <w:sz w:val="18"/>
                <w:szCs w:val="18"/>
              </w:rPr>
            </w:pPr>
            <w:r>
              <w:rPr>
                <w:rFonts w:ascii="Verdana" w:hAnsi="Verdana" w:cs="Arial"/>
                <w:bCs/>
                <w:sz w:val="18"/>
                <w:szCs w:val="18"/>
              </w:rPr>
              <w:t>4,4</w:t>
            </w:r>
          </w:p>
        </w:tc>
        <w:tc>
          <w:tcPr>
            <w:tcW w:w="851" w:type="dxa"/>
            <w:shd w:val="clear" w:color="auto" w:fill="BFBFBF" w:themeFill="background1" w:themeFillShade="BF"/>
            <w:vAlign w:val="center"/>
          </w:tcPr>
          <w:p w:rsidR="00BE197F" w:rsidRPr="00AE22B9" w:rsidRDefault="00BE197F" w:rsidP="00DB7CF1">
            <w:pPr>
              <w:jc w:val="right"/>
              <w:rPr>
                <w:rFonts w:ascii="Verdana" w:hAnsi="Verdana" w:cs="Arial"/>
                <w:bCs/>
                <w:sz w:val="18"/>
                <w:szCs w:val="18"/>
              </w:rPr>
            </w:pPr>
            <w:r>
              <w:rPr>
                <w:rFonts w:ascii="Verdana" w:hAnsi="Verdana" w:cs="Arial"/>
                <w:bCs/>
                <w:sz w:val="18"/>
                <w:szCs w:val="18"/>
              </w:rPr>
              <w:t>3,3</w:t>
            </w:r>
          </w:p>
        </w:tc>
        <w:tc>
          <w:tcPr>
            <w:tcW w:w="845" w:type="dxa"/>
            <w:shd w:val="clear" w:color="auto" w:fill="BFBFBF" w:themeFill="background1" w:themeFillShade="BF"/>
            <w:vAlign w:val="center"/>
          </w:tcPr>
          <w:p w:rsidR="00BE197F" w:rsidRPr="001E5D65" w:rsidRDefault="00BE197F" w:rsidP="00DB7CF1">
            <w:pPr>
              <w:jc w:val="right"/>
              <w:rPr>
                <w:rFonts w:ascii="Verdana" w:hAnsi="Verdana" w:cs="Arial"/>
                <w:b/>
                <w:bCs/>
                <w:sz w:val="18"/>
                <w:szCs w:val="18"/>
              </w:rPr>
            </w:pPr>
            <w:r>
              <w:rPr>
                <w:rFonts w:ascii="Verdana" w:hAnsi="Verdana" w:cs="Arial"/>
                <w:b/>
                <w:bCs/>
                <w:sz w:val="18"/>
                <w:szCs w:val="18"/>
              </w:rPr>
              <w:t>4,7</w:t>
            </w:r>
          </w:p>
        </w:tc>
        <w:tc>
          <w:tcPr>
            <w:tcW w:w="845" w:type="dxa"/>
            <w:shd w:val="clear" w:color="auto" w:fill="BFBFBF" w:themeFill="background1" w:themeFillShade="BF"/>
            <w:vAlign w:val="center"/>
          </w:tcPr>
          <w:p w:rsidR="00BE197F" w:rsidRPr="00380FCA" w:rsidRDefault="00380FCA" w:rsidP="00063B7D">
            <w:pPr>
              <w:jc w:val="right"/>
              <w:rPr>
                <w:rFonts w:ascii="Verdana" w:hAnsi="Verdana" w:cs="Arial"/>
                <w:bCs/>
                <w:sz w:val="18"/>
                <w:szCs w:val="18"/>
              </w:rPr>
            </w:pPr>
            <w:r>
              <w:rPr>
                <w:rFonts w:ascii="Verdana" w:hAnsi="Verdana" w:cs="Arial"/>
                <w:bCs/>
                <w:sz w:val="18"/>
                <w:szCs w:val="18"/>
              </w:rPr>
              <w:t>1,7</w:t>
            </w:r>
          </w:p>
        </w:tc>
      </w:tr>
      <w:tr w:rsidR="00BE197F" w:rsidRPr="00043E0E" w:rsidTr="00063B7D">
        <w:trPr>
          <w:trHeight w:val="340"/>
        </w:trPr>
        <w:tc>
          <w:tcPr>
            <w:tcW w:w="3969" w:type="dxa"/>
            <w:shd w:val="clear" w:color="auto" w:fill="F2F2F2" w:themeFill="background1" w:themeFillShade="F2"/>
            <w:vAlign w:val="center"/>
          </w:tcPr>
          <w:p w:rsidR="00BE197F" w:rsidRPr="00DB7CF1" w:rsidRDefault="00BE197F" w:rsidP="001E334B">
            <w:pPr>
              <w:rPr>
                <w:rFonts w:ascii="Verdana" w:hAnsi="Verdana" w:cs="Arial"/>
                <w:sz w:val="20"/>
              </w:rPr>
            </w:pPr>
            <w:r w:rsidRPr="00DB7CF1">
              <w:rPr>
                <w:rFonts w:ascii="Verdana" w:hAnsi="Verdana" w:cs="Arial"/>
                <w:sz w:val="20"/>
              </w:rPr>
              <w:t>Giacenze prodotti finiti (4)</w:t>
            </w:r>
          </w:p>
        </w:tc>
        <w:tc>
          <w:tcPr>
            <w:tcW w:w="850" w:type="dxa"/>
            <w:shd w:val="clear" w:color="auto" w:fill="F2F2F2" w:themeFill="background1" w:themeFillShade="F2"/>
            <w:vAlign w:val="center"/>
          </w:tcPr>
          <w:p w:rsidR="00BE197F" w:rsidRPr="00F121D5" w:rsidRDefault="00BE197F" w:rsidP="00DB7CF1">
            <w:pPr>
              <w:jc w:val="right"/>
              <w:rPr>
                <w:rFonts w:ascii="Verdana" w:hAnsi="Verdana" w:cs="Arial"/>
                <w:sz w:val="20"/>
              </w:rPr>
            </w:pPr>
            <w:r>
              <w:rPr>
                <w:rFonts w:ascii="Verdana" w:hAnsi="Verdana" w:cs="Arial"/>
                <w:sz w:val="20"/>
              </w:rPr>
              <w:t>-2,3</w:t>
            </w:r>
          </w:p>
        </w:tc>
        <w:tc>
          <w:tcPr>
            <w:tcW w:w="850" w:type="dxa"/>
            <w:shd w:val="clear" w:color="auto" w:fill="F2F2F2" w:themeFill="background1" w:themeFillShade="F2"/>
            <w:vAlign w:val="center"/>
          </w:tcPr>
          <w:p w:rsidR="00BE197F" w:rsidRPr="005F24D1" w:rsidRDefault="00BE197F" w:rsidP="00DB7CF1">
            <w:pPr>
              <w:jc w:val="right"/>
              <w:rPr>
                <w:rFonts w:ascii="Verdana" w:hAnsi="Verdana" w:cs="Arial"/>
                <w:bCs/>
                <w:sz w:val="18"/>
                <w:szCs w:val="18"/>
              </w:rPr>
            </w:pPr>
            <w:r>
              <w:rPr>
                <w:rFonts w:ascii="Verdana" w:hAnsi="Verdana" w:cs="Arial"/>
                <w:bCs/>
                <w:sz w:val="18"/>
                <w:szCs w:val="18"/>
              </w:rPr>
              <w:t>-1,2</w:t>
            </w:r>
          </w:p>
        </w:tc>
        <w:tc>
          <w:tcPr>
            <w:tcW w:w="855" w:type="dxa"/>
            <w:shd w:val="clear" w:color="auto" w:fill="F2F2F2" w:themeFill="background1" w:themeFillShade="F2"/>
            <w:vAlign w:val="center"/>
          </w:tcPr>
          <w:p w:rsidR="00BE197F" w:rsidRDefault="00BE197F" w:rsidP="00DB7CF1">
            <w:pPr>
              <w:jc w:val="right"/>
              <w:rPr>
                <w:rFonts w:ascii="Verdana" w:hAnsi="Verdana" w:cs="Arial"/>
                <w:bCs/>
                <w:sz w:val="18"/>
                <w:szCs w:val="18"/>
              </w:rPr>
            </w:pPr>
            <w:r>
              <w:rPr>
                <w:rFonts w:ascii="Verdana" w:hAnsi="Verdana" w:cs="Arial"/>
                <w:bCs/>
                <w:sz w:val="18"/>
                <w:szCs w:val="18"/>
              </w:rPr>
              <w:t>-1,5</w:t>
            </w:r>
          </w:p>
        </w:tc>
        <w:tc>
          <w:tcPr>
            <w:tcW w:w="851" w:type="dxa"/>
            <w:shd w:val="clear" w:color="auto" w:fill="F2F2F2" w:themeFill="background1" w:themeFillShade="F2"/>
            <w:vAlign w:val="center"/>
          </w:tcPr>
          <w:p w:rsidR="00BE197F" w:rsidRPr="00AE22B9" w:rsidRDefault="00BE197F" w:rsidP="00DB7CF1">
            <w:pPr>
              <w:jc w:val="right"/>
              <w:rPr>
                <w:rFonts w:ascii="Verdana" w:hAnsi="Verdana" w:cs="Arial"/>
                <w:bCs/>
                <w:sz w:val="18"/>
                <w:szCs w:val="18"/>
              </w:rPr>
            </w:pPr>
            <w:r>
              <w:rPr>
                <w:rFonts w:ascii="Verdana" w:hAnsi="Verdana" w:cs="Arial"/>
                <w:bCs/>
                <w:sz w:val="18"/>
                <w:szCs w:val="18"/>
              </w:rPr>
              <w:t>-0,5</w:t>
            </w:r>
          </w:p>
        </w:tc>
        <w:tc>
          <w:tcPr>
            <w:tcW w:w="845" w:type="dxa"/>
            <w:shd w:val="clear" w:color="auto" w:fill="F2F2F2" w:themeFill="background1" w:themeFillShade="F2"/>
            <w:vAlign w:val="center"/>
          </w:tcPr>
          <w:p w:rsidR="00BE197F" w:rsidRPr="001E5D65" w:rsidRDefault="00BE197F" w:rsidP="00DB7CF1">
            <w:pPr>
              <w:jc w:val="right"/>
              <w:rPr>
                <w:rFonts w:ascii="Verdana" w:hAnsi="Verdana" w:cs="Arial"/>
                <w:b/>
                <w:bCs/>
                <w:sz w:val="18"/>
                <w:szCs w:val="18"/>
              </w:rPr>
            </w:pPr>
            <w:r>
              <w:rPr>
                <w:rFonts w:ascii="Verdana" w:hAnsi="Verdana" w:cs="Arial"/>
                <w:b/>
                <w:bCs/>
                <w:sz w:val="18"/>
                <w:szCs w:val="18"/>
              </w:rPr>
              <w:t>-1,4</w:t>
            </w:r>
          </w:p>
        </w:tc>
        <w:tc>
          <w:tcPr>
            <w:tcW w:w="845" w:type="dxa"/>
            <w:shd w:val="clear" w:color="auto" w:fill="F2F2F2" w:themeFill="background1" w:themeFillShade="F2"/>
            <w:vAlign w:val="center"/>
          </w:tcPr>
          <w:p w:rsidR="00BE197F" w:rsidRPr="00380FCA" w:rsidRDefault="00380FCA" w:rsidP="00063B7D">
            <w:pPr>
              <w:jc w:val="right"/>
              <w:rPr>
                <w:rFonts w:ascii="Verdana" w:hAnsi="Verdana" w:cs="Arial"/>
                <w:bCs/>
                <w:sz w:val="18"/>
                <w:szCs w:val="18"/>
              </w:rPr>
            </w:pPr>
            <w:r>
              <w:rPr>
                <w:rFonts w:ascii="Verdana" w:hAnsi="Verdana" w:cs="Arial"/>
                <w:bCs/>
                <w:sz w:val="18"/>
                <w:szCs w:val="18"/>
              </w:rPr>
              <w:t>-0,6</w:t>
            </w:r>
          </w:p>
        </w:tc>
      </w:tr>
      <w:tr w:rsidR="00BE197F" w:rsidRPr="00043E0E" w:rsidTr="00063B7D">
        <w:trPr>
          <w:trHeight w:val="340"/>
        </w:trPr>
        <w:tc>
          <w:tcPr>
            <w:tcW w:w="3969" w:type="dxa"/>
            <w:shd w:val="clear" w:color="auto" w:fill="BFBFBF" w:themeFill="background1" w:themeFillShade="BF"/>
            <w:vAlign w:val="center"/>
          </w:tcPr>
          <w:p w:rsidR="00BE197F" w:rsidRPr="00DB7CF1" w:rsidRDefault="00BE197F" w:rsidP="00DB7CF1">
            <w:pPr>
              <w:rPr>
                <w:rFonts w:ascii="Verdana" w:hAnsi="Verdana" w:cs="Arial"/>
                <w:sz w:val="20"/>
              </w:rPr>
            </w:pPr>
            <w:r w:rsidRPr="00DB7CF1">
              <w:rPr>
                <w:rFonts w:ascii="Verdana" w:hAnsi="Verdana" w:cs="Arial"/>
                <w:sz w:val="20"/>
              </w:rPr>
              <w:t>Giacenze materiali per la produz</w:t>
            </w:r>
            <w:r>
              <w:rPr>
                <w:rFonts w:ascii="Verdana" w:hAnsi="Verdana" w:cs="Arial"/>
                <w:sz w:val="20"/>
              </w:rPr>
              <w:t>.</w:t>
            </w:r>
            <w:r w:rsidRPr="00DB7CF1">
              <w:rPr>
                <w:rFonts w:ascii="Verdana" w:hAnsi="Verdana" w:cs="Arial"/>
                <w:sz w:val="20"/>
              </w:rPr>
              <w:t xml:space="preserve"> (4)</w:t>
            </w:r>
          </w:p>
        </w:tc>
        <w:tc>
          <w:tcPr>
            <w:tcW w:w="850" w:type="dxa"/>
            <w:shd w:val="clear" w:color="auto" w:fill="BFBFBF" w:themeFill="background1" w:themeFillShade="BF"/>
            <w:vAlign w:val="center"/>
          </w:tcPr>
          <w:p w:rsidR="00BE197F" w:rsidRPr="00F121D5" w:rsidRDefault="00BE197F" w:rsidP="00DB7CF1">
            <w:pPr>
              <w:jc w:val="right"/>
              <w:rPr>
                <w:rFonts w:ascii="Verdana" w:hAnsi="Verdana" w:cs="Arial"/>
                <w:sz w:val="20"/>
              </w:rPr>
            </w:pPr>
            <w:r>
              <w:rPr>
                <w:rFonts w:ascii="Verdana" w:hAnsi="Verdana" w:cs="Arial"/>
                <w:sz w:val="20"/>
              </w:rPr>
              <w:t>1,8</w:t>
            </w:r>
          </w:p>
        </w:tc>
        <w:tc>
          <w:tcPr>
            <w:tcW w:w="850" w:type="dxa"/>
            <w:shd w:val="clear" w:color="auto" w:fill="BFBFBF" w:themeFill="background1" w:themeFillShade="BF"/>
            <w:vAlign w:val="center"/>
          </w:tcPr>
          <w:p w:rsidR="00BE197F" w:rsidRPr="005F24D1" w:rsidRDefault="00BE197F" w:rsidP="00DB7CF1">
            <w:pPr>
              <w:jc w:val="right"/>
              <w:rPr>
                <w:rFonts w:ascii="Verdana" w:hAnsi="Verdana" w:cs="Arial"/>
                <w:bCs/>
                <w:sz w:val="18"/>
                <w:szCs w:val="18"/>
              </w:rPr>
            </w:pPr>
            <w:r>
              <w:rPr>
                <w:rFonts w:ascii="Verdana" w:hAnsi="Verdana" w:cs="Arial"/>
                <w:bCs/>
                <w:sz w:val="18"/>
                <w:szCs w:val="18"/>
              </w:rPr>
              <w:t>2,1</w:t>
            </w:r>
          </w:p>
        </w:tc>
        <w:tc>
          <w:tcPr>
            <w:tcW w:w="855" w:type="dxa"/>
            <w:shd w:val="clear" w:color="auto" w:fill="BFBFBF" w:themeFill="background1" w:themeFillShade="BF"/>
            <w:vAlign w:val="center"/>
          </w:tcPr>
          <w:p w:rsidR="00BE197F" w:rsidRDefault="00BE197F" w:rsidP="00DB7CF1">
            <w:pPr>
              <w:jc w:val="right"/>
              <w:rPr>
                <w:rFonts w:ascii="Verdana" w:hAnsi="Verdana" w:cs="Arial"/>
                <w:bCs/>
                <w:sz w:val="18"/>
                <w:szCs w:val="18"/>
              </w:rPr>
            </w:pPr>
            <w:r>
              <w:rPr>
                <w:rFonts w:ascii="Verdana" w:hAnsi="Verdana" w:cs="Arial"/>
                <w:bCs/>
                <w:sz w:val="18"/>
                <w:szCs w:val="18"/>
              </w:rPr>
              <w:t>2,0</w:t>
            </w:r>
          </w:p>
        </w:tc>
        <w:tc>
          <w:tcPr>
            <w:tcW w:w="851" w:type="dxa"/>
            <w:shd w:val="clear" w:color="auto" w:fill="BFBFBF" w:themeFill="background1" w:themeFillShade="BF"/>
            <w:vAlign w:val="center"/>
          </w:tcPr>
          <w:p w:rsidR="00BE197F" w:rsidRPr="00AE22B9" w:rsidRDefault="00BE197F" w:rsidP="00DB7CF1">
            <w:pPr>
              <w:jc w:val="right"/>
              <w:rPr>
                <w:rFonts w:ascii="Verdana" w:hAnsi="Verdana" w:cs="Arial"/>
                <w:bCs/>
                <w:sz w:val="18"/>
                <w:szCs w:val="18"/>
              </w:rPr>
            </w:pPr>
            <w:r>
              <w:rPr>
                <w:rFonts w:ascii="Verdana" w:hAnsi="Verdana" w:cs="Arial"/>
                <w:bCs/>
                <w:sz w:val="18"/>
                <w:szCs w:val="18"/>
              </w:rPr>
              <w:t>2,9</w:t>
            </w:r>
          </w:p>
        </w:tc>
        <w:tc>
          <w:tcPr>
            <w:tcW w:w="845" w:type="dxa"/>
            <w:shd w:val="clear" w:color="auto" w:fill="BFBFBF" w:themeFill="background1" w:themeFillShade="BF"/>
            <w:vAlign w:val="center"/>
          </w:tcPr>
          <w:p w:rsidR="00BE197F" w:rsidRPr="001E5D65" w:rsidRDefault="00BE197F" w:rsidP="00DB7CF1">
            <w:pPr>
              <w:jc w:val="right"/>
              <w:rPr>
                <w:rFonts w:ascii="Verdana" w:hAnsi="Verdana" w:cs="Arial"/>
                <w:b/>
                <w:bCs/>
                <w:sz w:val="18"/>
                <w:szCs w:val="18"/>
              </w:rPr>
            </w:pPr>
            <w:r>
              <w:rPr>
                <w:rFonts w:ascii="Verdana" w:hAnsi="Verdana" w:cs="Arial"/>
                <w:b/>
                <w:bCs/>
                <w:sz w:val="18"/>
                <w:szCs w:val="18"/>
              </w:rPr>
              <w:t>2,2</w:t>
            </w:r>
          </w:p>
        </w:tc>
        <w:tc>
          <w:tcPr>
            <w:tcW w:w="845" w:type="dxa"/>
            <w:shd w:val="clear" w:color="auto" w:fill="BFBFBF" w:themeFill="background1" w:themeFillShade="BF"/>
            <w:vAlign w:val="center"/>
          </w:tcPr>
          <w:p w:rsidR="00BE197F" w:rsidRPr="00380FCA" w:rsidRDefault="00380FCA" w:rsidP="00063B7D">
            <w:pPr>
              <w:jc w:val="right"/>
              <w:rPr>
                <w:rFonts w:ascii="Verdana" w:hAnsi="Verdana" w:cs="Arial"/>
                <w:bCs/>
                <w:sz w:val="18"/>
                <w:szCs w:val="18"/>
              </w:rPr>
            </w:pPr>
            <w:r>
              <w:rPr>
                <w:rFonts w:ascii="Verdana" w:hAnsi="Verdana" w:cs="Arial"/>
                <w:bCs/>
                <w:sz w:val="18"/>
                <w:szCs w:val="18"/>
              </w:rPr>
              <w:t>1,7</w:t>
            </w:r>
          </w:p>
        </w:tc>
      </w:tr>
      <w:tr w:rsidR="00BE197F" w:rsidRPr="00043E0E" w:rsidTr="00BE197F">
        <w:trPr>
          <w:trHeight w:val="340"/>
        </w:trPr>
        <w:tc>
          <w:tcPr>
            <w:tcW w:w="3969" w:type="dxa"/>
            <w:shd w:val="clear" w:color="auto" w:fill="F2F2F2" w:themeFill="background1" w:themeFillShade="F2"/>
          </w:tcPr>
          <w:p w:rsidR="00BE197F" w:rsidRPr="00043E0E" w:rsidRDefault="00BE197F" w:rsidP="00926708">
            <w:pPr>
              <w:rPr>
                <w:rFonts w:ascii="Verdana" w:hAnsi="Verdana" w:cs="Arial"/>
                <w:sz w:val="18"/>
                <w:szCs w:val="18"/>
              </w:rPr>
            </w:pPr>
          </w:p>
        </w:tc>
        <w:tc>
          <w:tcPr>
            <w:tcW w:w="850" w:type="dxa"/>
            <w:shd w:val="clear" w:color="auto" w:fill="F2F2F2" w:themeFill="background1" w:themeFillShade="F2"/>
            <w:vAlign w:val="center"/>
          </w:tcPr>
          <w:p w:rsidR="00BE197F" w:rsidRPr="00043E0E" w:rsidRDefault="00BE197F" w:rsidP="001E5D65">
            <w:pPr>
              <w:jc w:val="right"/>
              <w:rPr>
                <w:rFonts w:ascii="Verdana" w:hAnsi="Verdana" w:cs="Arial"/>
                <w:b/>
                <w:sz w:val="18"/>
                <w:szCs w:val="18"/>
              </w:rPr>
            </w:pPr>
          </w:p>
        </w:tc>
        <w:tc>
          <w:tcPr>
            <w:tcW w:w="850" w:type="dxa"/>
            <w:shd w:val="clear" w:color="auto" w:fill="F2F2F2" w:themeFill="background1" w:themeFillShade="F2"/>
            <w:vAlign w:val="center"/>
          </w:tcPr>
          <w:p w:rsidR="00BE197F" w:rsidRPr="005F24D1" w:rsidRDefault="00BE197F" w:rsidP="001E5D65">
            <w:pPr>
              <w:jc w:val="right"/>
              <w:rPr>
                <w:rFonts w:ascii="Verdana" w:hAnsi="Verdana" w:cs="Arial"/>
                <w:bCs/>
                <w:sz w:val="18"/>
                <w:szCs w:val="18"/>
              </w:rPr>
            </w:pPr>
          </w:p>
        </w:tc>
        <w:tc>
          <w:tcPr>
            <w:tcW w:w="855" w:type="dxa"/>
            <w:shd w:val="clear" w:color="auto" w:fill="F2F2F2" w:themeFill="background1" w:themeFillShade="F2"/>
            <w:vAlign w:val="center"/>
          </w:tcPr>
          <w:p w:rsidR="00BE197F" w:rsidRPr="005F24D1" w:rsidRDefault="00BE197F" w:rsidP="001E5D65">
            <w:pPr>
              <w:jc w:val="right"/>
              <w:rPr>
                <w:rFonts w:ascii="Verdana" w:hAnsi="Verdana" w:cs="Arial"/>
                <w:bCs/>
                <w:sz w:val="18"/>
                <w:szCs w:val="18"/>
              </w:rPr>
            </w:pPr>
          </w:p>
        </w:tc>
        <w:tc>
          <w:tcPr>
            <w:tcW w:w="851" w:type="dxa"/>
            <w:shd w:val="clear" w:color="auto" w:fill="F2F2F2" w:themeFill="background1" w:themeFillShade="F2"/>
          </w:tcPr>
          <w:p w:rsidR="00BE197F" w:rsidRPr="00AE22B9" w:rsidRDefault="00BE197F" w:rsidP="001E5D65">
            <w:pPr>
              <w:jc w:val="right"/>
              <w:rPr>
                <w:rFonts w:ascii="Verdana" w:hAnsi="Verdana" w:cs="Arial"/>
                <w:bCs/>
                <w:sz w:val="18"/>
                <w:szCs w:val="18"/>
              </w:rPr>
            </w:pPr>
          </w:p>
        </w:tc>
        <w:tc>
          <w:tcPr>
            <w:tcW w:w="845" w:type="dxa"/>
            <w:shd w:val="clear" w:color="auto" w:fill="F2F2F2" w:themeFill="background1" w:themeFillShade="F2"/>
            <w:vAlign w:val="center"/>
          </w:tcPr>
          <w:p w:rsidR="00BE197F" w:rsidRPr="001E5D65" w:rsidRDefault="00BE197F" w:rsidP="001E5D65">
            <w:pPr>
              <w:jc w:val="right"/>
              <w:rPr>
                <w:rFonts w:ascii="Verdana" w:hAnsi="Verdana" w:cs="Arial"/>
                <w:b/>
                <w:bCs/>
                <w:sz w:val="18"/>
                <w:szCs w:val="18"/>
              </w:rPr>
            </w:pPr>
          </w:p>
        </w:tc>
        <w:tc>
          <w:tcPr>
            <w:tcW w:w="845" w:type="dxa"/>
            <w:shd w:val="clear" w:color="auto" w:fill="F2F2F2" w:themeFill="background1" w:themeFillShade="F2"/>
          </w:tcPr>
          <w:p w:rsidR="00BE197F" w:rsidRPr="001E5D65" w:rsidRDefault="00BE197F" w:rsidP="001E5D65">
            <w:pPr>
              <w:jc w:val="right"/>
              <w:rPr>
                <w:rFonts w:ascii="Verdana" w:hAnsi="Verdana" w:cs="Arial"/>
                <w:b/>
                <w:bCs/>
                <w:sz w:val="18"/>
                <w:szCs w:val="18"/>
              </w:rPr>
            </w:pPr>
          </w:p>
        </w:tc>
      </w:tr>
    </w:tbl>
    <w:bookmarkEnd w:id="3"/>
    <w:bookmarkEnd w:id="4"/>
    <w:p w:rsidR="00865092" w:rsidRPr="00410165" w:rsidRDefault="00865092" w:rsidP="00865092">
      <w:pPr>
        <w:rPr>
          <w:rFonts w:ascii="Verdana" w:hAnsi="Verdana" w:cs="Arial"/>
          <w:b/>
          <w:bCs/>
          <w:i/>
          <w:iCs/>
          <w:sz w:val="16"/>
          <w:szCs w:val="16"/>
        </w:rPr>
      </w:pPr>
      <w:r w:rsidRPr="00410165">
        <w:rPr>
          <w:rFonts w:ascii="Verdana" w:hAnsi="Verdana" w:cs="Arial"/>
          <w:b/>
          <w:bCs/>
          <w:i/>
          <w:iCs/>
          <w:sz w:val="16"/>
          <w:szCs w:val="16"/>
        </w:rPr>
        <w:t>Fonte: Unioncamere Lombardia</w:t>
      </w:r>
    </w:p>
    <w:p w:rsidR="00865092" w:rsidRDefault="00865092" w:rsidP="00865092">
      <w:pPr>
        <w:rPr>
          <w:rFonts w:cs="Arial"/>
          <w:sz w:val="16"/>
          <w:szCs w:val="16"/>
        </w:rPr>
      </w:pPr>
    </w:p>
    <w:p w:rsidR="002B6274" w:rsidRDefault="002B6274" w:rsidP="002B6274">
      <w:pPr>
        <w:rPr>
          <w:rFonts w:ascii="Verdana" w:hAnsi="Verdana" w:cs="Arial"/>
          <w:sz w:val="16"/>
          <w:szCs w:val="16"/>
        </w:rPr>
      </w:pPr>
      <w:r w:rsidRPr="00EB60DF">
        <w:rPr>
          <w:rFonts w:ascii="Verdana" w:hAnsi="Verdana" w:cs="Arial"/>
          <w:sz w:val="16"/>
          <w:szCs w:val="16"/>
        </w:rPr>
        <w:t xml:space="preserve">(1) </w:t>
      </w:r>
      <w:r>
        <w:rPr>
          <w:rFonts w:ascii="Verdana" w:hAnsi="Verdana" w:cs="Arial"/>
          <w:sz w:val="16"/>
          <w:szCs w:val="16"/>
        </w:rPr>
        <w:t>Salvo ove diversamente specificato</w:t>
      </w:r>
    </w:p>
    <w:p w:rsidR="002B6274" w:rsidRPr="00EB60DF" w:rsidRDefault="002B6274" w:rsidP="002B6274">
      <w:pPr>
        <w:rPr>
          <w:rFonts w:ascii="Verdana" w:hAnsi="Verdana" w:cs="Arial"/>
          <w:sz w:val="16"/>
          <w:szCs w:val="16"/>
        </w:rPr>
      </w:pPr>
      <w:r>
        <w:rPr>
          <w:rFonts w:ascii="Verdana" w:hAnsi="Verdana" w:cs="Arial"/>
          <w:sz w:val="16"/>
          <w:szCs w:val="16"/>
        </w:rPr>
        <w:t xml:space="preserve">(2) </w:t>
      </w:r>
      <w:r w:rsidRPr="00EB60DF">
        <w:rPr>
          <w:rFonts w:ascii="Verdana" w:hAnsi="Verdana" w:cs="Arial"/>
          <w:sz w:val="16"/>
          <w:szCs w:val="16"/>
        </w:rPr>
        <w:t>Tasso di utilizzo degli impianti nel trimestre</w:t>
      </w:r>
    </w:p>
    <w:p w:rsidR="002B6274" w:rsidRPr="00EB60DF" w:rsidRDefault="002B6274" w:rsidP="002B6274">
      <w:pPr>
        <w:rPr>
          <w:rFonts w:ascii="Verdana" w:hAnsi="Verdana" w:cs="Arial"/>
          <w:sz w:val="16"/>
          <w:szCs w:val="16"/>
        </w:rPr>
      </w:pPr>
      <w:r>
        <w:rPr>
          <w:rFonts w:ascii="Verdana" w:hAnsi="Verdana" w:cs="Arial"/>
          <w:sz w:val="16"/>
          <w:szCs w:val="16"/>
        </w:rPr>
        <w:t>(3) Numero di giornate</w:t>
      </w:r>
    </w:p>
    <w:p w:rsidR="002B6274" w:rsidRPr="00EB60DF" w:rsidRDefault="002B6274" w:rsidP="002B6274">
      <w:pPr>
        <w:rPr>
          <w:rFonts w:ascii="Verdana" w:hAnsi="Verdana" w:cs="Arial"/>
          <w:sz w:val="16"/>
          <w:szCs w:val="16"/>
        </w:rPr>
      </w:pPr>
      <w:r>
        <w:rPr>
          <w:rFonts w:ascii="Verdana" w:hAnsi="Verdana" w:cs="Arial"/>
          <w:sz w:val="16"/>
          <w:szCs w:val="16"/>
        </w:rPr>
        <w:t>(4</w:t>
      </w:r>
      <w:r w:rsidRPr="00EB60DF">
        <w:rPr>
          <w:rFonts w:ascii="Verdana" w:hAnsi="Verdana" w:cs="Arial"/>
          <w:sz w:val="16"/>
          <w:szCs w:val="16"/>
        </w:rPr>
        <w:t>) Saldo (punti %) fra indicazioni di eccedenza-scarsit</w:t>
      </w:r>
      <w:r>
        <w:rPr>
          <w:rFonts w:ascii="Verdana" w:hAnsi="Verdana" w:cs="Arial"/>
          <w:sz w:val="16"/>
          <w:szCs w:val="16"/>
        </w:rPr>
        <w:t>à</w:t>
      </w:r>
    </w:p>
    <w:p w:rsidR="008A303E" w:rsidRDefault="008A303E" w:rsidP="00A87495">
      <w:pPr>
        <w:spacing w:line="360" w:lineRule="auto"/>
        <w:ind w:left="567" w:right="567"/>
        <w:rPr>
          <w:rFonts w:ascii="Verdana" w:hAnsi="Verdana"/>
          <w:b/>
          <w:sz w:val="24"/>
          <w:szCs w:val="24"/>
        </w:rPr>
      </w:pPr>
    </w:p>
    <w:p w:rsidR="00A87495" w:rsidRPr="00E25434" w:rsidRDefault="00A87495" w:rsidP="00A87495">
      <w:pPr>
        <w:spacing w:line="360" w:lineRule="auto"/>
        <w:ind w:left="567" w:right="567"/>
        <w:rPr>
          <w:rFonts w:ascii="Verdana" w:hAnsi="Verdana"/>
          <w:b/>
          <w:sz w:val="24"/>
          <w:szCs w:val="24"/>
        </w:rPr>
      </w:pPr>
      <w:r w:rsidRPr="00E25434">
        <w:rPr>
          <w:rFonts w:ascii="Verdana" w:hAnsi="Verdana"/>
          <w:b/>
          <w:sz w:val="24"/>
          <w:szCs w:val="24"/>
        </w:rPr>
        <w:t>Commento:</w:t>
      </w:r>
    </w:p>
    <w:p w:rsidR="00216ABB" w:rsidRPr="00FF388E" w:rsidRDefault="00216ABB" w:rsidP="00216ABB">
      <w:pPr>
        <w:spacing w:line="360" w:lineRule="auto"/>
        <w:ind w:right="-54"/>
        <w:jc w:val="both"/>
        <w:rPr>
          <w:rFonts w:ascii="Verdana" w:hAnsi="Verdana"/>
          <w:sz w:val="22"/>
          <w:szCs w:val="22"/>
        </w:rPr>
      </w:pPr>
      <w:r w:rsidRPr="00FF388E">
        <w:rPr>
          <w:rFonts w:ascii="Verdana" w:hAnsi="Verdana"/>
          <w:sz w:val="22"/>
          <w:szCs w:val="22"/>
        </w:rPr>
        <w:t>I risultati del primo trimestre 2019 confermano il progressivo deterioramento del quadro congiunturale evidenziato da un ulteriore riduzione dei tassi di crescita delle principali variabili associato, in questo trimestre, ad una svolta negativa degli ordini interni.</w:t>
      </w:r>
    </w:p>
    <w:p w:rsidR="00FF388E" w:rsidRDefault="00AF27B1" w:rsidP="00216ABB">
      <w:pPr>
        <w:spacing w:line="360" w:lineRule="auto"/>
        <w:ind w:right="-54"/>
        <w:jc w:val="both"/>
        <w:rPr>
          <w:rFonts w:ascii="Verdana" w:hAnsi="Verdana"/>
          <w:sz w:val="22"/>
          <w:szCs w:val="22"/>
        </w:rPr>
      </w:pPr>
      <w:r w:rsidRPr="00FF388E">
        <w:rPr>
          <w:rFonts w:ascii="Verdana" w:hAnsi="Verdana"/>
          <w:sz w:val="22"/>
          <w:szCs w:val="22"/>
        </w:rPr>
        <w:t>L</w:t>
      </w:r>
      <w:r w:rsidR="00151476" w:rsidRPr="00FF388E">
        <w:rPr>
          <w:rFonts w:ascii="Verdana" w:hAnsi="Verdana"/>
          <w:sz w:val="22"/>
          <w:szCs w:val="22"/>
        </w:rPr>
        <w:t>a</w:t>
      </w:r>
      <w:r w:rsidR="00133832" w:rsidRPr="00FF388E">
        <w:rPr>
          <w:rFonts w:ascii="Verdana" w:hAnsi="Verdana"/>
          <w:sz w:val="22"/>
          <w:szCs w:val="22"/>
        </w:rPr>
        <w:t xml:space="preserve"> produzione industriale</w:t>
      </w:r>
      <w:r w:rsidR="00050DA7" w:rsidRPr="00FF388E">
        <w:rPr>
          <w:rFonts w:ascii="Verdana" w:hAnsi="Verdana"/>
          <w:sz w:val="22"/>
          <w:szCs w:val="22"/>
        </w:rPr>
        <w:t xml:space="preserve"> </w:t>
      </w:r>
      <w:r w:rsidR="00151476" w:rsidRPr="00FF388E">
        <w:rPr>
          <w:rFonts w:ascii="Verdana" w:hAnsi="Verdana"/>
          <w:sz w:val="22"/>
          <w:szCs w:val="22"/>
        </w:rPr>
        <w:t>lombarda</w:t>
      </w:r>
      <w:r w:rsidR="00FF388E">
        <w:rPr>
          <w:rFonts w:ascii="Verdana" w:hAnsi="Verdana"/>
          <w:sz w:val="22"/>
          <w:szCs w:val="22"/>
        </w:rPr>
        <w:t xml:space="preserve"> rallenta il passo registrando un incremento tendenziale inferiore al punto percentuale (+0,9%), ben lontano dal +3,0% medio dello scorso anno. Gli ordini esteri si fermano al +1,0% e gli ordini interni mostrano il primo segno negativo (-0,9%). Il fatturato cresce dell’1,7% anch’esso in deciso rallentamento rispetto al +4,7% del 2018.</w:t>
      </w:r>
    </w:p>
    <w:p w:rsidR="00FF388E" w:rsidRDefault="00FF388E" w:rsidP="00216ABB">
      <w:pPr>
        <w:spacing w:line="360" w:lineRule="auto"/>
        <w:ind w:right="-54"/>
        <w:jc w:val="both"/>
        <w:rPr>
          <w:rFonts w:ascii="Verdana" w:hAnsi="Verdana"/>
          <w:sz w:val="22"/>
          <w:szCs w:val="22"/>
        </w:rPr>
      </w:pPr>
      <w:r>
        <w:rPr>
          <w:rFonts w:ascii="Verdana" w:hAnsi="Verdana"/>
          <w:sz w:val="22"/>
          <w:szCs w:val="22"/>
        </w:rPr>
        <w:t>Le giacenze di magazzino sono giudicate esuberanti, per quanto riguarda i materiali per la produzione. Si avvicinano al saldo nullo per quanto riguarda i prodotti finiti, segno che ci sono pochi margini di recupero per la produzione considerato che le imprese non dovranno ricostituire le scorte.</w:t>
      </w:r>
    </w:p>
    <w:p w:rsidR="00796D12" w:rsidRPr="00EB60DF" w:rsidRDefault="008E49C6" w:rsidP="00216ABB">
      <w:pPr>
        <w:spacing w:line="360" w:lineRule="auto"/>
        <w:ind w:right="-54"/>
        <w:jc w:val="both"/>
      </w:pPr>
      <w:r w:rsidRPr="00F109C6">
        <w:rPr>
          <w:rFonts w:ascii="Verdana" w:hAnsi="Verdana"/>
          <w:sz w:val="22"/>
          <w:szCs w:val="22"/>
        </w:rPr>
        <w:br w:type="page"/>
      </w:r>
      <w:bookmarkStart w:id="5" w:name="_Toc188872002"/>
      <w:bookmarkStart w:id="6" w:name="_Toc519784535"/>
      <w:bookmarkStart w:id="7" w:name="_Toc139967542"/>
      <w:r w:rsidR="00932D24" w:rsidRPr="00DA523D">
        <w:rPr>
          <w:rStyle w:val="Titolo1Carattere"/>
        </w:rPr>
        <w:lastRenderedPageBreak/>
        <w:t xml:space="preserve">Tabella </w:t>
      </w:r>
      <w:r w:rsidR="00651D3B" w:rsidRPr="00DA523D">
        <w:rPr>
          <w:rStyle w:val="Titolo1Carattere"/>
        </w:rPr>
        <w:fldChar w:fldCharType="begin"/>
      </w:r>
      <w:r w:rsidR="00651D3B" w:rsidRPr="00DA523D">
        <w:rPr>
          <w:rStyle w:val="Titolo1Carattere"/>
        </w:rPr>
        <w:instrText xml:space="preserve"> SEQ Tabella \* ARABIC </w:instrText>
      </w:r>
      <w:r w:rsidR="00651D3B" w:rsidRPr="00DA523D">
        <w:rPr>
          <w:rStyle w:val="Titolo1Carattere"/>
        </w:rPr>
        <w:fldChar w:fldCharType="separate"/>
      </w:r>
      <w:r w:rsidR="005B4085">
        <w:rPr>
          <w:rStyle w:val="Titolo1Carattere"/>
          <w:noProof/>
        </w:rPr>
        <w:t>2</w:t>
      </w:r>
      <w:r w:rsidR="00651D3B" w:rsidRPr="00DA523D">
        <w:rPr>
          <w:rStyle w:val="Titolo1Carattere"/>
        </w:rPr>
        <w:fldChar w:fldCharType="end"/>
      </w:r>
      <w:r w:rsidR="005504FA" w:rsidRPr="00DA523D">
        <w:rPr>
          <w:rStyle w:val="Titolo1Carattere"/>
        </w:rPr>
        <w:t xml:space="preserve">: </w:t>
      </w:r>
      <w:r w:rsidR="00796D12" w:rsidRPr="00DA523D">
        <w:rPr>
          <w:rStyle w:val="Titolo1Carattere"/>
        </w:rPr>
        <w:t>Variazioni congiunturali</w:t>
      </w:r>
      <w:r w:rsidR="000337E2" w:rsidRPr="00DA523D">
        <w:rPr>
          <w:b/>
          <w:sz w:val="32"/>
          <w:szCs w:val="32"/>
          <w:vertAlign w:val="superscript"/>
        </w:rPr>
        <w:t>(1)</w:t>
      </w:r>
      <w:r w:rsidR="000337E2" w:rsidRPr="00DA523D">
        <w:rPr>
          <w:rStyle w:val="Titolo1Carattere"/>
        </w:rPr>
        <w:t xml:space="preserve"> </w:t>
      </w:r>
      <w:r w:rsidR="005962CA" w:rsidRPr="00DA523D">
        <w:rPr>
          <w:rStyle w:val="Titolo1Carattere"/>
        </w:rPr>
        <w:t>delle principali variabili</w:t>
      </w:r>
      <w:bookmarkEnd w:id="5"/>
      <w:bookmarkEnd w:id="6"/>
    </w:p>
    <w:tbl>
      <w:tblPr>
        <w:tblW w:w="8647" w:type="dxa"/>
        <w:tblBorders>
          <w:insideH w:val="single" w:sz="18" w:space="0" w:color="FFFFFF"/>
          <w:insideV w:val="single" w:sz="18" w:space="0" w:color="FFFFFF"/>
        </w:tblBorders>
        <w:tblLook w:val="04A0" w:firstRow="1" w:lastRow="0" w:firstColumn="1" w:lastColumn="0" w:noHBand="0" w:noVBand="1"/>
      </w:tblPr>
      <w:tblGrid>
        <w:gridCol w:w="3798"/>
        <w:gridCol w:w="909"/>
        <w:gridCol w:w="970"/>
        <w:gridCol w:w="1030"/>
        <w:gridCol w:w="973"/>
        <w:gridCol w:w="967"/>
      </w:tblGrid>
      <w:tr w:rsidR="00436169" w:rsidRPr="007C32AC" w:rsidTr="009E2E0A">
        <w:trPr>
          <w:trHeight w:val="349"/>
        </w:trPr>
        <w:tc>
          <w:tcPr>
            <w:tcW w:w="3798" w:type="dxa"/>
            <w:shd w:val="pct20" w:color="000000" w:fill="FFFFFF"/>
            <w:vAlign w:val="center"/>
            <w:hideMark/>
          </w:tcPr>
          <w:bookmarkEnd w:id="7"/>
          <w:p w:rsidR="00436169" w:rsidRPr="007C32AC" w:rsidRDefault="00436169" w:rsidP="002F4770">
            <w:pPr>
              <w:jc w:val="center"/>
              <w:rPr>
                <w:rFonts w:ascii="Verdana" w:hAnsi="Verdana" w:cs="Arial"/>
                <w:b/>
                <w:bCs/>
                <w:sz w:val="18"/>
                <w:szCs w:val="18"/>
              </w:rPr>
            </w:pPr>
            <w:r w:rsidRPr="007C32AC">
              <w:rPr>
                <w:rFonts w:ascii="Verdana" w:hAnsi="Verdana" w:cs="Arial"/>
                <w:b/>
                <w:bCs/>
                <w:sz w:val="18"/>
                <w:szCs w:val="18"/>
              </w:rPr>
              <w:t>Anni</w:t>
            </w:r>
          </w:p>
        </w:tc>
        <w:tc>
          <w:tcPr>
            <w:tcW w:w="3882" w:type="dxa"/>
            <w:gridSpan w:val="4"/>
            <w:shd w:val="pct20" w:color="000000" w:fill="FFFFFF"/>
            <w:vAlign w:val="center"/>
          </w:tcPr>
          <w:p w:rsidR="00436169" w:rsidRDefault="00436169" w:rsidP="004714CB">
            <w:pPr>
              <w:jc w:val="center"/>
              <w:rPr>
                <w:rFonts w:ascii="Verdana" w:hAnsi="Verdana" w:cs="Arial"/>
                <w:b/>
                <w:bCs/>
                <w:sz w:val="18"/>
                <w:szCs w:val="18"/>
              </w:rPr>
            </w:pPr>
            <w:r>
              <w:rPr>
                <w:rFonts w:ascii="Verdana" w:hAnsi="Verdana" w:cs="Arial"/>
                <w:b/>
                <w:bCs/>
                <w:sz w:val="18"/>
                <w:szCs w:val="18"/>
              </w:rPr>
              <w:t>2018</w:t>
            </w:r>
          </w:p>
        </w:tc>
        <w:tc>
          <w:tcPr>
            <w:tcW w:w="967" w:type="dxa"/>
            <w:shd w:val="pct20" w:color="000000" w:fill="FFFFFF"/>
            <w:vAlign w:val="center"/>
          </w:tcPr>
          <w:p w:rsidR="00436169" w:rsidRDefault="00436169" w:rsidP="00436169">
            <w:pPr>
              <w:jc w:val="center"/>
              <w:rPr>
                <w:rFonts w:ascii="Verdana" w:hAnsi="Verdana" w:cs="Arial"/>
                <w:b/>
                <w:bCs/>
                <w:sz w:val="18"/>
                <w:szCs w:val="18"/>
              </w:rPr>
            </w:pPr>
            <w:r>
              <w:rPr>
                <w:rFonts w:ascii="Verdana" w:hAnsi="Verdana" w:cs="Arial"/>
                <w:b/>
                <w:bCs/>
                <w:sz w:val="18"/>
                <w:szCs w:val="18"/>
              </w:rPr>
              <w:t>2019</w:t>
            </w:r>
          </w:p>
        </w:tc>
      </w:tr>
      <w:tr w:rsidR="00436169" w:rsidRPr="007C32AC" w:rsidTr="009E2E0A">
        <w:trPr>
          <w:trHeight w:val="380"/>
        </w:trPr>
        <w:tc>
          <w:tcPr>
            <w:tcW w:w="3798" w:type="dxa"/>
            <w:shd w:val="pct20" w:color="000000" w:fill="FFFFFF"/>
            <w:vAlign w:val="center"/>
            <w:hideMark/>
          </w:tcPr>
          <w:p w:rsidR="00436169" w:rsidRPr="007C32AC" w:rsidRDefault="00436169" w:rsidP="002F4770">
            <w:pPr>
              <w:jc w:val="center"/>
              <w:rPr>
                <w:rFonts w:ascii="Verdana" w:hAnsi="Verdana" w:cs="Arial"/>
                <w:b/>
                <w:bCs/>
                <w:sz w:val="18"/>
                <w:szCs w:val="18"/>
              </w:rPr>
            </w:pPr>
            <w:r w:rsidRPr="007C32AC">
              <w:rPr>
                <w:rFonts w:ascii="Verdana" w:hAnsi="Verdana" w:cs="Arial"/>
                <w:b/>
                <w:bCs/>
                <w:sz w:val="18"/>
                <w:szCs w:val="18"/>
              </w:rPr>
              <w:t>Trimestri</w:t>
            </w:r>
          </w:p>
        </w:tc>
        <w:tc>
          <w:tcPr>
            <w:tcW w:w="909" w:type="dxa"/>
            <w:shd w:val="pct20" w:color="000000" w:fill="FFFFFF"/>
            <w:vAlign w:val="center"/>
          </w:tcPr>
          <w:p w:rsidR="00436169" w:rsidRDefault="00436169" w:rsidP="004C1162">
            <w:pPr>
              <w:jc w:val="center"/>
              <w:rPr>
                <w:rFonts w:ascii="Verdana" w:hAnsi="Verdana" w:cs="Arial"/>
                <w:b/>
                <w:bCs/>
                <w:sz w:val="18"/>
                <w:szCs w:val="18"/>
              </w:rPr>
            </w:pPr>
            <w:r>
              <w:rPr>
                <w:rFonts w:ascii="Verdana" w:hAnsi="Verdana" w:cs="Arial"/>
                <w:b/>
                <w:bCs/>
                <w:sz w:val="18"/>
                <w:szCs w:val="18"/>
              </w:rPr>
              <w:t>1</w:t>
            </w:r>
          </w:p>
        </w:tc>
        <w:tc>
          <w:tcPr>
            <w:tcW w:w="970" w:type="dxa"/>
            <w:shd w:val="pct20" w:color="000000" w:fill="FFFFFF"/>
            <w:vAlign w:val="center"/>
          </w:tcPr>
          <w:p w:rsidR="00436169" w:rsidRDefault="00436169" w:rsidP="004714CB">
            <w:pPr>
              <w:jc w:val="center"/>
              <w:rPr>
                <w:rFonts w:ascii="Verdana" w:hAnsi="Verdana" w:cs="Arial"/>
                <w:b/>
                <w:bCs/>
                <w:sz w:val="18"/>
                <w:szCs w:val="18"/>
              </w:rPr>
            </w:pPr>
            <w:r>
              <w:rPr>
                <w:rFonts w:ascii="Verdana" w:hAnsi="Verdana" w:cs="Arial"/>
                <w:b/>
                <w:bCs/>
                <w:sz w:val="18"/>
                <w:szCs w:val="18"/>
              </w:rPr>
              <w:t>2</w:t>
            </w:r>
          </w:p>
        </w:tc>
        <w:tc>
          <w:tcPr>
            <w:tcW w:w="1030" w:type="dxa"/>
            <w:shd w:val="pct20" w:color="000000" w:fill="FFFFFF"/>
            <w:vAlign w:val="center"/>
          </w:tcPr>
          <w:p w:rsidR="00436169" w:rsidRDefault="00436169" w:rsidP="00D57DB7">
            <w:pPr>
              <w:jc w:val="center"/>
              <w:rPr>
                <w:rFonts w:ascii="Verdana" w:hAnsi="Verdana" w:cs="Arial"/>
                <w:b/>
                <w:bCs/>
                <w:sz w:val="18"/>
                <w:szCs w:val="18"/>
              </w:rPr>
            </w:pPr>
            <w:r>
              <w:rPr>
                <w:rFonts w:ascii="Verdana" w:hAnsi="Verdana" w:cs="Arial"/>
                <w:b/>
                <w:bCs/>
                <w:sz w:val="18"/>
                <w:szCs w:val="18"/>
              </w:rPr>
              <w:t>3</w:t>
            </w:r>
          </w:p>
        </w:tc>
        <w:tc>
          <w:tcPr>
            <w:tcW w:w="973" w:type="dxa"/>
            <w:shd w:val="pct20" w:color="000000" w:fill="FFFFFF"/>
            <w:vAlign w:val="center"/>
          </w:tcPr>
          <w:p w:rsidR="00436169" w:rsidRDefault="00436169" w:rsidP="001729D9">
            <w:pPr>
              <w:jc w:val="center"/>
              <w:rPr>
                <w:rFonts w:ascii="Verdana" w:hAnsi="Verdana" w:cs="Arial"/>
                <w:b/>
                <w:bCs/>
                <w:sz w:val="18"/>
                <w:szCs w:val="18"/>
              </w:rPr>
            </w:pPr>
            <w:r>
              <w:rPr>
                <w:rFonts w:ascii="Verdana" w:hAnsi="Verdana" w:cs="Arial"/>
                <w:b/>
                <w:bCs/>
                <w:sz w:val="18"/>
                <w:szCs w:val="18"/>
              </w:rPr>
              <w:t>4</w:t>
            </w:r>
          </w:p>
        </w:tc>
        <w:tc>
          <w:tcPr>
            <w:tcW w:w="967" w:type="dxa"/>
            <w:shd w:val="pct20" w:color="000000" w:fill="FFFFFF"/>
            <w:vAlign w:val="center"/>
          </w:tcPr>
          <w:p w:rsidR="00436169" w:rsidRDefault="00436169" w:rsidP="00436169">
            <w:pPr>
              <w:jc w:val="center"/>
              <w:rPr>
                <w:rFonts w:ascii="Verdana" w:hAnsi="Verdana" w:cs="Arial"/>
                <w:b/>
                <w:bCs/>
                <w:sz w:val="18"/>
                <w:szCs w:val="18"/>
              </w:rPr>
            </w:pPr>
            <w:r>
              <w:rPr>
                <w:rFonts w:ascii="Verdana" w:hAnsi="Verdana" w:cs="Arial"/>
                <w:b/>
                <w:bCs/>
                <w:sz w:val="18"/>
                <w:szCs w:val="18"/>
              </w:rPr>
              <w:t>1</w:t>
            </w:r>
          </w:p>
        </w:tc>
      </w:tr>
      <w:tr w:rsidR="00436169" w:rsidRPr="007C32AC" w:rsidTr="009E2E0A">
        <w:trPr>
          <w:trHeight w:val="283"/>
        </w:trPr>
        <w:tc>
          <w:tcPr>
            <w:tcW w:w="3798" w:type="dxa"/>
            <w:shd w:val="pct5" w:color="000000" w:fill="FFFFFF"/>
            <w:vAlign w:val="center"/>
            <w:hideMark/>
          </w:tcPr>
          <w:p w:rsidR="00436169" w:rsidRPr="00B5255D" w:rsidRDefault="00436169" w:rsidP="00542A22">
            <w:pPr>
              <w:rPr>
                <w:rFonts w:ascii="Verdana" w:hAnsi="Verdana" w:cs="Arial"/>
                <w:sz w:val="18"/>
                <w:szCs w:val="18"/>
              </w:rPr>
            </w:pPr>
            <w:r w:rsidRPr="00B5255D">
              <w:rPr>
                <w:rFonts w:ascii="Verdana" w:hAnsi="Verdana" w:cs="Arial"/>
                <w:sz w:val="18"/>
                <w:szCs w:val="18"/>
              </w:rPr>
              <w:t>Produzione</w:t>
            </w:r>
            <w:r>
              <w:rPr>
                <w:rFonts w:ascii="Verdana" w:hAnsi="Verdana" w:cs="Arial"/>
                <w:sz w:val="18"/>
                <w:szCs w:val="18"/>
              </w:rPr>
              <w:t xml:space="preserve"> (2)</w:t>
            </w:r>
          </w:p>
        </w:tc>
        <w:tc>
          <w:tcPr>
            <w:tcW w:w="909" w:type="dxa"/>
            <w:shd w:val="pct5" w:color="000000" w:fill="FFFFFF"/>
          </w:tcPr>
          <w:p w:rsidR="00436169" w:rsidRPr="00542A22" w:rsidRDefault="00436169" w:rsidP="00542A22">
            <w:pPr>
              <w:jc w:val="right"/>
              <w:rPr>
                <w:rFonts w:ascii="Verdana" w:hAnsi="Verdana"/>
                <w:color w:val="000000" w:themeColor="text1"/>
                <w:sz w:val="20"/>
              </w:rPr>
            </w:pPr>
            <w:r w:rsidRPr="00542A22">
              <w:rPr>
                <w:rFonts w:ascii="Verdana" w:hAnsi="Verdana"/>
                <w:color w:val="000000" w:themeColor="text1"/>
                <w:sz w:val="20"/>
              </w:rPr>
              <w:t>1,2</w:t>
            </w:r>
          </w:p>
        </w:tc>
        <w:tc>
          <w:tcPr>
            <w:tcW w:w="970" w:type="dxa"/>
            <w:shd w:val="pct5" w:color="000000" w:fill="FFFFFF"/>
          </w:tcPr>
          <w:p w:rsidR="00436169" w:rsidRPr="00542A22" w:rsidRDefault="00A139EA" w:rsidP="00542A22">
            <w:pPr>
              <w:jc w:val="right"/>
              <w:rPr>
                <w:rFonts w:ascii="Verdana" w:hAnsi="Verdana"/>
                <w:color w:val="000000" w:themeColor="text1"/>
                <w:sz w:val="20"/>
              </w:rPr>
            </w:pPr>
            <w:r>
              <w:rPr>
                <w:rFonts w:ascii="Verdana" w:hAnsi="Verdana"/>
                <w:color w:val="000000" w:themeColor="text1"/>
                <w:sz w:val="20"/>
              </w:rPr>
              <w:t>-0,1</w:t>
            </w:r>
          </w:p>
        </w:tc>
        <w:tc>
          <w:tcPr>
            <w:tcW w:w="1030" w:type="dxa"/>
            <w:shd w:val="pct5" w:color="000000" w:fill="FFFFFF"/>
          </w:tcPr>
          <w:p w:rsidR="00436169" w:rsidRPr="00542A22" w:rsidRDefault="00436169" w:rsidP="00542A22">
            <w:pPr>
              <w:jc w:val="right"/>
              <w:rPr>
                <w:rFonts w:ascii="Verdana" w:hAnsi="Verdana"/>
                <w:color w:val="000000" w:themeColor="text1"/>
                <w:sz w:val="20"/>
              </w:rPr>
            </w:pPr>
            <w:r w:rsidRPr="00542A22">
              <w:rPr>
                <w:rFonts w:ascii="Verdana" w:hAnsi="Verdana"/>
                <w:color w:val="000000" w:themeColor="text1"/>
                <w:sz w:val="20"/>
              </w:rPr>
              <w:t>-0,2</w:t>
            </w:r>
          </w:p>
        </w:tc>
        <w:tc>
          <w:tcPr>
            <w:tcW w:w="973" w:type="dxa"/>
            <w:shd w:val="pct5" w:color="000000" w:fill="FFFFFF"/>
          </w:tcPr>
          <w:p w:rsidR="00436169" w:rsidRPr="00542A22" w:rsidRDefault="00A139EA" w:rsidP="00542A22">
            <w:pPr>
              <w:jc w:val="right"/>
              <w:rPr>
                <w:rFonts w:ascii="Verdana" w:hAnsi="Verdana"/>
                <w:color w:val="000000" w:themeColor="text1"/>
                <w:sz w:val="20"/>
              </w:rPr>
            </w:pPr>
            <w:r>
              <w:rPr>
                <w:rFonts w:ascii="Verdana" w:hAnsi="Verdana"/>
                <w:color w:val="000000" w:themeColor="text1"/>
                <w:sz w:val="20"/>
              </w:rPr>
              <w:t>0,9</w:t>
            </w:r>
          </w:p>
        </w:tc>
        <w:tc>
          <w:tcPr>
            <w:tcW w:w="967" w:type="dxa"/>
            <w:shd w:val="pct5" w:color="000000" w:fill="FFFFFF"/>
          </w:tcPr>
          <w:p w:rsidR="00436169" w:rsidRPr="00542A22" w:rsidRDefault="00A139EA" w:rsidP="00542A22">
            <w:pPr>
              <w:jc w:val="right"/>
              <w:rPr>
                <w:rFonts w:ascii="Verdana" w:hAnsi="Verdana"/>
                <w:color w:val="000000" w:themeColor="text1"/>
                <w:sz w:val="20"/>
              </w:rPr>
            </w:pPr>
            <w:r>
              <w:rPr>
                <w:rFonts w:ascii="Verdana" w:hAnsi="Verdana"/>
                <w:color w:val="000000" w:themeColor="text1"/>
                <w:sz w:val="20"/>
              </w:rPr>
              <w:t>0,4</w:t>
            </w:r>
          </w:p>
        </w:tc>
      </w:tr>
      <w:tr w:rsidR="00436169" w:rsidRPr="007C32AC" w:rsidTr="009E2E0A">
        <w:trPr>
          <w:trHeight w:val="283"/>
        </w:trPr>
        <w:tc>
          <w:tcPr>
            <w:tcW w:w="3798" w:type="dxa"/>
            <w:shd w:val="pct20" w:color="000000" w:fill="FFFFFF"/>
            <w:vAlign w:val="center"/>
            <w:hideMark/>
          </w:tcPr>
          <w:p w:rsidR="00436169" w:rsidRPr="00B5255D" w:rsidRDefault="00436169" w:rsidP="00542A22">
            <w:pPr>
              <w:rPr>
                <w:rFonts w:ascii="Verdana" w:hAnsi="Verdana" w:cs="Arial"/>
                <w:sz w:val="18"/>
                <w:szCs w:val="18"/>
              </w:rPr>
            </w:pPr>
            <w:r w:rsidRPr="00B5255D">
              <w:rPr>
                <w:rFonts w:ascii="Verdana" w:hAnsi="Verdana" w:cs="Arial"/>
                <w:sz w:val="18"/>
                <w:szCs w:val="18"/>
              </w:rPr>
              <w:t>Ordini interni</w:t>
            </w:r>
            <w:r>
              <w:rPr>
                <w:rFonts w:ascii="Verdana" w:hAnsi="Verdana" w:cs="Arial"/>
                <w:sz w:val="18"/>
                <w:szCs w:val="18"/>
              </w:rPr>
              <w:t xml:space="preserve"> (2)</w:t>
            </w:r>
          </w:p>
        </w:tc>
        <w:tc>
          <w:tcPr>
            <w:tcW w:w="909" w:type="dxa"/>
            <w:shd w:val="pct20" w:color="000000" w:fill="FFFFFF"/>
            <w:vAlign w:val="center"/>
          </w:tcPr>
          <w:p w:rsidR="00436169" w:rsidRPr="00542A22" w:rsidRDefault="00A139EA" w:rsidP="00542A22">
            <w:pPr>
              <w:jc w:val="right"/>
              <w:rPr>
                <w:rFonts w:ascii="Verdana" w:hAnsi="Verdana"/>
                <w:color w:val="000000" w:themeColor="text1"/>
                <w:sz w:val="20"/>
              </w:rPr>
            </w:pPr>
            <w:r>
              <w:rPr>
                <w:rFonts w:ascii="Verdana" w:hAnsi="Verdana"/>
                <w:color w:val="000000" w:themeColor="text1"/>
                <w:sz w:val="20"/>
              </w:rPr>
              <w:t>0,7</w:t>
            </w:r>
          </w:p>
        </w:tc>
        <w:tc>
          <w:tcPr>
            <w:tcW w:w="970" w:type="dxa"/>
            <w:shd w:val="pct20" w:color="000000" w:fill="FFFFFF"/>
            <w:vAlign w:val="center"/>
          </w:tcPr>
          <w:p w:rsidR="00436169" w:rsidRPr="00542A22" w:rsidRDefault="00436169" w:rsidP="00542A22">
            <w:pPr>
              <w:jc w:val="right"/>
              <w:rPr>
                <w:rFonts w:ascii="Verdana" w:hAnsi="Verdana"/>
                <w:color w:val="000000" w:themeColor="text1"/>
                <w:sz w:val="20"/>
              </w:rPr>
            </w:pPr>
            <w:r w:rsidRPr="00542A22">
              <w:rPr>
                <w:rFonts w:ascii="Verdana" w:hAnsi="Verdana"/>
                <w:color w:val="000000" w:themeColor="text1"/>
                <w:sz w:val="20"/>
              </w:rPr>
              <w:t>0,0</w:t>
            </w:r>
          </w:p>
        </w:tc>
        <w:tc>
          <w:tcPr>
            <w:tcW w:w="1030" w:type="dxa"/>
            <w:shd w:val="pct20" w:color="000000" w:fill="FFFFFF"/>
            <w:vAlign w:val="center"/>
          </w:tcPr>
          <w:p w:rsidR="00436169" w:rsidRPr="00542A22" w:rsidRDefault="00A139EA" w:rsidP="00542A22">
            <w:pPr>
              <w:jc w:val="right"/>
              <w:rPr>
                <w:rFonts w:ascii="Verdana" w:hAnsi="Verdana"/>
                <w:color w:val="000000" w:themeColor="text1"/>
                <w:sz w:val="20"/>
              </w:rPr>
            </w:pPr>
            <w:r>
              <w:rPr>
                <w:rFonts w:ascii="Verdana" w:hAnsi="Verdana"/>
                <w:color w:val="000000" w:themeColor="text1"/>
                <w:sz w:val="20"/>
              </w:rPr>
              <w:t>0,0</w:t>
            </w:r>
          </w:p>
        </w:tc>
        <w:tc>
          <w:tcPr>
            <w:tcW w:w="973" w:type="dxa"/>
            <w:shd w:val="pct20" w:color="000000" w:fill="FFFFFF"/>
            <w:vAlign w:val="center"/>
          </w:tcPr>
          <w:p w:rsidR="00436169" w:rsidRPr="00542A22" w:rsidRDefault="00A139EA" w:rsidP="00542A22">
            <w:pPr>
              <w:jc w:val="right"/>
              <w:rPr>
                <w:rFonts w:ascii="Verdana" w:hAnsi="Verdana"/>
                <w:color w:val="000000" w:themeColor="text1"/>
                <w:sz w:val="20"/>
              </w:rPr>
            </w:pPr>
            <w:r>
              <w:rPr>
                <w:rFonts w:ascii="Verdana" w:hAnsi="Verdana"/>
                <w:color w:val="000000" w:themeColor="text1"/>
                <w:sz w:val="20"/>
              </w:rPr>
              <w:t>0,8</w:t>
            </w:r>
          </w:p>
        </w:tc>
        <w:tc>
          <w:tcPr>
            <w:tcW w:w="967" w:type="dxa"/>
            <w:shd w:val="pct20" w:color="000000" w:fill="FFFFFF"/>
          </w:tcPr>
          <w:p w:rsidR="00436169" w:rsidRPr="00542A22" w:rsidRDefault="00A139EA" w:rsidP="00542A22">
            <w:pPr>
              <w:jc w:val="right"/>
              <w:rPr>
                <w:rFonts w:ascii="Verdana" w:hAnsi="Verdana"/>
                <w:color w:val="000000" w:themeColor="text1"/>
                <w:sz w:val="20"/>
              </w:rPr>
            </w:pPr>
            <w:r>
              <w:rPr>
                <w:rFonts w:ascii="Verdana" w:hAnsi="Verdana"/>
                <w:color w:val="000000" w:themeColor="text1"/>
                <w:sz w:val="20"/>
              </w:rPr>
              <w:t>-1,5</w:t>
            </w:r>
          </w:p>
        </w:tc>
      </w:tr>
      <w:tr w:rsidR="00436169" w:rsidRPr="007C32AC" w:rsidTr="009E2E0A">
        <w:trPr>
          <w:trHeight w:val="283"/>
        </w:trPr>
        <w:tc>
          <w:tcPr>
            <w:tcW w:w="3798" w:type="dxa"/>
            <w:shd w:val="pct5" w:color="000000" w:fill="FFFFFF"/>
            <w:vAlign w:val="center"/>
            <w:hideMark/>
          </w:tcPr>
          <w:p w:rsidR="00436169" w:rsidRPr="00B5255D" w:rsidRDefault="00436169" w:rsidP="00542A22">
            <w:pPr>
              <w:rPr>
                <w:rFonts w:ascii="Verdana" w:hAnsi="Verdana" w:cs="Arial"/>
                <w:sz w:val="18"/>
                <w:szCs w:val="18"/>
              </w:rPr>
            </w:pPr>
            <w:r w:rsidRPr="00B5255D">
              <w:rPr>
                <w:rFonts w:ascii="Verdana" w:hAnsi="Verdana" w:cs="Arial"/>
                <w:sz w:val="18"/>
                <w:szCs w:val="18"/>
              </w:rPr>
              <w:t>Ordini esteri</w:t>
            </w:r>
            <w:r>
              <w:rPr>
                <w:rFonts w:ascii="Verdana" w:hAnsi="Verdana" w:cs="Arial"/>
                <w:sz w:val="18"/>
                <w:szCs w:val="18"/>
              </w:rPr>
              <w:t xml:space="preserve"> (2)</w:t>
            </w:r>
          </w:p>
        </w:tc>
        <w:tc>
          <w:tcPr>
            <w:tcW w:w="909" w:type="dxa"/>
            <w:shd w:val="pct5" w:color="000000" w:fill="FFFFFF"/>
            <w:vAlign w:val="center"/>
          </w:tcPr>
          <w:p w:rsidR="00436169" w:rsidRPr="00542A22" w:rsidRDefault="00A139EA" w:rsidP="00542A22">
            <w:pPr>
              <w:jc w:val="right"/>
              <w:rPr>
                <w:rFonts w:ascii="Verdana" w:hAnsi="Verdana"/>
                <w:color w:val="000000" w:themeColor="text1"/>
                <w:sz w:val="20"/>
              </w:rPr>
            </w:pPr>
            <w:r>
              <w:rPr>
                <w:rFonts w:ascii="Verdana" w:hAnsi="Verdana"/>
                <w:color w:val="000000" w:themeColor="text1"/>
                <w:sz w:val="20"/>
              </w:rPr>
              <w:t>1,3</w:t>
            </w:r>
          </w:p>
        </w:tc>
        <w:tc>
          <w:tcPr>
            <w:tcW w:w="970" w:type="dxa"/>
            <w:shd w:val="pct5" w:color="000000" w:fill="FFFFFF"/>
            <w:vAlign w:val="center"/>
          </w:tcPr>
          <w:p w:rsidR="00436169" w:rsidRPr="00542A22" w:rsidRDefault="00A139EA" w:rsidP="00542A22">
            <w:pPr>
              <w:jc w:val="right"/>
              <w:rPr>
                <w:rFonts w:ascii="Verdana" w:hAnsi="Verdana"/>
                <w:color w:val="000000" w:themeColor="text1"/>
                <w:sz w:val="20"/>
              </w:rPr>
            </w:pPr>
            <w:r>
              <w:rPr>
                <w:rFonts w:ascii="Verdana" w:hAnsi="Verdana"/>
                <w:color w:val="000000" w:themeColor="text1"/>
                <w:sz w:val="20"/>
              </w:rPr>
              <w:t>-0,2</w:t>
            </w:r>
          </w:p>
        </w:tc>
        <w:tc>
          <w:tcPr>
            <w:tcW w:w="1030" w:type="dxa"/>
            <w:shd w:val="pct5" w:color="000000" w:fill="FFFFFF"/>
            <w:vAlign w:val="center"/>
          </w:tcPr>
          <w:p w:rsidR="00436169" w:rsidRPr="00542A22" w:rsidRDefault="00A139EA" w:rsidP="00542A22">
            <w:pPr>
              <w:jc w:val="right"/>
              <w:rPr>
                <w:rFonts w:ascii="Verdana" w:hAnsi="Verdana"/>
                <w:color w:val="000000" w:themeColor="text1"/>
                <w:sz w:val="20"/>
              </w:rPr>
            </w:pPr>
            <w:r>
              <w:rPr>
                <w:rFonts w:ascii="Verdana" w:hAnsi="Verdana"/>
                <w:color w:val="000000" w:themeColor="text1"/>
                <w:sz w:val="20"/>
              </w:rPr>
              <w:t>1,9</w:t>
            </w:r>
          </w:p>
        </w:tc>
        <w:tc>
          <w:tcPr>
            <w:tcW w:w="973" w:type="dxa"/>
            <w:shd w:val="pct5" w:color="000000" w:fill="FFFFFF"/>
            <w:vAlign w:val="center"/>
          </w:tcPr>
          <w:p w:rsidR="00436169" w:rsidRPr="00542A22" w:rsidRDefault="00A139EA" w:rsidP="00542A22">
            <w:pPr>
              <w:jc w:val="right"/>
              <w:rPr>
                <w:rFonts w:ascii="Verdana" w:hAnsi="Verdana"/>
                <w:color w:val="000000" w:themeColor="text1"/>
                <w:sz w:val="20"/>
              </w:rPr>
            </w:pPr>
            <w:r>
              <w:rPr>
                <w:rFonts w:ascii="Verdana" w:hAnsi="Verdana"/>
                <w:color w:val="000000" w:themeColor="text1"/>
                <w:sz w:val="20"/>
              </w:rPr>
              <w:t>0,2</w:t>
            </w:r>
          </w:p>
        </w:tc>
        <w:tc>
          <w:tcPr>
            <w:tcW w:w="967" w:type="dxa"/>
            <w:shd w:val="pct5" w:color="000000" w:fill="FFFFFF"/>
          </w:tcPr>
          <w:p w:rsidR="00436169" w:rsidRPr="00542A22" w:rsidRDefault="00A139EA" w:rsidP="00542A22">
            <w:pPr>
              <w:jc w:val="right"/>
              <w:rPr>
                <w:rFonts w:ascii="Verdana" w:hAnsi="Verdana"/>
                <w:color w:val="000000" w:themeColor="text1"/>
                <w:sz w:val="20"/>
              </w:rPr>
            </w:pPr>
            <w:r>
              <w:rPr>
                <w:rFonts w:ascii="Verdana" w:hAnsi="Verdana"/>
                <w:color w:val="000000" w:themeColor="text1"/>
                <w:sz w:val="20"/>
              </w:rPr>
              <w:t>-0,7</w:t>
            </w:r>
          </w:p>
        </w:tc>
      </w:tr>
      <w:tr w:rsidR="00436169" w:rsidRPr="007C32AC" w:rsidTr="009E2E0A">
        <w:trPr>
          <w:trHeight w:val="283"/>
        </w:trPr>
        <w:tc>
          <w:tcPr>
            <w:tcW w:w="3798" w:type="dxa"/>
            <w:shd w:val="pct20" w:color="000000" w:fill="FFFFFF"/>
            <w:vAlign w:val="center"/>
            <w:hideMark/>
          </w:tcPr>
          <w:p w:rsidR="00436169" w:rsidRPr="00B5255D" w:rsidRDefault="00436169" w:rsidP="00542A22">
            <w:pPr>
              <w:rPr>
                <w:rFonts w:ascii="Verdana" w:hAnsi="Verdana" w:cs="Arial"/>
                <w:sz w:val="18"/>
                <w:szCs w:val="18"/>
              </w:rPr>
            </w:pPr>
            <w:r w:rsidRPr="00B5255D">
              <w:rPr>
                <w:rFonts w:ascii="Verdana" w:hAnsi="Verdana" w:cs="Arial"/>
                <w:sz w:val="18"/>
                <w:szCs w:val="18"/>
              </w:rPr>
              <w:t>Fatturato totale</w:t>
            </w:r>
            <w:r>
              <w:rPr>
                <w:rFonts w:ascii="Verdana" w:hAnsi="Verdana" w:cs="Arial"/>
                <w:sz w:val="18"/>
                <w:szCs w:val="18"/>
              </w:rPr>
              <w:t xml:space="preserve"> (2)</w:t>
            </w:r>
          </w:p>
        </w:tc>
        <w:tc>
          <w:tcPr>
            <w:tcW w:w="909" w:type="dxa"/>
            <w:shd w:val="pct20" w:color="000000" w:fill="FFFFFF"/>
            <w:vAlign w:val="center"/>
          </w:tcPr>
          <w:p w:rsidR="00436169" w:rsidRPr="00542A22" w:rsidRDefault="00A139EA" w:rsidP="00542A22">
            <w:pPr>
              <w:jc w:val="right"/>
              <w:rPr>
                <w:rFonts w:ascii="Verdana" w:hAnsi="Verdana"/>
                <w:color w:val="000000" w:themeColor="text1"/>
                <w:sz w:val="20"/>
              </w:rPr>
            </w:pPr>
            <w:r>
              <w:rPr>
                <w:rFonts w:ascii="Verdana" w:hAnsi="Verdana"/>
                <w:color w:val="000000" w:themeColor="text1"/>
                <w:sz w:val="20"/>
              </w:rPr>
              <w:t>0,7</w:t>
            </w:r>
          </w:p>
        </w:tc>
        <w:tc>
          <w:tcPr>
            <w:tcW w:w="970" w:type="dxa"/>
            <w:shd w:val="pct20" w:color="000000" w:fill="FFFFFF"/>
            <w:vAlign w:val="center"/>
          </w:tcPr>
          <w:p w:rsidR="00436169" w:rsidRPr="00542A22" w:rsidRDefault="00A139EA" w:rsidP="00542A22">
            <w:pPr>
              <w:jc w:val="right"/>
              <w:rPr>
                <w:rFonts w:ascii="Verdana" w:hAnsi="Verdana"/>
                <w:color w:val="000000" w:themeColor="text1"/>
                <w:sz w:val="20"/>
              </w:rPr>
            </w:pPr>
            <w:r>
              <w:rPr>
                <w:rFonts w:ascii="Verdana" w:hAnsi="Verdana"/>
                <w:color w:val="000000" w:themeColor="text1"/>
                <w:sz w:val="20"/>
              </w:rPr>
              <w:t>1,3</w:t>
            </w:r>
          </w:p>
        </w:tc>
        <w:tc>
          <w:tcPr>
            <w:tcW w:w="1030" w:type="dxa"/>
            <w:shd w:val="pct20" w:color="000000" w:fill="FFFFFF"/>
            <w:vAlign w:val="center"/>
          </w:tcPr>
          <w:p w:rsidR="00436169" w:rsidRPr="00542A22" w:rsidRDefault="00A139EA" w:rsidP="00542A22">
            <w:pPr>
              <w:jc w:val="right"/>
              <w:rPr>
                <w:rFonts w:ascii="Verdana" w:hAnsi="Verdana"/>
                <w:color w:val="000000" w:themeColor="text1"/>
                <w:sz w:val="20"/>
              </w:rPr>
            </w:pPr>
            <w:r>
              <w:rPr>
                <w:rFonts w:ascii="Verdana" w:hAnsi="Verdana"/>
                <w:color w:val="000000" w:themeColor="text1"/>
                <w:sz w:val="20"/>
              </w:rPr>
              <w:t>0,2</w:t>
            </w:r>
          </w:p>
        </w:tc>
        <w:tc>
          <w:tcPr>
            <w:tcW w:w="973" w:type="dxa"/>
            <w:shd w:val="pct20" w:color="000000" w:fill="FFFFFF"/>
            <w:vAlign w:val="center"/>
          </w:tcPr>
          <w:p w:rsidR="00436169" w:rsidRPr="00542A22" w:rsidRDefault="00A139EA" w:rsidP="00542A22">
            <w:pPr>
              <w:jc w:val="right"/>
              <w:rPr>
                <w:rFonts w:ascii="Verdana" w:hAnsi="Verdana"/>
                <w:color w:val="000000" w:themeColor="text1"/>
                <w:sz w:val="20"/>
              </w:rPr>
            </w:pPr>
            <w:r>
              <w:rPr>
                <w:rFonts w:ascii="Verdana" w:hAnsi="Verdana"/>
                <w:color w:val="000000" w:themeColor="text1"/>
                <w:sz w:val="20"/>
              </w:rPr>
              <w:t>0,9</w:t>
            </w:r>
          </w:p>
        </w:tc>
        <w:tc>
          <w:tcPr>
            <w:tcW w:w="967" w:type="dxa"/>
            <w:shd w:val="pct20" w:color="000000" w:fill="FFFFFF"/>
          </w:tcPr>
          <w:p w:rsidR="00436169" w:rsidRPr="00542A22" w:rsidRDefault="00A139EA" w:rsidP="00542A22">
            <w:pPr>
              <w:jc w:val="right"/>
              <w:rPr>
                <w:rFonts w:ascii="Verdana" w:hAnsi="Verdana"/>
                <w:color w:val="000000" w:themeColor="text1"/>
                <w:sz w:val="20"/>
              </w:rPr>
            </w:pPr>
            <w:r>
              <w:rPr>
                <w:rFonts w:ascii="Verdana" w:hAnsi="Verdana"/>
                <w:color w:val="000000" w:themeColor="text1"/>
                <w:sz w:val="20"/>
              </w:rPr>
              <w:t>-0,4</w:t>
            </w:r>
          </w:p>
        </w:tc>
      </w:tr>
      <w:tr w:rsidR="00436169" w:rsidRPr="007C32AC" w:rsidTr="009E2E0A">
        <w:trPr>
          <w:trHeight w:val="283"/>
        </w:trPr>
        <w:tc>
          <w:tcPr>
            <w:tcW w:w="3798" w:type="dxa"/>
            <w:shd w:val="pct5" w:color="000000" w:fill="FFFFFF"/>
            <w:vAlign w:val="center"/>
            <w:hideMark/>
          </w:tcPr>
          <w:p w:rsidR="00436169" w:rsidRPr="00B5255D" w:rsidRDefault="00436169" w:rsidP="00542A22">
            <w:pPr>
              <w:rPr>
                <w:rFonts w:ascii="Verdana" w:hAnsi="Verdana" w:cs="Arial"/>
                <w:sz w:val="18"/>
                <w:szCs w:val="18"/>
              </w:rPr>
            </w:pPr>
            <w:r w:rsidRPr="00B5255D">
              <w:rPr>
                <w:rFonts w:ascii="Verdana" w:hAnsi="Verdana" w:cs="Arial"/>
                <w:sz w:val="18"/>
                <w:szCs w:val="18"/>
              </w:rPr>
              <w:t>Quota fatturato estero (%)</w:t>
            </w:r>
            <w:r>
              <w:rPr>
                <w:rFonts w:ascii="Verdana" w:hAnsi="Verdana" w:cs="Arial"/>
                <w:sz w:val="18"/>
                <w:szCs w:val="18"/>
              </w:rPr>
              <w:t xml:space="preserve"> (3)</w:t>
            </w:r>
          </w:p>
        </w:tc>
        <w:tc>
          <w:tcPr>
            <w:tcW w:w="909" w:type="dxa"/>
            <w:shd w:val="pct5" w:color="000000" w:fill="FFFFFF"/>
            <w:vAlign w:val="center"/>
          </w:tcPr>
          <w:p w:rsidR="00436169" w:rsidRPr="00542A22" w:rsidRDefault="00436169" w:rsidP="00542A22">
            <w:pPr>
              <w:jc w:val="right"/>
              <w:rPr>
                <w:rFonts w:ascii="Verdana" w:hAnsi="Verdana"/>
                <w:color w:val="000000" w:themeColor="text1"/>
                <w:sz w:val="20"/>
              </w:rPr>
            </w:pPr>
            <w:r w:rsidRPr="00542A22">
              <w:rPr>
                <w:rFonts w:ascii="Verdana" w:hAnsi="Verdana"/>
                <w:color w:val="000000" w:themeColor="text1"/>
                <w:sz w:val="20"/>
              </w:rPr>
              <w:t>40,1</w:t>
            </w:r>
          </w:p>
        </w:tc>
        <w:tc>
          <w:tcPr>
            <w:tcW w:w="970" w:type="dxa"/>
            <w:shd w:val="pct5" w:color="000000" w:fill="FFFFFF"/>
            <w:vAlign w:val="center"/>
          </w:tcPr>
          <w:p w:rsidR="00436169" w:rsidRPr="00542A22" w:rsidRDefault="00436169" w:rsidP="00542A22">
            <w:pPr>
              <w:jc w:val="right"/>
              <w:rPr>
                <w:rFonts w:ascii="Verdana" w:hAnsi="Verdana"/>
                <w:color w:val="000000" w:themeColor="text1"/>
                <w:sz w:val="20"/>
              </w:rPr>
            </w:pPr>
            <w:r w:rsidRPr="00542A22">
              <w:rPr>
                <w:rFonts w:ascii="Verdana" w:hAnsi="Verdana"/>
                <w:color w:val="000000" w:themeColor="text1"/>
                <w:sz w:val="20"/>
              </w:rPr>
              <w:t>39,7</w:t>
            </w:r>
          </w:p>
        </w:tc>
        <w:tc>
          <w:tcPr>
            <w:tcW w:w="1030" w:type="dxa"/>
            <w:shd w:val="pct5" w:color="000000" w:fill="FFFFFF"/>
            <w:vAlign w:val="center"/>
          </w:tcPr>
          <w:p w:rsidR="00436169" w:rsidRPr="00542A22" w:rsidRDefault="00436169" w:rsidP="00542A22">
            <w:pPr>
              <w:jc w:val="right"/>
              <w:rPr>
                <w:rFonts w:ascii="Verdana" w:hAnsi="Verdana"/>
                <w:color w:val="000000" w:themeColor="text1"/>
                <w:sz w:val="20"/>
              </w:rPr>
            </w:pPr>
            <w:r w:rsidRPr="00542A22">
              <w:rPr>
                <w:rFonts w:ascii="Verdana" w:hAnsi="Verdana"/>
                <w:color w:val="000000" w:themeColor="text1"/>
                <w:sz w:val="20"/>
              </w:rPr>
              <w:t>40,7</w:t>
            </w:r>
          </w:p>
        </w:tc>
        <w:tc>
          <w:tcPr>
            <w:tcW w:w="973" w:type="dxa"/>
            <w:shd w:val="pct5" w:color="000000" w:fill="FFFFFF"/>
            <w:vAlign w:val="center"/>
          </w:tcPr>
          <w:p w:rsidR="00436169" w:rsidRPr="00542A22" w:rsidRDefault="00436169" w:rsidP="00542A22">
            <w:pPr>
              <w:jc w:val="right"/>
              <w:rPr>
                <w:rFonts w:ascii="Verdana" w:hAnsi="Verdana"/>
                <w:color w:val="000000" w:themeColor="text1"/>
                <w:sz w:val="20"/>
              </w:rPr>
            </w:pPr>
            <w:r w:rsidRPr="00542A22">
              <w:rPr>
                <w:rFonts w:ascii="Verdana" w:hAnsi="Verdana"/>
                <w:color w:val="000000" w:themeColor="text1"/>
                <w:sz w:val="20"/>
              </w:rPr>
              <w:t>40,2</w:t>
            </w:r>
          </w:p>
        </w:tc>
        <w:tc>
          <w:tcPr>
            <w:tcW w:w="967" w:type="dxa"/>
            <w:shd w:val="pct5" w:color="000000" w:fill="FFFFFF"/>
          </w:tcPr>
          <w:p w:rsidR="00436169" w:rsidRPr="00542A22" w:rsidRDefault="00A139EA" w:rsidP="00542A22">
            <w:pPr>
              <w:jc w:val="right"/>
              <w:rPr>
                <w:rFonts w:ascii="Verdana" w:hAnsi="Verdana"/>
                <w:color w:val="000000" w:themeColor="text1"/>
                <w:sz w:val="20"/>
              </w:rPr>
            </w:pPr>
            <w:r>
              <w:rPr>
                <w:rFonts w:ascii="Verdana" w:hAnsi="Verdana"/>
                <w:color w:val="000000" w:themeColor="text1"/>
                <w:sz w:val="20"/>
              </w:rPr>
              <w:t>38,9</w:t>
            </w:r>
          </w:p>
        </w:tc>
      </w:tr>
      <w:tr w:rsidR="00436169" w:rsidRPr="007C32AC" w:rsidTr="009E2E0A">
        <w:trPr>
          <w:trHeight w:val="283"/>
        </w:trPr>
        <w:tc>
          <w:tcPr>
            <w:tcW w:w="3798" w:type="dxa"/>
            <w:shd w:val="pct20" w:color="000000" w:fill="FFFFFF"/>
            <w:vAlign w:val="center"/>
            <w:hideMark/>
          </w:tcPr>
          <w:p w:rsidR="00436169" w:rsidRPr="00B5255D" w:rsidRDefault="00436169" w:rsidP="00542A22">
            <w:pPr>
              <w:rPr>
                <w:rFonts w:ascii="Verdana" w:hAnsi="Verdana" w:cs="Arial"/>
                <w:sz w:val="18"/>
                <w:szCs w:val="18"/>
              </w:rPr>
            </w:pPr>
            <w:r w:rsidRPr="00B5255D">
              <w:rPr>
                <w:rFonts w:ascii="Verdana" w:hAnsi="Verdana" w:cs="Arial"/>
                <w:sz w:val="18"/>
                <w:szCs w:val="18"/>
              </w:rPr>
              <w:t xml:space="preserve">Prezzi </w:t>
            </w:r>
            <w:r>
              <w:rPr>
                <w:rFonts w:ascii="Verdana" w:hAnsi="Verdana" w:cs="Arial"/>
                <w:sz w:val="18"/>
                <w:szCs w:val="18"/>
              </w:rPr>
              <w:t>materie prime</w:t>
            </w:r>
          </w:p>
        </w:tc>
        <w:tc>
          <w:tcPr>
            <w:tcW w:w="909" w:type="dxa"/>
            <w:shd w:val="pct20" w:color="000000" w:fill="FFFFFF"/>
            <w:vAlign w:val="center"/>
          </w:tcPr>
          <w:p w:rsidR="00436169" w:rsidRPr="00542A22" w:rsidRDefault="00436169" w:rsidP="00542A22">
            <w:pPr>
              <w:jc w:val="right"/>
              <w:rPr>
                <w:rFonts w:ascii="Verdana" w:hAnsi="Verdana"/>
                <w:color w:val="000000" w:themeColor="text1"/>
                <w:sz w:val="20"/>
              </w:rPr>
            </w:pPr>
            <w:r w:rsidRPr="00542A22">
              <w:rPr>
                <w:rFonts w:ascii="Verdana" w:hAnsi="Verdana"/>
                <w:color w:val="000000" w:themeColor="text1"/>
                <w:sz w:val="20"/>
              </w:rPr>
              <w:t>1,9</w:t>
            </w:r>
          </w:p>
        </w:tc>
        <w:tc>
          <w:tcPr>
            <w:tcW w:w="970" w:type="dxa"/>
            <w:shd w:val="pct20" w:color="000000" w:fill="FFFFFF"/>
            <w:vAlign w:val="center"/>
          </w:tcPr>
          <w:p w:rsidR="00436169" w:rsidRPr="00542A22" w:rsidRDefault="00436169" w:rsidP="00542A22">
            <w:pPr>
              <w:jc w:val="right"/>
              <w:rPr>
                <w:rFonts w:ascii="Verdana" w:hAnsi="Verdana"/>
                <w:color w:val="000000" w:themeColor="text1"/>
                <w:sz w:val="20"/>
              </w:rPr>
            </w:pPr>
            <w:r w:rsidRPr="00542A22">
              <w:rPr>
                <w:rFonts w:ascii="Verdana" w:hAnsi="Verdana"/>
                <w:color w:val="000000" w:themeColor="text1"/>
                <w:sz w:val="20"/>
              </w:rPr>
              <w:t>1,8</w:t>
            </w:r>
          </w:p>
        </w:tc>
        <w:tc>
          <w:tcPr>
            <w:tcW w:w="1030" w:type="dxa"/>
            <w:shd w:val="pct20" w:color="000000" w:fill="FFFFFF"/>
            <w:vAlign w:val="center"/>
          </w:tcPr>
          <w:p w:rsidR="00436169" w:rsidRPr="00542A22" w:rsidRDefault="00436169" w:rsidP="00542A22">
            <w:pPr>
              <w:jc w:val="right"/>
              <w:rPr>
                <w:rFonts w:ascii="Verdana" w:hAnsi="Verdana"/>
                <w:color w:val="000000" w:themeColor="text1"/>
                <w:sz w:val="20"/>
              </w:rPr>
            </w:pPr>
            <w:r w:rsidRPr="00542A22">
              <w:rPr>
                <w:rFonts w:ascii="Verdana" w:hAnsi="Verdana"/>
                <w:color w:val="000000" w:themeColor="text1"/>
                <w:sz w:val="20"/>
              </w:rPr>
              <w:t>1,4</w:t>
            </w:r>
          </w:p>
        </w:tc>
        <w:tc>
          <w:tcPr>
            <w:tcW w:w="973" w:type="dxa"/>
            <w:shd w:val="pct20" w:color="000000" w:fill="FFFFFF"/>
            <w:vAlign w:val="center"/>
          </w:tcPr>
          <w:p w:rsidR="00436169" w:rsidRPr="00542A22" w:rsidRDefault="00436169" w:rsidP="00542A22">
            <w:pPr>
              <w:jc w:val="right"/>
              <w:rPr>
                <w:rFonts w:ascii="Verdana" w:hAnsi="Verdana"/>
                <w:color w:val="000000" w:themeColor="text1"/>
                <w:sz w:val="20"/>
              </w:rPr>
            </w:pPr>
            <w:r w:rsidRPr="00542A22">
              <w:rPr>
                <w:rFonts w:ascii="Verdana" w:hAnsi="Verdana"/>
                <w:color w:val="000000" w:themeColor="text1"/>
                <w:sz w:val="20"/>
              </w:rPr>
              <w:t>0,9</w:t>
            </w:r>
          </w:p>
        </w:tc>
        <w:tc>
          <w:tcPr>
            <w:tcW w:w="967" w:type="dxa"/>
            <w:shd w:val="pct20" w:color="000000" w:fill="FFFFFF"/>
          </w:tcPr>
          <w:p w:rsidR="00436169" w:rsidRPr="00542A22" w:rsidRDefault="00A139EA" w:rsidP="00542A22">
            <w:pPr>
              <w:jc w:val="right"/>
              <w:rPr>
                <w:rFonts w:ascii="Verdana" w:hAnsi="Verdana"/>
                <w:color w:val="000000" w:themeColor="text1"/>
                <w:sz w:val="20"/>
              </w:rPr>
            </w:pPr>
            <w:r>
              <w:rPr>
                <w:rFonts w:ascii="Verdana" w:hAnsi="Verdana"/>
                <w:color w:val="000000" w:themeColor="text1"/>
                <w:sz w:val="20"/>
              </w:rPr>
              <w:t>1,0</w:t>
            </w:r>
          </w:p>
        </w:tc>
      </w:tr>
      <w:tr w:rsidR="00436169" w:rsidRPr="007C32AC" w:rsidTr="009E2E0A">
        <w:trPr>
          <w:trHeight w:val="283"/>
        </w:trPr>
        <w:tc>
          <w:tcPr>
            <w:tcW w:w="3798" w:type="dxa"/>
            <w:shd w:val="pct5" w:color="000000" w:fill="FFFFFF"/>
            <w:vAlign w:val="center"/>
            <w:hideMark/>
          </w:tcPr>
          <w:p w:rsidR="00436169" w:rsidRPr="00B5255D" w:rsidRDefault="00436169" w:rsidP="00542A22">
            <w:pPr>
              <w:rPr>
                <w:rFonts w:ascii="Verdana" w:hAnsi="Verdana" w:cs="Arial"/>
                <w:sz w:val="18"/>
                <w:szCs w:val="18"/>
              </w:rPr>
            </w:pPr>
            <w:r w:rsidRPr="00B5255D">
              <w:rPr>
                <w:rFonts w:ascii="Verdana" w:hAnsi="Verdana" w:cs="Arial"/>
                <w:sz w:val="18"/>
                <w:szCs w:val="18"/>
              </w:rPr>
              <w:t>Prezzi prodotti finiti</w:t>
            </w:r>
          </w:p>
        </w:tc>
        <w:tc>
          <w:tcPr>
            <w:tcW w:w="909" w:type="dxa"/>
            <w:shd w:val="pct5" w:color="000000" w:fill="FFFFFF"/>
            <w:vAlign w:val="center"/>
          </w:tcPr>
          <w:p w:rsidR="00436169" w:rsidRPr="00542A22" w:rsidRDefault="00436169" w:rsidP="00542A22">
            <w:pPr>
              <w:jc w:val="right"/>
              <w:rPr>
                <w:rFonts w:ascii="Verdana" w:hAnsi="Verdana"/>
                <w:color w:val="000000" w:themeColor="text1"/>
                <w:sz w:val="20"/>
              </w:rPr>
            </w:pPr>
            <w:r w:rsidRPr="00542A22">
              <w:rPr>
                <w:rFonts w:ascii="Verdana" w:hAnsi="Verdana"/>
                <w:color w:val="000000" w:themeColor="text1"/>
                <w:sz w:val="20"/>
              </w:rPr>
              <w:t>1,2</w:t>
            </w:r>
          </w:p>
        </w:tc>
        <w:tc>
          <w:tcPr>
            <w:tcW w:w="970" w:type="dxa"/>
            <w:shd w:val="pct5" w:color="000000" w:fill="FFFFFF"/>
            <w:vAlign w:val="center"/>
          </w:tcPr>
          <w:p w:rsidR="00436169" w:rsidRPr="00542A22" w:rsidRDefault="00436169" w:rsidP="00542A22">
            <w:pPr>
              <w:jc w:val="right"/>
              <w:rPr>
                <w:rFonts w:ascii="Verdana" w:hAnsi="Verdana"/>
                <w:color w:val="000000" w:themeColor="text1"/>
                <w:sz w:val="20"/>
              </w:rPr>
            </w:pPr>
            <w:r w:rsidRPr="00542A22">
              <w:rPr>
                <w:rFonts w:ascii="Verdana" w:hAnsi="Verdana"/>
                <w:color w:val="000000" w:themeColor="text1"/>
                <w:sz w:val="20"/>
              </w:rPr>
              <w:t>0,9</w:t>
            </w:r>
          </w:p>
        </w:tc>
        <w:tc>
          <w:tcPr>
            <w:tcW w:w="1030" w:type="dxa"/>
            <w:shd w:val="pct5" w:color="000000" w:fill="FFFFFF"/>
            <w:vAlign w:val="center"/>
          </w:tcPr>
          <w:p w:rsidR="00436169" w:rsidRPr="00542A22" w:rsidRDefault="00436169" w:rsidP="00542A22">
            <w:pPr>
              <w:jc w:val="right"/>
              <w:rPr>
                <w:rFonts w:ascii="Verdana" w:hAnsi="Verdana"/>
                <w:color w:val="000000" w:themeColor="text1"/>
                <w:sz w:val="20"/>
              </w:rPr>
            </w:pPr>
            <w:r w:rsidRPr="00542A22">
              <w:rPr>
                <w:rFonts w:ascii="Verdana" w:hAnsi="Verdana"/>
                <w:color w:val="000000" w:themeColor="text1"/>
                <w:sz w:val="20"/>
              </w:rPr>
              <w:t>0,8</w:t>
            </w:r>
          </w:p>
        </w:tc>
        <w:tc>
          <w:tcPr>
            <w:tcW w:w="973" w:type="dxa"/>
            <w:shd w:val="pct5" w:color="000000" w:fill="FFFFFF"/>
            <w:vAlign w:val="center"/>
          </w:tcPr>
          <w:p w:rsidR="00436169" w:rsidRPr="00542A22" w:rsidRDefault="00436169" w:rsidP="00542A22">
            <w:pPr>
              <w:jc w:val="right"/>
              <w:rPr>
                <w:rFonts w:ascii="Verdana" w:hAnsi="Verdana"/>
                <w:color w:val="000000" w:themeColor="text1"/>
                <w:sz w:val="20"/>
              </w:rPr>
            </w:pPr>
            <w:r w:rsidRPr="00542A22">
              <w:rPr>
                <w:rFonts w:ascii="Verdana" w:hAnsi="Verdana"/>
                <w:color w:val="000000" w:themeColor="text1"/>
                <w:sz w:val="20"/>
              </w:rPr>
              <w:t>0,5</w:t>
            </w:r>
          </w:p>
        </w:tc>
        <w:tc>
          <w:tcPr>
            <w:tcW w:w="967" w:type="dxa"/>
            <w:shd w:val="pct5" w:color="000000" w:fill="FFFFFF"/>
          </w:tcPr>
          <w:p w:rsidR="00436169" w:rsidRPr="00542A22" w:rsidRDefault="00A139EA" w:rsidP="00542A22">
            <w:pPr>
              <w:jc w:val="right"/>
              <w:rPr>
                <w:rFonts w:ascii="Verdana" w:hAnsi="Verdana"/>
                <w:color w:val="000000" w:themeColor="text1"/>
                <w:sz w:val="20"/>
              </w:rPr>
            </w:pPr>
            <w:r>
              <w:rPr>
                <w:rFonts w:ascii="Verdana" w:hAnsi="Verdana"/>
                <w:color w:val="000000" w:themeColor="text1"/>
                <w:sz w:val="20"/>
              </w:rPr>
              <w:t>0,6</w:t>
            </w:r>
          </w:p>
        </w:tc>
      </w:tr>
      <w:tr w:rsidR="00436169" w:rsidRPr="007C32AC" w:rsidTr="009E2E0A">
        <w:trPr>
          <w:trHeight w:val="283"/>
        </w:trPr>
        <w:tc>
          <w:tcPr>
            <w:tcW w:w="3798" w:type="dxa"/>
            <w:shd w:val="clear" w:color="auto" w:fill="BFBFBF" w:themeFill="background1" w:themeFillShade="BF"/>
            <w:hideMark/>
          </w:tcPr>
          <w:p w:rsidR="00436169" w:rsidRPr="00B5255D" w:rsidRDefault="00436169" w:rsidP="00AB0FB9">
            <w:pPr>
              <w:jc w:val="both"/>
              <w:rPr>
                <w:rFonts w:ascii="Verdana" w:hAnsi="Verdana" w:cs="Arial"/>
                <w:sz w:val="18"/>
                <w:szCs w:val="18"/>
              </w:rPr>
            </w:pPr>
          </w:p>
        </w:tc>
        <w:tc>
          <w:tcPr>
            <w:tcW w:w="909" w:type="dxa"/>
            <w:shd w:val="clear" w:color="auto" w:fill="BFBFBF" w:themeFill="background1" w:themeFillShade="BF"/>
          </w:tcPr>
          <w:p w:rsidR="00436169" w:rsidRPr="00B5255D" w:rsidRDefault="00436169" w:rsidP="00901EE7">
            <w:pPr>
              <w:jc w:val="right"/>
              <w:rPr>
                <w:rFonts w:ascii="Verdana" w:hAnsi="Verdana" w:cs="Arial"/>
                <w:sz w:val="18"/>
                <w:szCs w:val="18"/>
              </w:rPr>
            </w:pPr>
          </w:p>
        </w:tc>
        <w:tc>
          <w:tcPr>
            <w:tcW w:w="970" w:type="dxa"/>
            <w:shd w:val="clear" w:color="auto" w:fill="BFBFBF" w:themeFill="background1" w:themeFillShade="BF"/>
          </w:tcPr>
          <w:p w:rsidR="00436169" w:rsidRPr="00B5255D" w:rsidRDefault="00436169" w:rsidP="00901EE7">
            <w:pPr>
              <w:jc w:val="right"/>
              <w:rPr>
                <w:rFonts w:ascii="Verdana" w:hAnsi="Verdana" w:cs="Arial"/>
                <w:sz w:val="18"/>
                <w:szCs w:val="18"/>
              </w:rPr>
            </w:pPr>
          </w:p>
        </w:tc>
        <w:tc>
          <w:tcPr>
            <w:tcW w:w="1030" w:type="dxa"/>
            <w:shd w:val="clear" w:color="auto" w:fill="BFBFBF" w:themeFill="background1" w:themeFillShade="BF"/>
          </w:tcPr>
          <w:p w:rsidR="00436169" w:rsidRPr="00B5255D" w:rsidRDefault="00436169" w:rsidP="00901EE7">
            <w:pPr>
              <w:jc w:val="right"/>
              <w:rPr>
                <w:rFonts w:ascii="Verdana" w:hAnsi="Verdana" w:cs="Arial"/>
                <w:sz w:val="18"/>
                <w:szCs w:val="18"/>
              </w:rPr>
            </w:pPr>
          </w:p>
        </w:tc>
        <w:tc>
          <w:tcPr>
            <w:tcW w:w="973" w:type="dxa"/>
            <w:shd w:val="clear" w:color="auto" w:fill="BFBFBF" w:themeFill="background1" w:themeFillShade="BF"/>
          </w:tcPr>
          <w:p w:rsidR="00436169" w:rsidRPr="00B5255D" w:rsidRDefault="00436169" w:rsidP="00901EE7">
            <w:pPr>
              <w:jc w:val="right"/>
              <w:rPr>
                <w:rFonts w:ascii="Verdana" w:hAnsi="Verdana" w:cs="Arial"/>
                <w:sz w:val="18"/>
                <w:szCs w:val="18"/>
              </w:rPr>
            </w:pPr>
          </w:p>
        </w:tc>
        <w:tc>
          <w:tcPr>
            <w:tcW w:w="967" w:type="dxa"/>
            <w:shd w:val="clear" w:color="auto" w:fill="BFBFBF" w:themeFill="background1" w:themeFillShade="BF"/>
          </w:tcPr>
          <w:p w:rsidR="00436169" w:rsidRPr="00B5255D" w:rsidRDefault="00436169" w:rsidP="00901EE7">
            <w:pPr>
              <w:jc w:val="right"/>
              <w:rPr>
                <w:rFonts w:ascii="Verdana" w:hAnsi="Verdana" w:cs="Arial"/>
                <w:sz w:val="18"/>
                <w:szCs w:val="18"/>
              </w:rPr>
            </w:pPr>
          </w:p>
        </w:tc>
      </w:tr>
    </w:tbl>
    <w:p w:rsidR="000B189C" w:rsidRPr="00EB60DF" w:rsidRDefault="000B189C" w:rsidP="000B189C">
      <w:pPr>
        <w:rPr>
          <w:rFonts w:ascii="Verdana" w:hAnsi="Verdana" w:cs="Arial"/>
          <w:b/>
          <w:bCs/>
          <w:i/>
          <w:iCs/>
          <w:sz w:val="16"/>
          <w:szCs w:val="16"/>
        </w:rPr>
      </w:pPr>
      <w:r w:rsidRPr="00EB60DF">
        <w:rPr>
          <w:rFonts w:ascii="Verdana" w:hAnsi="Verdana" w:cs="Arial"/>
          <w:b/>
          <w:bCs/>
          <w:i/>
          <w:iCs/>
          <w:sz w:val="16"/>
          <w:szCs w:val="16"/>
        </w:rPr>
        <w:t>Fonte: Unioncamere Lombardia</w:t>
      </w:r>
    </w:p>
    <w:p w:rsidR="00171996" w:rsidRDefault="00171996" w:rsidP="00F0125A">
      <w:pPr>
        <w:rPr>
          <w:rFonts w:ascii="Verdana" w:hAnsi="Verdana" w:cs="Arial"/>
          <w:bCs/>
          <w:i/>
          <w:sz w:val="16"/>
          <w:szCs w:val="16"/>
        </w:rPr>
      </w:pPr>
      <w:r w:rsidRPr="003F2DB2">
        <w:rPr>
          <w:rFonts w:ascii="Verdana" w:hAnsi="Verdana" w:cs="Arial"/>
          <w:bCs/>
          <w:i/>
          <w:sz w:val="16"/>
          <w:szCs w:val="16"/>
        </w:rPr>
        <w:t xml:space="preserve">L'aggiunta di una nuova informazione porta ad una stima migliore del modello di </w:t>
      </w:r>
      <w:r w:rsidR="00DA1597">
        <w:rPr>
          <w:rFonts w:ascii="Verdana" w:hAnsi="Verdana" w:cs="Arial"/>
          <w:bCs/>
          <w:i/>
          <w:sz w:val="16"/>
          <w:szCs w:val="16"/>
        </w:rPr>
        <w:t>destagionalizzazione</w:t>
      </w:r>
      <w:r w:rsidRPr="003F2DB2">
        <w:rPr>
          <w:rFonts w:ascii="Verdana" w:hAnsi="Verdana" w:cs="Arial"/>
          <w:bCs/>
          <w:i/>
          <w:sz w:val="16"/>
          <w:szCs w:val="16"/>
        </w:rPr>
        <w:t xml:space="preserve"> e quindi alla possibile revisione dei dati già pubblicati</w:t>
      </w:r>
      <w:r>
        <w:rPr>
          <w:rFonts w:ascii="Verdana" w:hAnsi="Verdana" w:cs="Arial"/>
          <w:bCs/>
          <w:i/>
          <w:sz w:val="16"/>
          <w:szCs w:val="16"/>
        </w:rPr>
        <w:t>.</w:t>
      </w:r>
    </w:p>
    <w:p w:rsidR="004F1B93" w:rsidRDefault="004F1B93" w:rsidP="00F0125A">
      <w:pPr>
        <w:rPr>
          <w:rFonts w:ascii="Verdana" w:hAnsi="Verdana" w:cs="Arial"/>
          <w:b/>
          <w:bCs/>
          <w:sz w:val="16"/>
          <w:szCs w:val="16"/>
        </w:rPr>
      </w:pPr>
    </w:p>
    <w:tbl>
      <w:tblPr>
        <w:tblW w:w="0" w:type="auto"/>
        <w:tblLook w:val="04A0" w:firstRow="1" w:lastRow="0" w:firstColumn="1" w:lastColumn="0" w:noHBand="0" w:noVBand="1"/>
      </w:tblPr>
      <w:tblGrid>
        <w:gridCol w:w="4675"/>
        <w:gridCol w:w="4629"/>
      </w:tblGrid>
      <w:tr w:rsidR="000337E2" w:rsidRPr="00610232" w:rsidTr="004521EF">
        <w:tc>
          <w:tcPr>
            <w:tcW w:w="4903" w:type="dxa"/>
            <w:shd w:val="clear" w:color="auto" w:fill="auto"/>
          </w:tcPr>
          <w:p w:rsidR="000337E2" w:rsidRPr="00610232" w:rsidRDefault="000337E2" w:rsidP="004521EF">
            <w:pPr>
              <w:rPr>
                <w:rFonts w:ascii="Verdana" w:hAnsi="Verdana" w:cs="Arial"/>
                <w:sz w:val="16"/>
                <w:szCs w:val="16"/>
              </w:rPr>
            </w:pPr>
            <w:r w:rsidRPr="00610232">
              <w:rPr>
                <w:rFonts w:ascii="Verdana" w:hAnsi="Verdana" w:cs="Arial"/>
                <w:sz w:val="16"/>
                <w:szCs w:val="16"/>
              </w:rPr>
              <w:t>(1) Salvo ove diversamente specificato</w:t>
            </w:r>
          </w:p>
        </w:tc>
        <w:tc>
          <w:tcPr>
            <w:tcW w:w="4904" w:type="dxa"/>
            <w:shd w:val="clear" w:color="auto" w:fill="auto"/>
          </w:tcPr>
          <w:p w:rsidR="000337E2" w:rsidRPr="00610232" w:rsidRDefault="000337E2" w:rsidP="004521EF">
            <w:pPr>
              <w:rPr>
                <w:rFonts w:cs="Arial"/>
                <w:sz w:val="16"/>
                <w:szCs w:val="16"/>
              </w:rPr>
            </w:pPr>
            <w:r w:rsidRPr="00610232">
              <w:rPr>
                <w:rFonts w:ascii="Verdana" w:hAnsi="Verdana" w:cs="Arial"/>
                <w:sz w:val="16"/>
                <w:szCs w:val="16"/>
              </w:rPr>
              <w:t xml:space="preserve">(3) </w:t>
            </w:r>
            <w:r>
              <w:rPr>
                <w:rFonts w:ascii="Verdana" w:hAnsi="Verdana" w:cs="Arial"/>
                <w:sz w:val="16"/>
                <w:szCs w:val="16"/>
              </w:rPr>
              <w:t>Quota fatturato estero sul fatturato totale</w:t>
            </w:r>
          </w:p>
        </w:tc>
      </w:tr>
      <w:tr w:rsidR="000337E2" w:rsidRPr="00610232" w:rsidTr="004521EF">
        <w:tc>
          <w:tcPr>
            <w:tcW w:w="4903" w:type="dxa"/>
            <w:shd w:val="clear" w:color="auto" w:fill="auto"/>
          </w:tcPr>
          <w:p w:rsidR="000337E2" w:rsidRPr="00610232" w:rsidRDefault="000337E2" w:rsidP="004521EF">
            <w:pPr>
              <w:rPr>
                <w:rFonts w:cs="Arial"/>
                <w:sz w:val="16"/>
                <w:szCs w:val="16"/>
              </w:rPr>
            </w:pPr>
            <w:r w:rsidRPr="00610232">
              <w:rPr>
                <w:rFonts w:ascii="Verdana" w:hAnsi="Verdana" w:cs="Arial"/>
                <w:sz w:val="16"/>
                <w:szCs w:val="16"/>
              </w:rPr>
              <w:t xml:space="preserve">(2) </w:t>
            </w:r>
            <w:r>
              <w:rPr>
                <w:rFonts w:ascii="Verdana" w:hAnsi="Verdana" w:cs="Arial"/>
                <w:sz w:val="16"/>
                <w:szCs w:val="16"/>
              </w:rPr>
              <w:t>Dato destagionalizzato</w:t>
            </w:r>
          </w:p>
        </w:tc>
        <w:tc>
          <w:tcPr>
            <w:tcW w:w="4904" w:type="dxa"/>
            <w:shd w:val="clear" w:color="auto" w:fill="auto"/>
          </w:tcPr>
          <w:p w:rsidR="000337E2" w:rsidRPr="00610232" w:rsidRDefault="000337E2" w:rsidP="004521EF">
            <w:pPr>
              <w:rPr>
                <w:rFonts w:cs="Arial"/>
                <w:sz w:val="16"/>
                <w:szCs w:val="16"/>
              </w:rPr>
            </w:pPr>
          </w:p>
        </w:tc>
      </w:tr>
    </w:tbl>
    <w:p w:rsidR="00E92796" w:rsidRDefault="00E92796" w:rsidP="00854DFE">
      <w:pPr>
        <w:pStyle w:val="Corpodeltesto2"/>
        <w:spacing w:line="360" w:lineRule="auto"/>
        <w:ind w:right="-56"/>
        <w:rPr>
          <w:rFonts w:ascii="Verdana" w:hAnsi="Verdana"/>
          <w:sz w:val="22"/>
          <w:szCs w:val="22"/>
          <w:highlight w:val="lightGray"/>
        </w:rPr>
      </w:pPr>
    </w:p>
    <w:p w:rsidR="00711415" w:rsidRDefault="00711415" w:rsidP="00854DFE">
      <w:pPr>
        <w:pStyle w:val="Corpodeltesto2"/>
        <w:spacing w:line="360" w:lineRule="auto"/>
        <w:ind w:right="-56"/>
        <w:rPr>
          <w:rFonts w:ascii="Verdana" w:hAnsi="Verdana"/>
          <w:sz w:val="22"/>
          <w:szCs w:val="22"/>
          <w:highlight w:val="lightGray"/>
        </w:rPr>
      </w:pPr>
    </w:p>
    <w:p w:rsidR="006B4BD5" w:rsidRPr="00854DFE" w:rsidRDefault="006B4BD5" w:rsidP="00854DFE">
      <w:pPr>
        <w:pStyle w:val="Corpodeltesto2"/>
        <w:spacing w:line="360" w:lineRule="auto"/>
        <w:ind w:right="-56"/>
        <w:rPr>
          <w:rFonts w:ascii="Verdana" w:hAnsi="Verdana"/>
          <w:sz w:val="22"/>
          <w:szCs w:val="22"/>
          <w:highlight w:val="lightGray"/>
        </w:rPr>
      </w:pPr>
    </w:p>
    <w:p w:rsidR="006A03D2" w:rsidRPr="00FA609F" w:rsidRDefault="006A03D2" w:rsidP="006A03D2">
      <w:pPr>
        <w:spacing w:line="360" w:lineRule="auto"/>
        <w:ind w:left="567" w:right="567"/>
        <w:jc w:val="both"/>
        <w:rPr>
          <w:rFonts w:ascii="Verdana" w:hAnsi="Verdana"/>
          <w:b/>
          <w:sz w:val="24"/>
          <w:szCs w:val="24"/>
        </w:rPr>
      </w:pPr>
      <w:r w:rsidRPr="00FA609F">
        <w:rPr>
          <w:rFonts w:ascii="Verdana" w:hAnsi="Verdana"/>
          <w:b/>
          <w:sz w:val="24"/>
          <w:szCs w:val="24"/>
        </w:rPr>
        <w:t>Commento:</w:t>
      </w:r>
    </w:p>
    <w:p w:rsidR="006E339D" w:rsidRDefault="006B4BD5" w:rsidP="00B02FA5">
      <w:pPr>
        <w:pStyle w:val="Corpodeltesto2"/>
        <w:spacing w:line="360" w:lineRule="auto"/>
        <w:ind w:right="-56"/>
        <w:rPr>
          <w:rFonts w:ascii="Verdana" w:hAnsi="Verdana"/>
          <w:sz w:val="22"/>
          <w:szCs w:val="22"/>
        </w:rPr>
      </w:pPr>
      <w:r>
        <w:rPr>
          <w:rFonts w:ascii="Verdana" w:hAnsi="Verdana"/>
          <w:sz w:val="22"/>
          <w:szCs w:val="22"/>
        </w:rPr>
        <w:t xml:space="preserve">Superata la recessione tecnica di metà 2018, la produzione industriale lombarda è tornata a crescere ma con tassi contenuti. </w:t>
      </w:r>
      <w:r w:rsidR="006E339D" w:rsidRPr="00B02FA5">
        <w:rPr>
          <w:rFonts w:ascii="Verdana" w:hAnsi="Verdana"/>
          <w:sz w:val="22"/>
          <w:szCs w:val="22"/>
        </w:rPr>
        <w:t>Il confronto diretto con il trimestre precedente mostra più chiaramente il mutamento delle condizioni in atto</w:t>
      </w:r>
      <w:r w:rsidR="00816EC9">
        <w:rPr>
          <w:rFonts w:ascii="Verdana" w:hAnsi="Verdana"/>
          <w:sz w:val="22"/>
          <w:szCs w:val="22"/>
        </w:rPr>
        <w:t>,</w:t>
      </w:r>
      <w:r w:rsidR="00286627" w:rsidRPr="00B02FA5">
        <w:rPr>
          <w:rFonts w:ascii="Verdana" w:hAnsi="Verdana"/>
          <w:sz w:val="22"/>
          <w:szCs w:val="22"/>
        </w:rPr>
        <w:t xml:space="preserve"> con risultati positivi per la produzione</w:t>
      </w:r>
      <w:r w:rsidR="00B02FA5" w:rsidRPr="00B02FA5">
        <w:rPr>
          <w:rFonts w:ascii="Verdana" w:hAnsi="Verdana"/>
          <w:sz w:val="22"/>
          <w:szCs w:val="22"/>
        </w:rPr>
        <w:t xml:space="preserve"> (+0,4%)</w:t>
      </w:r>
      <w:r w:rsidR="00286627" w:rsidRPr="00B02FA5">
        <w:rPr>
          <w:rFonts w:ascii="Verdana" w:hAnsi="Verdana"/>
          <w:sz w:val="22"/>
          <w:szCs w:val="22"/>
        </w:rPr>
        <w:t xml:space="preserve"> ma </w:t>
      </w:r>
      <w:r w:rsidR="00B02FA5" w:rsidRPr="00B02FA5">
        <w:rPr>
          <w:rFonts w:ascii="Verdana" w:hAnsi="Verdana"/>
          <w:sz w:val="22"/>
          <w:szCs w:val="22"/>
        </w:rPr>
        <w:t>negativi</w:t>
      </w:r>
      <w:r w:rsidR="00286627" w:rsidRPr="00B02FA5">
        <w:rPr>
          <w:rFonts w:ascii="Verdana" w:hAnsi="Verdana"/>
          <w:sz w:val="22"/>
          <w:szCs w:val="22"/>
        </w:rPr>
        <w:t xml:space="preserve"> </w:t>
      </w:r>
      <w:r w:rsidR="00B02FA5" w:rsidRPr="00B02FA5">
        <w:rPr>
          <w:rFonts w:ascii="Verdana" w:hAnsi="Verdana"/>
          <w:sz w:val="22"/>
          <w:szCs w:val="22"/>
        </w:rPr>
        <w:t xml:space="preserve">per </w:t>
      </w:r>
      <w:r w:rsidR="00286627" w:rsidRPr="00B02FA5">
        <w:rPr>
          <w:rFonts w:ascii="Verdana" w:hAnsi="Verdana"/>
          <w:sz w:val="22"/>
          <w:szCs w:val="22"/>
        </w:rPr>
        <w:t>ordini</w:t>
      </w:r>
      <w:r w:rsidR="00B02FA5" w:rsidRPr="00B02FA5">
        <w:rPr>
          <w:rFonts w:ascii="Verdana" w:hAnsi="Verdana"/>
          <w:sz w:val="22"/>
          <w:szCs w:val="22"/>
        </w:rPr>
        <w:t xml:space="preserve"> e fatturato</w:t>
      </w:r>
      <w:r w:rsidR="006E339D" w:rsidRPr="00B02FA5">
        <w:rPr>
          <w:rFonts w:ascii="Verdana" w:hAnsi="Verdana"/>
          <w:sz w:val="22"/>
          <w:szCs w:val="22"/>
        </w:rPr>
        <w:t xml:space="preserve">. </w:t>
      </w:r>
      <w:r w:rsidR="00AB712C">
        <w:rPr>
          <w:rFonts w:ascii="Verdana" w:hAnsi="Verdana"/>
          <w:sz w:val="22"/>
          <w:szCs w:val="22"/>
        </w:rPr>
        <w:t>In particolare son</w:t>
      </w:r>
      <w:r w:rsidR="00816EC9">
        <w:rPr>
          <w:rFonts w:ascii="Verdana" w:hAnsi="Verdana"/>
          <w:sz w:val="22"/>
          <w:szCs w:val="22"/>
        </w:rPr>
        <w:t>o</w:t>
      </w:r>
      <w:r w:rsidR="00AB712C">
        <w:rPr>
          <w:rFonts w:ascii="Verdana" w:hAnsi="Verdana"/>
          <w:sz w:val="22"/>
          <w:szCs w:val="22"/>
        </w:rPr>
        <w:t xml:space="preserve"> gli ordini interni a soffrire maggiormente (-1,5%), mentre gli ordini esteri </w:t>
      </w:r>
      <w:r>
        <w:rPr>
          <w:rFonts w:ascii="Verdana" w:hAnsi="Verdana"/>
          <w:sz w:val="22"/>
          <w:szCs w:val="22"/>
        </w:rPr>
        <w:br/>
      </w:r>
      <w:r w:rsidR="00AB712C">
        <w:rPr>
          <w:rFonts w:ascii="Verdana" w:hAnsi="Verdana"/>
          <w:sz w:val="22"/>
          <w:szCs w:val="22"/>
        </w:rPr>
        <w:t xml:space="preserve">(-0,7%) e il fatturato (-0,4%) registrano una contrazione più contenuta. Si riduce anche la quota di fatturato estero sul totale (38,9%) a causa della </w:t>
      </w:r>
      <w:r w:rsidR="004218F9">
        <w:rPr>
          <w:rFonts w:ascii="Verdana" w:hAnsi="Verdana"/>
          <w:sz w:val="22"/>
          <w:szCs w:val="22"/>
        </w:rPr>
        <w:t>debolezza del quadro internazionale che</w:t>
      </w:r>
      <w:r w:rsidR="006D2249">
        <w:rPr>
          <w:rFonts w:ascii="Verdana" w:hAnsi="Verdana"/>
          <w:sz w:val="22"/>
          <w:szCs w:val="22"/>
        </w:rPr>
        <w:t>,</w:t>
      </w:r>
      <w:r w:rsidR="004218F9">
        <w:rPr>
          <w:rFonts w:ascii="Verdana" w:hAnsi="Verdana"/>
          <w:sz w:val="22"/>
          <w:szCs w:val="22"/>
        </w:rPr>
        <w:t xml:space="preserve"> in particolare </w:t>
      </w:r>
      <w:r w:rsidR="006D2249">
        <w:rPr>
          <w:rFonts w:ascii="Verdana" w:hAnsi="Verdana"/>
          <w:sz w:val="22"/>
          <w:szCs w:val="22"/>
        </w:rPr>
        <w:t xml:space="preserve">per i paesi avanzati e </w:t>
      </w:r>
      <w:r w:rsidR="004218F9">
        <w:rPr>
          <w:rFonts w:ascii="Verdana" w:hAnsi="Verdana"/>
          <w:sz w:val="22"/>
          <w:szCs w:val="22"/>
        </w:rPr>
        <w:t>l’Euro-zona</w:t>
      </w:r>
      <w:r w:rsidR="006D2249">
        <w:rPr>
          <w:rFonts w:ascii="Verdana" w:hAnsi="Verdana"/>
          <w:sz w:val="22"/>
          <w:szCs w:val="22"/>
        </w:rPr>
        <w:t>, potrebbe protrarsi per tutto il primo trimestre 2019</w:t>
      </w:r>
      <w:r w:rsidR="004218F9">
        <w:rPr>
          <w:rFonts w:ascii="Verdana" w:hAnsi="Verdana"/>
          <w:sz w:val="22"/>
          <w:szCs w:val="22"/>
        </w:rPr>
        <w:t>.</w:t>
      </w:r>
    </w:p>
    <w:p w:rsidR="00816EC9" w:rsidRPr="00E34FF9" w:rsidRDefault="00816EC9" w:rsidP="00B02FA5">
      <w:pPr>
        <w:pStyle w:val="Corpodeltesto2"/>
        <w:spacing w:line="360" w:lineRule="auto"/>
        <w:ind w:right="-56"/>
        <w:rPr>
          <w:rFonts w:ascii="Verdana" w:hAnsi="Verdana"/>
          <w:sz w:val="22"/>
          <w:szCs w:val="22"/>
        </w:rPr>
      </w:pPr>
      <w:r>
        <w:rPr>
          <w:rFonts w:ascii="Verdana" w:hAnsi="Verdana"/>
          <w:sz w:val="22"/>
          <w:szCs w:val="22"/>
        </w:rPr>
        <w:t>Non si rilevano particolari tensioni sui prezzi, con i prezzi delle materie prime in aumento dell’1,0% e quelli dei prodotti finiti dello 0,6%.</w:t>
      </w:r>
    </w:p>
    <w:p w:rsidR="005504FA" w:rsidRDefault="008E49C6" w:rsidP="00B012FD">
      <w:pPr>
        <w:pStyle w:val="Titolo1"/>
        <w:rPr>
          <w:sz w:val="28"/>
          <w:szCs w:val="28"/>
        </w:rPr>
      </w:pPr>
      <w:r w:rsidRPr="00C94BFB">
        <w:br w:type="page"/>
      </w:r>
      <w:bookmarkStart w:id="8" w:name="_Toc139967543"/>
      <w:bookmarkStart w:id="9" w:name="_Toc188872003"/>
      <w:bookmarkStart w:id="10" w:name="_Toc519784536"/>
      <w:r w:rsidR="00932D24">
        <w:lastRenderedPageBreak/>
        <w:t xml:space="preserve">Tabella </w:t>
      </w:r>
      <w:r w:rsidR="00651D3B">
        <w:rPr>
          <w:noProof/>
        </w:rPr>
        <w:fldChar w:fldCharType="begin"/>
      </w:r>
      <w:r w:rsidR="00651D3B">
        <w:rPr>
          <w:noProof/>
        </w:rPr>
        <w:instrText xml:space="preserve"> SEQ Tabella \* ARABIC </w:instrText>
      </w:r>
      <w:r w:rsidR="00651D3B">
        <w:rPr>
          <w:noProof/>
        </w:rPr>
        <w:fldChar w:fldCharType="separate"/>
      </w:r>
      <w:r w:rsidR="005B4085">
        <w:rPr>
          <w:noProof/>
        </w:rPr>
        <w:t>3</w:t>
      </w:r>
      <w:r w:rsidR="00651D3B">
        <w:rPr>
          <w:noProof/>
        </w:rPr>
        <w:fldChar w:fldCharType="end"/>
      </w:r>
      <w:r w:rsidR="005504FA" w:rsidRPr="00EB60DF">
        <w:rPr>
          <w:sz w:val="28"/>
          <w:szCs w:val="28"/>
        </w:rPr>
        <w:t>: Indicatori occupazionali</w:t>
      </w:r>
      <w:bookmarkEnd w:id="8"/>
      <w:bookmarkEnd w:id="9"/>
      <w:bookmarkEnd w:id="10"/>
    </w:p>
    <w:p w:rsidR="009824AC" w:rsidRPr="009824AC" w:rsidRDefault="009824AC" w:rsidP="009824AC">
      <w:r>
        <w:t>Anni 201</w:t>
      </w:r>
      <w:r w:rsidR="00831F57">
        <w:t>4 - 2019</w:t>
      </w:r>
    </w:p>
    <w:tbl>
      <w:tblPr>
        <w:tblW w:w="8731" w:type="dxa"/>
        <w:tblBorders>
          <w:insideH w:val="single" w:sz="18" w:space="0" w:color="FFFFFF"/>
          <w:insideV w:val="single" w:sz="18" w:space="0" w:color="FFFFFF"/>
        </w:tblBorders>
        <w:tblLook w:val="04A0" w:firstRow="1" w:lastRow="0" w:firstColumn="1" w:lastColumn="0" w:noHBand="0" w:noVBand="1"/>
      </w:tblPr>
      <w:tblGrid>
        <w:gridCol w:w="816"/>
        <w:gridCol w:w="1140"/>
        <w:gridCol w:w="1305"/>
        <w:gridCol w:w="1134"/>
        <w:gridCol w:w="1134"/>
        <w:gridCol w:w="1559"/>
        <w:gridCol w:w="1631"/>
        <w:gridCol w:w="12"/>
      </w:tblGrid>
      <w:tr w:rsidR="00776E63" w:rsidRPr="00992876" w:rsidTr="00CA18DA">
        <w:trPr>
          <w:trHeight w:val="375"/>
        </w:trPr>
        <w:tc>
          <w:tcPr>
            <w:tcW w:w="816" w:type="dxa"/>
            <w:shd w:val="clear" w:color="auto" w:fill="auto"/>
            <w:vAlign w:val="center"/>
          </w:tcPr>
          <w:p w:rsidR="00776E63" w:rsidRPr="00992876" w:rsidRDefault="00776E63" w:rsidP="006C017B">
            <w:pPr>
              <w:jc w:val="center"/>
              <w:rPr>
                <w:rFonts w:ascii="Verdana" w:hAnsi="Verdana" w:cs="Arial"/>
                <w:b/>
                <w:bCs/>
                <w:sz w:val="18"/>
                <w:szCs w:val="18"/>
              </w:rPr>
            </w:pPr>
          </w:p>
        </w:tc>
        <w:tc>
          <w:tcPr>
            <w:tcW w:w="1140" w:type="dxa"/>
            <w:shd w:val="clear" w:color="auto" w:fill="auto"/>
            <w:vAlign w:val="center"/>
            <w:hideMark/>
          </w:tcPr>
          <w:p w:rsidR="00776E63" w:rsidRPr="00992876" w:rsidRDefault="00776E63" w:rsidP="006C017B">
            <w:pPr>
              <w:jc w:val="center"/>
              <w:rPr>
                <w:rFonts w:ascii="Verdana" w:hAnsi="Verdana" w:cs="Arial"/>
                <w:b/>
                <w:bCs/>
                <w:sz w:val="18"/>
                <w:szCs w:val="18"/>
              </w:rPr>
            </w:pPr>
          </w:p>
        </w:tc>
        <w:tc>
          <w:tcPr>
            <w:tcW w:w="3573" w:type="dxa"/>
            <w:gridSpan w:val="3"/>
            <w:shd w:val="pct20"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Tassi %</w:t>
            </w:r>
          </w:p>
        </w:tc>
        <w:tc>
          <w:tcPr>
            <w:tcW w:w="3202" w:type="dxa"/>
            <w:gridSpan w:val="3"/>
            <w:shd w:val="pct20"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Ricorso alla CIG (%)</w:t>
            </w:r>
          </w:p>
        </w:tc>
      </w:tr>
      <w:tr w:rsidR="00776E63" w:rsidRPr="00992876" w:rsidTr="0045791A">
        <w:trPr>
          <w:gridAfter w:val="1"/>
          <w:wAfter w:w="12" w:type="dxa"/>
          <w:trHeight w:val="377"/>
        </w:trPr>
        <w:tc>
          <w:tcPr>
            <w:tcW w:w="816" w:type="dxa"/>
            <w:shd w:val="pct5" w:color="000000" w:fill="FFFFFF"/>
            <w:vAlign w:val="center"/>
          </w:tcPr>
          <w:p w:rsidR="00776E63" w:rsidRPr="00992876" w:rsidRDefault="0045791A" w:rsidP="006C017B">
            <w:pPr>
              <w:jc w:val="center"/>
              <w:rPr>
                <w:rFonts w:ascii="Verdana" w:hAnsi="Verdana" w:cs="Arial"/>
                <w:b/>
                <w:bCs/>
                <w:sz w:val="18"/>
                <w:szCs w:val="18"/>
              </w:rPr>
            </w:pPr>
            <w:r>
              <w:rPr>
                <w:rFonts w:ascii="Verdana" w:hAnsi="Verdana" w:cs="Arial"/>
                <w:b/>
                <w:bCs/>
                <w:sz w:val="18"/>
                <w:szCs w:val="18"/>
              </w:rPr>
              <w:t>Anni</w:t>
            </w:r>
          </w:p>
        </w:tc>
        <w:tc>
          <w:tcPr>
            <w:tcW w:w="1140" w:type="dxa"/>
            <w:shd w:val="pct5" w:color="000000" w:fill="FFFFFF"/>
            <w:vAlign w:val="center"/>
            <w:hideMark/>
          </w:tcPr>
          <w:p w:rsidR="00776E63" w:rsidRPr="00992876" w:rsidRDefault="0045791A" w:rsidP="006C017B">
            <w:pPr>
              <w:jc w:val="center"/>
              <w:rPr>
                <w:rFonts w:ascii="Verdana" w:hAnsi="Verdana" w:cs="Arial"/>
                <w:b/>
                <w:bCs/>
                <w:sz w:val="18"/>
                <w:szCs w:val="18"/>
              </w:rPr>
            </w:pPr>
            <w:r>
              <w:rPr>
                <w:rFonts w:ascii="Verdana" w:hAnsi="Verdana" w:cs="Arial"/>
                <w:b/>
                <w:bCs/>
                <w:sz w:val="18"/>
                <w:szCs w:val="18"/>
              </w:rPr>
              <w:t>Trimestri</w:t>
            </w:r>
          </w:p>
        </w:tc>
        <w:tc>
          <w:tcPr>
            <w:tcW w:w="1305" w:type="dxa"/>
            <w:shd w:val="pct5"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Ingresso</w:t>
            </w:r>
          </w:p>
        </w:tc>
        <w:tc>
          <w:tcPr>
            <w:tcW w:w="1134" w:type="dxa"/>
            <w:shd w:val="pct5"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Uscita</w:t>
            </w:r>
          </w:p>
        </w:tc>
        <w:tc>
          <w:tcPr>
            <w:tcW w:w="1134" w:type="dxa"/>
            <w:shd w:val="pct5"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Saldo</w:t>
            </w:r>
          </w:p>
        </w:tc>
        <w:tc>
          <w:tcPr>
            <w:tcW w:w="1559" w:type="dxa"/>
            <w:shd w:val="pct5"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Quota aziende</w:t>
            </w:r>
          </w:p>
        </w:tc>
        <w:tc>
          <w:tcPr>
            <w:tcW w:w="1631" w:type="dxa"/>
            <w:shd w:val="pct5"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Quota sul monte ore</w:t>
            </w:r>
          </w:p>
        </w:tc>
      </w:tr>
      <w:tr w:rsidR="00776E63" w:rsidRPr="00BC399E" w:rsidTr="0045791A">
        <w:trPr>
          <w:gridAfter w:val="1"/>
          <w:wAfter w:w="12" w:type="dxa"/>
          <w:trHeight w:val="165"/>
        </w:trPr>
        <w:tc>
          <w:tcPr>
            <w:tcW w:w="816" w:type="dxa"/>
            <w:shd w:val="clear" w:color="auto" w:fill="BFBFBF"/>
          </w:tcPr>
          <w:p w:rsidR="00776E63" w:rsidRPr="00BC399E" w:rsidRDefault="00776E63" w:rsidP="002B4FCA">
            <w:pPr>
              <w:rPr>
                <w:rFonts w:ascii="Verdana" w:hAnsi="Verdana" w:cs="Arial"/>
                <w:b/>
                <w:sz w:val="18"/>
                <w:szCs w:val="18"/>
              </w:rPr>
            </w:pPr>
            <w:r w:rsidRPr="00BC399E">
              <w:rPr>
                <w:rFonts w:ascii="Verdana" w:hAnsi="Verdana" w:cs="Arial"/>
                <w:b/>
                <w:sz w:val="18"/>
                <w:szCs w:val="18"/>
              </w:rPr>
              <w:t>2014</w:t>
            </w:r>
          </w:p>
        </w:tc>
        <w:tc>
          <w:tcPr>
            <w:tcW w:w="1140" w:type="dxa"/>
            <w:shd w:val="clear" w:color="auto" w:fill="BFBFBF"/>
            <w:hideMark/>
          </w:tcPr>
          <w:p w:rsidR="00776E63" w:rsidRPr="00BC399E" w:rsidRDefault="00776E63" w:rsidP="002B4FCA">
            <w:pPr>
              <w:jc w:val="center"/>
              <w:rPr>
                <w:rFonts w:ascii="Verdana" w:hAnsi="Verdana" w:cs="Arial"/>
                <w:b/>
                <w:sz w:val="18"/>
                <w:szCs w:val="18"/>
              </w:rPr>
            </w:pPr>
            <w:r w:rsidRPr="00BC399E">
              <w:rPr>
                <w:rFonts w:ascii="Verdana" w:hAnsi="Verdana" w:cs="Arial"/>
                <w:b/>
                <w:sz w:val="18"/>
                <w:szCs w:val="18"/>
              </w:rPr>
              <w:t>1</w:t>
            </w:r>
          </w:p>
        </w:tc>
        <w:tc>
          <w:tcPr>
            <w:tcW w:w="1305" w:type="dxa"/>
            <w:shd w:val="clear" w:color="auto" w:fill="BFBFBF"/>
            <w:vAlign w:val="bottom"/>
            <w:hideMark/>
          </w:tcPr>
          <w:p w:rsidR="00776E63" w:rsidRPr="003017FD" w:rsidRDefault="00776E63" w:rsidP="002B4FCA">
            <w:pPr>
              <w:jc w:val="right"/>
              <w:rPr>
                <w:rFonts w:ascii="Verdana" w:hAnsi="Verdana"/>
                <w:b/>
                <w:color w:val="000000"/>
                <w:sz w:val="20"/>
              </w:rPr>
            </w:pPr>
            <w:r w:rsidRPr="003017FD">
              <w:rPr>
                <w:rFonts w:ascii="Verdana" w:hAnsi="Verdana"/>
                <w:b/>
                <w:color w:val="000000"/>
                <w:sz w:val="20"/>
              </w:rPr>
              <w:t>1,5</w:t>
            </w:r>
          </w:p>
        </w:tc>
        <w:tc>
          <w:tcPr>
            <w:tcW w:w="1134" w:type="dxa"/>
            <w:shd w:val="clear" w:color="auto" w:fill="BFBFBF"/>
            <w:vAlign w:val="bottom"/>
            <w:hideMark/>
          </w:tcPr>
          <w:p w:rsidR="00776E63" w:rsidRPr="003017FD" w:rsidRDefault="00776E63" w:rsidP="002B4FCA">
            <w:pPr>
              <w:jc w:val="right"/>
              <w:rPr>
                <w:rFonts w:ascii="Verdana" w:hAnsi="Verdana"/>
                <w:b/>
                <w:color w:val="000000"/>
                <w:sz w:val="20"/>
              </w:rPr>
            </w:pPr>
            <w:r w:rsidRPr="003017FD">
              <w:rPr>
                <w:rFonts w:ascii="Verdana" w:hAnsi="Verdana"/>
                <w:b/>
                <w:color w:val="000000"/>
                <w:sz w:val="20"/>
              </w:rPr>
              <w:t>1,3</w:t>
            </w:r>
          </w:p>
        </w:tc>
        <w:tc>
          <w:tcPr>
            <w:tcW w:w="1134" w:type="dxa"/>
            <w:shd w:val="clear" w:color="auto" w:fill="BFBFBF"/>
            <w:vAlign w:val="bottom"/>
            <w:hideMark/>
          </w:tcPr>
          <w:p w:rsidR="00776E63" w:rsidRPr="003017FD" w:rsidRDefault="00776E63" w:rsidP="002B4FCA">
            <w:pPr>
              <w:jc w:val="right"/>
              <w:rPr>
                <w:rFonts w:ascii="Verdana" w:hAnsi="Verdana" w:cs="Arial"/>
                <w:b/>
                <w:sz w:val="20"/>
              </w:rPr>
            </w:pPr>
            <w:r w:rsidRPr="003017FD">
              <w:rPr>
                <w:rFonts w:ascii="Verdana" w:hAnsi="Verdana" w:cs="Arial"/>
                <w:b/>
                <w:sz w:val="20"/>
              </w:rPr>
              <w:t>0,1</w:t>
            </w:r>
          </w:p>
        </w:tc>
        <w:tc>
          <w:tcPr>
            <w:tcW w:w="1559" w:type="dxa"/>
            <w:shd w:val="clear" w:color="auto" w:fill="BFBFBF"/>
            <w:hideMark/>
          </w:tcPr>
          <w:p w:rsidR="00776E63" w:rsidRPr="003017FD" w:rsidRDefault="00776E63" w:rsidP="002B4FCA">
            <w:pPr>
              <w:jc w:val="right"/>
              <w:rPr>
                <w:rFonts w:ascii="Verdana" w:hAnsi="Verdana" w:cs="Arial"/>
                <w:b/>
                <w:sz w:val="20"/>
              </w:rPr>
            </w:pPr>
            <w:r w:rsidRPr="003017FD">
              <w:rPr>
                <w:rFonts w:ascii="Verdana" w:hAnsi="Verdana" w:cs="Arial"/>
                <w:b/>
                <w:sz w:val="20"/>
              </w:rPr>
              <w:t>19,9</w:t>
            </w:r>
          </w:p>
        </w:tc>
        <w:tc>
          <w:tcPr>
            <w:tcW w:w="1631" w:type="dxa"/>
            <w:shd w:val="clear" w:color="auto" w:fill="BFBFBF"/>
            <w:hideMark/>
          </w:tcPr>
          <w:p w:rsidR="00776E63" w:rsidRPr="003017FD" w:rsidRDefault="00776E63" w:rsidP="002B4FCA">
            <w:pPr>
              <w:jc w:val="right"/>
              <w:rPr>
                <w:rFonts w:ascii="Verdana" w:hAnsi="Verdana" w:cs="Arial"/>
                <w:b/>
                <w:sz w:val="20"/>
              </w:rPr>
            </w:pPr>
            <w:r w:rsidRPr="003017FD">
              <w:rPr>
                <w:rFonts w:ascii="Verdana" w:hAnsi="Verdana" w:cs="Arial"/>
                <w:b/>
                <w:sz w:val="20"/>
              </w:rPr>
              <w:t>2,3</w:t>
            </w:r>
          </w:p>
        </w:tc>
      </w:tr>
      <w:tr w:rsidR="00776E63" w:rsidRPr="00992876" w:rsidTr="0045791A">
        <w:trPr>
          <w:gridAfter w:val="1"/>
          <w:wAfter w:w="12" w:type="dxa"/>
          <w:trHeight w:val="165"/>
        </w:trPr>
        <w:tc>
          <w:tcPr>
            <w:tcW w:w="816" w:type="dxa"/>
            <w:shd w:val="clear" w:color="auto" w:fill="F2F2F2"/>
          </w:tcPr>
          <w:p w:rsidR="00776E63" w:rsidRPr="00992876" w:rsidRDefault="00776E63" w:rsidP="002B4FCA">
            <w:pPr>
              <w:rPr>
                <w:rFonts w:ascii="Verdana" w:hAnsi="Verdana" w:cs="Arial"/>
                <w:sz w:val="18"/>
                <w:szCs w:val="18"/>
              </w:rPr>
            </w:pPr>
          </w:p>
        </w:tc>
        <w:tc>
          <w:tcPr>
            <w:tcW w:w="1140" w:type="dxa"/>
            <w:shd w:val="clear" w:color="auto" w:fill="F2F2F2"/>
            <w:hideMark/>
          </w:tcPr>
          <w:p w:rsidR="004E1F81" w:rsidRPr="00992876" w:rsidRDefault="00776E63" w:rsidP="004E1F81">
            <w:pPr>
              <w:jc w:val="center"/>
              <w:rPr>
                <w:rFonts w:ascii="Verdana" w:hAnsi="Verdana" w:cs="Arial"/>
                <w:sz w:val="18"/>
                <w:szCs w:val="18"/>
              </w:rPr>
            </w:pPr>
            <w:r w:rsidRPr="00992876">
              <w:rPr>
                <w:rFonts w:ascii="Verdana" w:hAnsi="Verdana" w:cs="Arial"/>
                <w:sz w:val="18"/>
                <w:szCs w:val="18"/>
              </w:rPr>
              <w:t>2</w:t>
            </w:r>
          </w:p>
        </w:tc>
        <w:tc>
          <w:tcPr>
            <w:tcW w:w="1305" w:type="dxa"/>
            <w:shd w:val="clear" w:color="auto" w:fill="F2F2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1,4</w:t>
            </w:r>
          </w:p>
        </w:tc>
        <w:tc>
          <w:tcPr>
            <w:tcW w:w="1134" w:type="dxa"/>
            <w:shd w:val="clear" w:color="auto" w:fill="F2F2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1,2</w:t>
            </w:r>
          </w:p>
        </w:tc>
        <w:tc>
          <w:tcPr>
            <w:tcW w:w="1134" w:type="dxa"/>
            <w:shd w:val="clear" w:color="auto" w:fill="F2F2F2"/>
            <w:vAlign w:val="bottom"/>
            <w:hideMark/>
          </w:tcPr>
          <w:p w:rsidR="00776E63" w:rsidRPr="003017FD" w:rsidRDefault="00776E63" w:rsidP="002B4FCA">
            <w:pPr>
              <w:jc w:val="right"/>
              <w:rPr>
                <w:rFonts w:ascii="Verdana" w:hAnsi="Verdana" w:cs="Arial"/>
                <w:sz w:val="20"/>
              </w:rPr>
            </w:pPr>
            <w:r w:rsidRPr="003017FD">
              <w:rPr>
                <w:rFonts w:ascii="Verdana" w:hAnsi="Verdana" w:cs="Arial"/>
                <w:sz w:val="20"/>
              </w:rPr>
              <w:t>0,3</w:t>
            </w:r>
          </w:p>
        </w:tc>
        <w:tc>
          <w:tcPr>
            <w:tcW w:w="1559" w:type="dxa"/>
            <w:shd w:val="clear" w:color="auto" w:fill="F2F2F2"/>
            <w:hideMark/>
          </w:tcPr>
          <w:p w:rsidR="00776E63" w:rsidRPr="003017FD" w:rsidRDefault="00776E63" w:rsidP="002B4FCA">
            <w:pPr>
              <w:jc w:val="right"/>
              <w:rPr>
                <w:rFonts w:ascii="Verdana" w:hAnsi="Verdana" w:cs="Arial"/>
                <w:sz w:val="20"/>
              </w:rPr>
            </w:pPr>
            <w:r w:rsidRPr="003017FD">
              <w:rPr>
                <w:rFonts w:ascii="Verdana" w:hAnsi="Verdana" w:cs="Arial"/>
                <w:sz w:val="20"/>
              </w:rPr>
              <w:t>20,0</w:t>
            </w:r>
          </w:p>
        </w:tc>
        <w:tc>
          <w:tcPr>
            <w:tcW w:w="1631" w:type="dxa"/>
            <w:shd w:val="clear" w:color="auto" w:fill="F2F2F2"/>
            <w:hideMark/>
          </w:tcPr>
          <w:p w:rsidR="00776E63" w:rsidRPr="003017FD" w:rsidRDefault="00776E63" w:rsidP="002B4FCA">
            <w:pPr>
              <w:jc w:val="right"/>
              <w:rPr>
                <w:rFonts w:ascii="Verdana" w:hAnsi="Verdana" w:cs="Arial"/>
                <w:sz w:val="20"/>
              </w:rPr>
            </w:pPr>
            <w:r w:rsidRPr="003017FD">
              <w:rPr>
                <w:rFonts w:ascii="Verdana" w:hAnsi="Verdana" w:cs="Arial"/>
                <w:sz w:val="20"/>
              </w:rPr>
              <w:t>2,6</w:t>
            </w:r>
          </w:p>
        </w:tc>
      </w:tr>
      <w:tr w:rsidR="00776E63" w:rsidRPr="00992876" w:rsidTr="0045791A">
        <w:trPr>
          <w:gridAfter w:val="1"/>
          <w:wAfter w:w="12" w:type="dxa"/>
          <w:trHeight w:val="165"/>
        </w:trPr>
        <w:tc>
          <w:tcPr>
            <w:tcW w:w="816" w:type="dxa"/>
            <w:shd w:val="clear" w:color="auto" w:fill="F2F2F2" w:themeFill="background1" w:themeFillShade="F2"/>
          </w:tcPr>
          <w:p w:rsidR="00776E63" w:rsidRPr="00992876" w:rsidRDefault="00776E63" w:rsidP="002B4FCA">
            <w:pPr>
              <w:rPr>
                <w:rFonts w:ascii="Verdana" w:hAnsi="Verdana" w:cs="Arial"/>
                <w:sz w:val="18"/>
                <w:szCs w:val="18"/>
              </w:rPr>
            </w:pPr>
          </w:p>
        </w:tc>
        <w:tc>
          <w:tcPr>
            <w:tcW w:w="1140" w:type="dxa"/>
            <w:shd w:val="clear" w:color="auto" w:fill="F2F2F2" w:themeFill="background1" w:themeFillShade="F2"/>
            <w:hideMark/>
          </w:tcPr>
          <w:p w:rsidR="00776E63" w:rsidRPr="00992876" w:rsidRDefault="00776E63" w:rsidP="002B4FCA">
            <w:pPr>
              <w:jc w:val="center"/>
              <w:rPr>
                <w:rFonts w:ascii="Verdana" w:hAnsi="Verdana" w:cs="Arial"/>
                <w:sz w:val="18"/>
                <w:szCs w:val="18"/>
              </w:rPr>
            </w:pPr>
            <w:r w:rsidRPr="00992876">
              <w:rPr>
                <w:rFonts w:ascii="Verdana" w:hAnsi="Verdana" w:cs="Arial"/>
                <w:sz w:val="18"/>
                <w:szCs w:val="18"/>
              </w:rPr>
              <w:t>3</w:t>
            </w:r>
          </w:p>
        </w:tc>
        <w:tc>
          <w:tcPr>
            <w:tcW w:w="1305" w:type="dxa"/>
            <w:shd w:val="clear" w:color="auto" w:fill="F2F2F2" w:themeFill="background1" w:themeFillShade="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1,4</w:t>
            </w:r>
          </w:p>
        </w:tc>
        <w:tc>
          <w:tcPr>
            <w:tcW w:w="1134" w:type="dxa"/>
            <w:shd w:val="clear" w:color="auto" w:fill="F2F2F2" w:themeFill="background1" w:themeFillShade="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1,7</w:t>
            </w:r>
          </w:p>
        </w:tc>
        <w:tc>
          <w:tcPr>
            <w:tcW w:w="1134" w:type="dxa"/>
            <w:shd w:val="clear" w:color="auto" w:fill="F2F2F2" w:themeFill="background1" w:themeFillShade="F2"/>
            <w:vAlign w:val="bottom"/>
            <w:hideMark/>
          </w:tcPr>
          <w:p w:rsidR="00776E63" w:rsidRPr="003017FD" w:rsidRDefault="00776E63" w:rsidP="002B4FCA">
            <w:pPr>
              <w:jc w:val="right"/>
              <w:rPr>
                <w:rFonts w:ascii="Verdana" w:hAnsi="Verdana" w:cs="Arial"/>
                <w:sz w:val="20"/>
              </w:rPr>
            </w:pPr>
            <w:r w:rsidRPr="003017FD">
              <w:rPr>
                <w:rFonts w:ascii="Verdana" w:hAnsi="Verdana" w:cs="Arial"/>
                <w:sz w:val="20"/>
              </w:rPr>
              <w:t>-0,3</w:t>
            </w:r>
          </w:p>
        </w:tc>
        <w:tc>
          <w:tcPr>
            <w:tcW w:w="1559" w:type="dxa"/>
            <w:shd w:val="clear" w:color="auto" w:fill="F2F2F2" w:themeFill="background1" w:themeFillShade="F2"/>
            <w:hideMark/>
          </w:tcPr>
          <w:p w:rsidR="00776E63" w:rsidRPr="003017FD" w:rsidRDefault="00776E63" w:rsidP="002B4FCA">
            <w:pPr>
              <w:jc w:val="right"/>
              <w:rPr>
                <w:rFonts w:ascii="Verdana" w:hAnsi="Verdana" w:cs="Arial"/>
                <w:sz w:val="20"/>
              </w:rPr>
            </w:pPr>
            <w:r w:rsidRPr="003017FD">
              <w:rPr>
                <w:rFonts w:ascii="Verdana" w:hAnsi="Verdana" w:cs="Arial"/>
                <w:sz w:val="20"/>
              </w:rPr>
              <w:t>17,9</w:t>
            </w:r>
          </w:p>
        </w:tc>
        <w:tc>
          <w:tcPr>
            <w:tcW w:w="1631" w:type="dxa"/>
            <w:shd w:val="clear" w:color="auto" w:fill="F2F2F2" w:themeFill="background1" w:themeFillShade="F2"/>
            <w:hideMark/>
          </w:tcPr>
          <w:p w:rsidR="00776E63" w:rsidRPr="003017FD" w:rsidRDefault="00776E63" w:rsidP="002B4FCA">
            <w:pPr>
              <w:jc w:val="right"/>
              <w:rPr>
                <w:rFonts w:ascii="Verdana" w:hAnsi="Verdana" w:cs="Arial"/>
                <w:sz w:val="20"/>
              </w:rPr>
            </w:pPr>
            <w:r w:rsidRPr="003017FD">
              <w:rPr>
                <w:rFonts w:ascii="Verdana" w:hAnsi="Verdana" w:cs="Arial"/>
                <w:sz w:val="20"/>
              </w:rPr>
              <w:t>1,8</w:t>
            </w:r>
          </w:p>
        </w:tc>
      </w:tr>
      <w:tr w:rsidR="00776E63" w:rsidRPr="00992876" w:rsidTr="0045791A">
        <w:trPr>
          <w:gridAfter w:val="1"/>
          <w:wAfter w:w="12" w:type="dxa"/>
          <w:trHeight w:val="165"/>
        </w:trPr>
        <w:tc>
          <w:tcPr>
            <w:tcW w:w="816" w:type="dxa"/>
            <w:shd w:val="clear" w:color="auto" w:fill="F2F2F2"/>
          </w:tcPr>
          <w:p w:rsidR="00776E63" w:rsidRPr="00992876" w:rsidRDefault="00776E63" w:rsidP="002B4FCA">
            <w:pPr>
              <w:rPr>
                <w:rFonts w:ascii="Verdana" w:hAnsi="Verdana" w:cs="Arial"/>
                <w:sz w:val="18"/>
                <w:szCs w:val="18"/>
              </w:rPr>
            </w:pPr>
          </w:p>
        </w:tc>
        <w:tc>
          <w:tcPr>
            <w:tcW w:w="1140" w:type="dxa"/>
            <w:shd w:val="clear" w:color="auto" w:fill="F2F2F2"/>
            <w:hideMark/>
          </w:tcPr>
          <w:p w:rsidR="00776E63" w:rsidRPr="00992876" w:rsidRDefault="00776E63" w:rsidP="002B4FCA">
            <w:pPr>
              <w:jc w:val="center"/>
              <w:rPr>
                <w:rFonts w:ascii="Verdana" w:hAnsi="Verdana" w:cs="Arial"/>
                <w:sz w:val="18"/>
                <w:szCs w:val="18"/>
              </w:rPr>
            </w:pPr>
            <w:r w:rsidRPr="00992876">
              <w:rPr>
                <w:rFonts w:ascii="Verdana" w:hAnsi="Verdana" w:cs="Arial"/>
                <w:sz w:val="18"/>
                <w:szCs w:val="18"/>
              </w:rPr>
              <w:t>4</w:t>
            </w:r>
          </w:p>
        </w:tc>
        <w:tc>
          <w:tcPr>
            <w:tcW w:w="1305" w:type="dxa"/>
            <w:shd w:val="clear" w:color="auto" w:fill="F2F2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1,1</w:t>
            </w:r>
          </w:p>
        </w:tc>
        <w:tc>
          <w:tcPr>
            <w:tcW w:w="1134" w:type="dxa"/>
            <w:shd w:val="clear" w:color="auto" w:fill="F2F2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2,2</w:t>
            </w:r>
          </w:p>
        </w:tc>
        <w:tc>
          <w:tcPr>
            <w:tcW w:w="1134" w:type="dxa"/>
            <w:shd w:val="clear" w:color="auto" w:fill="F2F2F2"/>
            <w:vAlign w:val="bottom"/>
            <w:hideMark/>
          </w:tcPr>
          <w:p w:rsidR="00776E63" w:rsidRPr="003017FD" w:rsidRDefault="00776E63" w:rsidP="002B4FCA">
            <w:pPr>
              <w:jc w:val="right"/>
              <w:rPr>
                <w:rFonts w:ascii="Verdana" w:hAnsi="Verdana" w:cs="Arial"/>
                <w:sz w:val="20"/>
              </w:rPr>
            </w:pPr>
            <w:r w:rsidRPr="003017FD">
              <w:rPr>
                <w:rFonts w:ascii="Verdana" w:hAnsi="Verdana" w:cs="Arial"/>
                <w:sz w:val="20"/>
              </w:rPr>
              <w:t>-1,1</w:t>
            </w:r>
          </w:p>
        </w:tc>
        <w:tc>
          <w:tcPr>
            <w:tcW w:w="1559" w:type="dxa"/>
            <w:shd w:val="clear" w:color="auto" w:fill="F2F2F2"/>
            <w:hideMark/>
          </w:tcPr>
          <w:p w:rsidR="00776E63" w:rsidRPr="003017FD" w:rsidRDefault="00776E63" w:rsidP="002B4FCA">
            <w:pPr>
              <w:jc w:val="right"/>
              <w:rPr>
                <w:rFonts w:ascii="Verdana" w:hAnsi="Verdana" w:cs="Arial"/>
                <w:sz w:val="20"/>
              </w:rPr>
            </w:pPr>
            <w:r w:rsidRPr="003017FD">
              <w:rPr>
                <w:rFonts w:ascii="Verdana" w:hAnsi="Verdana" w:cs="Arial"/>
                <w:sz w:val="20"/>
              </w:rPr>
              <w:t>19,1</w:t>
            </w:r>
          </w:p>
        </w:tc>
        <w:tc>
          <w:tcPr>
            <w:tcW w:w="1631" w:type="dxa"/>
            <w:shd w:val="clear" w:color="auto" w:fill="F2F2F2"/>
            <w:hideMark/>
          </w:tcPr>
          <w:p w:rsidR="00776E63" w:rsidRPr="003017FD" w:rsidRDefault="00776E63" w:rsidP="002B4FCA">
            <w:pPr>
              <w:jc w:val="right"/>
              <w:rPr>
                <w:rFonts w:ascii="Verdana" w:hAnsi="Verdana" w:cs="Arial"/>
                <w:sz w:val="20"/>
              </w:rPr>
            </w:pPr>
            <w:r w:rsidRPr="003017FD">
              <w:rPr>
                <w:rFonts w:ascii="Verdana" w:hAnsi="Verdana" w:cs="Arial"/>
                <w:sz w:val="20"/>
              </w:rPr>
              <w:t>2,6</w:t>
            </w:r>
          </w:p>
        </w:tc>
      </w:tr>
      <w:tr w:rsidR="00776E63" w:rsidRPr="00BC399E" w:rsidTr="0045791A">
        <w:trPr>
          <w:gridAfter w:val="1"/>
          <w:wAfter w:w="12" w:type="dxa"/>
          <w:trHeight w:val="165"/>
        </w:trPr>
        <w:tc>
          <w:tcPr>
            <w:tcW w:w="816" w:type="dxa"/>
            <w:shd w:val="clear" w:color="auto" w:fill="BFBFBF"/>
          </w:tcPr>
          <w:p w:rsidR="00776E63" w:rsidRPr="00BC399E" w:rsidRDefault="00776E63" w:rsidP="002B4FCA">
            <w:pPr>
              <w:rPr>
                <w:rFonts w:ascii="Verdana" w:hAnsi="Verdana" w:cs="Arial"/>
                <w:b/>
                <w:sz w:val="18"/>
                <w:szCs w:val="18"/>
              </w:rPr>
            </w:pPr>
            <w:r w:rsidRPr="00BC399E">
              <w:rPr>
                <w:rFonts w:ascii="Verdana" w:hAnsi="Verdana" w:cs="Arial"/>
                <w:b/>
                <w:sz w:val="18"/>
                <w:szCs w:val="18"/>
              </w:rPr>
              <w:t>2015</w:t>
            </w:r>
          </w:p>
        </w:tc>
        <w:tc>
          <w:tcPr>
            <w:tcW w:w="1140" w:type="dxa"/>
            <w:shd w:val="clear" w:color="auto" w:fill="BFBFBF"/>
            <w:hideMark/>
          </w:tcPr>
          <w:p w:rsidR="00776E63" w:rsidRPr="00BC399E" w:rsidRDefault="00776E63" w:rsidP="002B4FCA">
            <w:pPr>
              <w:jc w:val="center"/>
              <w:rPr>
                <w:rFonts w:ascii="Verdana" w:hAnsi="Verdana" w:cs="Arial"/>
                <w:b/>
                <w:sz w:val="18"/>
                <w:szCs w:val="18"/>
              </w:rPr>
            </w:pPr>
            <w:r w:rsidRPr="00BC399E">
              <w:rPr>
                <w:rFonts w:ascii="Verdana" w:hAnsi="Verdana" w:cs="Arial"/>
                <w:b/>
                <w:sz w:val="18"/>
                <w:szCs w:val="18"/>
              </w:rPr>
              <w:t>1</w:t>
            </w:r>
          </w:p>
        </w:tc>
        <w:tc>
          <w:tcPr>
            <w:tcW w:w="1305" w:type="dxa"/>
            <w:shd w:val="clear" w:color="auto" w:fill="BFBFBF"/>
            <w:vAlign w:val="bottom"/>
            <w:hideMark/>
          </w:tcPr>
          <w:p w:rsidR="00776E63" w:rsidRPr="003017FD" w:rsidRDefault="00776E63" w:rsidP="002B4FCA">
            <w:pPr>
              <w:jc w:val="right"/>
              <w:rPr>
                <w:rFonts w:ascii="Verdana" w:hAnsi="Verdana"/>
                <w:b/>
                <w:color w:val="000000"/>
                <w:sz w:val="20"/>
              </w:rPr>
            </w:pPr>
            <w:r w:rsidRPr="003017FD">
              <w:rPr>
                <w:rFonts w:ascii="Verdana" w:hAnsi="Verdana"/>
                <w:b/>
                <w:color w:val="000000"/>
                <w:sz w:val="20"/>
              </w:rPr>
              <w:t>2,1</w:t>
            </w:r>
          </w:p>
        </w:tc>
        <w:tc>
          <w:tcPr>
            <w:tcW w:w="1134" w:type="dxa"/>
            <w:shd w:val="clear" w:color="auto" w:fill="BFBFBF"/>
            <w:vAlign w:val="bottom"/>
            <w:hideMark/>
          </w:tcPr>
          <w:p w:rsidR="00776E63" w:rsidRPr="003017FD" w:rsidRDefault="00776E63" w:rsidP="002B4FCA">
            <w:pPr>
              <w:jc w:val="right"/>
              <w:rPr>
                <w:rFonts w:ascii="Verdana" w:hAnsi="Verdana"/>
                <w:b/>
                <w:color w:val="000000"/>
                <w:sz w:val="20"/>
              </w:rPr>
            </w:pPr>
            <w:r w:rsidRPr="003017FD">
              <w:rPr>
                <w:rFonts w:ascii="Verdana" w:hAnsi="Verdana"/>
                <w:b/>
                <w:color w:val="000000"/>
                <w:sz w:val="20"/>
              </w:rPr>
              <w:t>1,4</w:t>
            </w:r>
          </w:p>
        </w:tc>
        <w:tc>
          <w:tcPr>
            <w:tcW w:w="1134" w:type="dxa"/>
            <w:shd w:val="clear" w:color="auto" w:fill="BFBFBF"/>
            <w:hideMark/>
          </w:tcPr>
          <w:p w:rsidR="00776E63" w:rsidRPr="003017FD" w:rsidRDefault="00776E63" w:rsidP="002B4FCA">
            <w:pPr>
              <w:jc w:val="right"/>
              <w:rPr>
                <w:rFonts w:ascii="Verdana" w:hAnsi="Verdana" w:cs="Arial"/>
                <w:b/>
                <w:sz w:val="20"/>
              </w:rPr>
            </w:pPr>
            <w:r w:rsidRPr="003017FD">
              <w:rPr>
                <w:rFonts w:ascii="Verdana" w:hAnsi="Verdana" w:cs="Arial"/>
                <w:b/>
                <w:sz w:val="20"/>
              </w:rPr>
              <w:t>0,7</w:t>
            </w:r>
          </w:p>
        </w:tc>
        <w:tc>
          <w:tcPr>
            <w:tcW w:w="1559" w:type="dxa"/>
            <w:shd w:val="clear" w:color="auto" w:fill="BFBFBF"/>
            <w:hideMark/>
          </w:tcPr>
          <w:p w:rsidR="00776E63" w:rsidRPr="003017FD" w:rsidRDefault="00776E63" w:rsidP="002B4FCA">
            <w:pPr>
              <w:jc w:val="right"/>
              <w:rPr>
                <w:rFonts w:ascii="Verdana" w:hAnsi="Verdana" w:cs="Arial"/>
                <w:b/>
                <w:sz w:val="20"/>
              </w:rPr>
            </w:pPr>
            <w:r w:rsidRPr="003017FD">
              <w:rPr>
                <w:rFonts w:ascii="Verdana" w:hAnsi="Verdana" w:cs="Arial"/>
                <w:b/>
                <w:sz w:val="20"/>
              </w:rPr>
              <w:t>16,0</w:t>
            </w:r>
          </w:p>
        </w:tc>
        <w:tc>
          <w:tcPr>
            <w:tcW w:w="1631" w:type="dxa"/>
            <w:shd w:val="clear" w:color="auto" w:fill="BFBFBF"/>
            <w:hideMark/>
          </w:tcPr>
          <w:p w:rsidR="00776E63" w:rsidRPr="003017FD" w:rsidRDefault="00776E63" w:rsidP="002B4FCA">
            <w:pPr>
              <w:jc w:val="right"/>
              <w:rPr>
                <w:rFonts w:ascii="Verdana" w:hAnsi="Verdana" w:cs="Arial"/>
                <w:b/>
                <w:sz w:val="20"/>
              </w:rPr>
            </w:pPr>
            <w:r w:rsidRPr="003017FD">
              <w:rPr>
                <w:rFonts w:ascii="Verdana" w:hAnsi="Verdana" w:cs="Arial"/>
                <w:b/>
                <w:sz w:val="20"/>
              </w:rPr>
              <w:t>2,3</w:t>
            </w:r>
          </w:p>
        </w:tc>
      </w:tr>
      <w:tr w:rsidR="00776E63" w:rsidRPr="00992876" w:rsidTr="0045791A">
        <w:trPr>
          <w:gridAfter w:val="1"/>
          <w:wAfter w:w="12" w:type="dxa"/>
          <w:trHeight w:val="165"/>
        </w:trPr>
        <w:tc>
          <w:tcPr>
            <w:tcW w:w="816" w:type="dxa"/>
            <w:shd w:val="clear" w:color="auto" w:fill="F2F2F2"/>
          </w:tcPr>
          <w:p w:rsidR="00776E63" w:rsidRPr="00992876" w:rsidRDefault="00776E63" w:rsidP="00AB0FB9">
            <w:pPr>
              <w:rPr>
                <w:rFonts w:ascii="Verdana" w:hAnsi="Verdana" w:cs="Arial"/>
                <w:sz w:val="18"/>
                <w:szCs w:val="18"/>
              </w:rPr>
            </w:pPr>
          </w:p>
        </w:tc>
        <w:tc>
          <w:tcPr>
            <w:tcW w:w="1140" w:type="dxa"/>
            <w:shd w:val="clear" w:color="auto" w:fill="F2F2F2"/>
          </w:tcPr>
          <w:p w:rsidR="00776E63" w:rsidRPr="00992876" w:rsidRDefault="00776E63" w:rsidP="00E94230">
            <w:pPr>
              <w:jc w:val="center"/>
              <w:rPr>
                <w:rFonts w:ascii="Verdana" w:hAnsi="Verdana" w:cs="Arial"/>
                <w:sz w:val="18"/>
                <w:szCs w:val="18"/>
              </w:rPr>
            </w:pPr>
            <w:r>
              <w:rPr>
                <w:rFonts w:ascii="Verdana" w:hAnsi="Verdana" w:cs="Arial"/>
                <w:sz w:val="18"/>
                <w:szCs w:val="18"/>
              </w:rPr>
              <w:t>2</w:t>
            </w:r>
          </w:p>
        </w:tc>
        <w:tc>
          <w:tcPr>
            <w:tcW w:w="1305" w:type="dxa"/>
            <w:shd w:val="clear" w:color="auto" w:fill="F2F2F2"/>
          </w:tcPr>
          <w:p w:rsidR="00776E63" w:rsidRPr="003017FD" w:rsidRDefault="00776E63">
            <w:pPr>
              <w:jc w:val="right"/>
              <w:rPr>
                <w:rFonts w:ascii="Verdana" w:hAnsi="Verdana" w:cs="Arial"/>
                <w:sz w:val="20"/>
              </w:rPr>
            </w:pPr>
            <w:r w:rsidRPr="003017FD">
              <w:rPr>
                <w:rFonts w:ascii="Verdana" w:hAnsi="Verdana" w:cs="Arial"/>
                <w:sz w:val="20"/>
              </w:rPr>
              <w:t>1,8</w:t>
            </w:r>
          </w:p>
        </w:tc>
        <w:tc>
          <w:tcPr>
            <w:tcW w:w="1134" w:type="dxa"/>
            <w:shd w:val="clear" w:color="auto" w:fill="F2F2F2"/>
          </w:tcPr>
          <w:p w:rsidR="00776E63" w:rsidRPr="003017FD" w:rsidRDefault="00776E63">
            <w:pPr>
              <w:jc w:val="right"/>
              <w:rPr>
                <w:rFonts w:ascii="Verdana" w:hAnsi="Verdana" w:cs="Arial"/>
                <w:sz w:val="20"/>
              </w:rPr>
            </w:pPr>
            <w:r w:rsidRPr="003017FD">
              <w:rPr>
                <w:rFonts w:ascii="Verdana" w:hAnsi="Verdana" w:cs="Arial"/>
                <w:sz w:val="20"/>
              </w:rPr>
              <w:t>1,5</w:t>
            </w:r>
          </w:p>
        </w:tc>
        <w:tc>
          <w:tcPr>
            <w:tcW w:w="1134" w:type="dxa"/>
            <w:shd w:val="clear" w:color="auto" w:fill="F2F2F2"/>
          </w:tcPr>
          <w:p w:rsidR="00776E63" w:rsidRPr="003017FD" w:rsidRDefault="00776E63">
            <w:pPr>
              <w:jc w:val="right"/>
              <w:rPr>
                <w:rFonts w:ascii="Verdana" w:hAnsi="Verdana" w:cs="Arial"/>
                <w:sz w:val="20"/>
              </w:rPr>
            </w:pPr>
            <w:r w:rsidRPr="003017FD">
              <w:rPr>
                <w:rFonts w:ascii="Verdana" w:hAnsi="Verdana" w:cs="Arial"/>
                <w:sz w:val="20"/>
              </w:rPr>
              <w:t>0,3</w:t>
            </w:r>
          </w:p>
        </w:tc>
        <w:tc>
          <w:tcPr>
            <w:tcW w:w="1559" w:type="dxa"/>
            <w:shd w:val="clear" w:color="auto" w:fill="F2F2F2"/>
          </w:tcPr>
          <w:p w:rsidR="00776E63" w:rsidRPr="003017FD" w:rsidRDefault="00776E63" w:rsidP="00B33E22">
            <w:pPr>
              <w:jc w:val="right"/>
              <w:rPr>
                <w:rFonts w:ascii="Verdana" w:hAnsi="Verdana" w:cs="Arial"/>
                <w:sz w:val="20"/>
              </w:rPr>
            </w:pPr>
            <w:r w:rsidRPr="003017FD">
              <w:rPr>
                <w:rFonts w:ascii="Verdana" w:hAnsi="Verdana" w:cs="Arial"/>
                <w:sz w:val="20"/>
              </w:rPr>
              <w:t>15,0</w:t>
            </w:r>
          </w:p>
        </w:tc>
        <w:tc>
          <w:tcPr>
            <w:tcW w:w="1631" w:type="dxa"/>
            <w:shd w:val="clear" w:color="auto" w:fill="F2F2F2"/>
          </w:tcPr>
          <w:p w:rsidR="00776E63" w:rsidRPr="003017FD" w:rsidRDefault="00776E63" w:rsidP="00B33E22">
            <w:pPr>
              <w:jc w:val="right"/>
              <w:rPr>
                <w:rFonts w:ascii="Verdana" w:hAnsi="Verdana" w:cs="Arial"/>
                <w:sz w:val="20"/>
              </w:rPr>
            </w:pPr>
            <w:r w:rsidRPr="003017FD">
              <w:rPr>
                <w:rFonts w:ascii="Verdana" w:hAnsi="Verdana" w:cs="Arial"/>
                <w:sz w:val="20"/>
              </w:rPr>
              <w:t>1,9</w:t>
            </w:r>
          </w:p>
        </w:tc>
      </w:tr>
      <w:tr w:rsidR="00776E63" w:rsidRPr="00992876" w:rsidTr="0045791A">
        <w:trPr>
          <w:gridAfter w:val="1"/>
          <w:wAfter w:w="12" w:type="dxa"/>
          <w:trHeight w:val="165"/>
        </w:trPr>
        <w:tc>
          <w:tcPr>
            <w:tcW w:w="816" w:type="dxa"/>
            <w:shd w:val="clear" w:color="auto" w:fill="F2F2F2" w:themeFill="background1" w:themeFillShade="F2"/>
          </w:tcPr>
          <w:p w:rsidR="00776E63" w:rsidRPr="00992876" w:rsidRDefault="00776E63" w:rsidP="00AB0FB9">
            <w:pPr>
              <w:rPr>
                <w:rFonts w:ascii="Verdana" w:hAnsi="Verdana" w:cs="Arial"/>
                <w:sz w:val="18"/>
                <w:szCs w:val="18"/>
              </w:rPr>
            </w:pPr>
          </w:p>
        </w:tc>
        <w:tc>
          <w:tcPr>
            <w:tcW w:w="1140" w:type="dxa"/>
            <w:shd w:val="clear" w:color="auto" w:fill="F2F2F2" w:themeFill="background1" w:themeFillShade="F2"/>
          </w:tcPr>
          <w:p w:rsidR="00776E63" w:rsidRPr="00992876" w:rsidRDefault="00776E63" w:rsidP="00E94230">
            <w:pPr>
              <w:jc w:val="center"/>
              <w:rPr>
                <w:rFonts w:ascii="Verdana" w:hAnsi="Verdana" w:cs="Arial"/>
                <w:sz w:val="18"/>
                <w:szCs w:val="18"/>
              </w:rPr>
            </w:pPr>
            <w:r>
              <w:rPr>
                <w:rFonts w:ascii="Verdana" w:hAnsi="Verdana" w:cs="Arial"/>
                <w:sz w:val="18"/>
                <w:szCs w:val="18"/>
              </w:rPr>
              <w:t>3</w:t>
            </w:r>
          </w:p>
        </w:tc>
        <w:tc>
          <w:tcPr>
            <w:tcW w:w="1305" w:type="dxa"/>
            <w:shd w:val="clear" w:color="auto" w:fill="F2F2F2" w:themeFill="background1" w:themeFillShade="F2"/>
          </w:tcPr>
          <w:p w:rsidR="00776E63" w:rsidRPr="003017FD" w:rsidRDefault="00776E63">
            <w:pPr>
              <w:jc w:val="right"/>
              <w:rPr>
                <w:rFonts w:ascii="Verdana" w:hAnsi="Verdana" w:cs="Arial"/>
                <w:sz w:val="20"/>
              </w:rPr>
            </w:pPr>
            <w:r w:rsidRPr="003017FD">
              <w:rPr>
                <w:rFonts w:ascii="Verdana" w:hAnsi="Verdana" w:cs="Arial"/>
                <w:sz w:val="20"/>
              </w:rPr>
              <w:t>1,6</w:t>
            </w:r>
          </w:p>
        </w:tc>
        <w:tc>
          <w:tcPr>
            <w:tcW w:w="1134" w:type="dxa"/>
            <w:shd w:val="clear" w:color="auto" w:fill="F2F2F2" w:themeFill="background1" w:themeFillShade="F2"/>
          </w:tcPr>
          <w:p w:rsidR="00776E63" w:rsidRPr="003017FD" w:rsidRDefault="00776E63">
            <w:pPr>
              <w:jc w:val="right"/>
              <w:rPr>
                <w:rFonts w:ascii="Verdana" w:hAnsi="Verdana" w:cs="Arial"/>
                <w:sz w:val="20"/>
              </w:rPr>
            </w:pPr>
            <w:r w:rsidRPr="003017FD">
              <w:rPr>
                <w:rFonts w:ascii="Verdana" w:hAnsi="Verdana" w:cs="Arial"/>
                <w:sz w:val="20"/>
              </w:rPr>
              <w:t>1,5</w:t>
            </w:r>
          </w:p>
        </w:tc>
        <w:tc>
          <w:tcPr>
            <w:tcW w:w="1134" w:type="dxa"/>
            <w:shd w:val="clear" w:color="auto" w:fill="F2F2F2" w:themeFill="background1" w:themeFillShade="F2"/>
          </w:tcPr>
          <w:p w:rsidR="00776E63" w:rsidRPr="003017FD" w:rsidRDefault="00776E63">
            <w:pPr>
              <w:jc w:val="right"/>
              <w:rPr>
                <w:rFonts w:ascii="Verdana" w:hAnsi="Verdana" w:cs="Arial"/>
                <w:sz w:val="20"/>
              </w:rPr>
            </w:pPr>
            <w:r w:rsidRPr="003017FD">
              <w:rPr>
                <w:rFonts w:ascii="Verdana" w:hAnsi="Verdana" w:cs="Arial"/>
                <w:sz w:val="20"/>
              </w:rPr>
              <w:t>0,1</w:t>
            </w:r>
          </w:p>
        </w:tc>
        <w:tc>
          <w:tcPr>
            <w:tcW w:w="1559" w:type="dxa"/>
            <w:shd w:val="clear" w:color="auto" w:fill="F2F2F2" w:themeFill="background1" w:themeFillShade="F2"/>
          </w:tcPr>
          <w:p w:rsidR="00776E63" w:rsidRPr="003017FD" w:rsidRDefault="00776E63" w:rsidP="00D64F4D">
            <w:pPr>
              <w:jc w:val="right"/>
              <w:rPr>
                <w:rFonts w:ascii="Verdana" w:hAnsi="Verdana" w:cs="Arial"/>
                <w:sz w:val="20"/>
              </w:rPr>
            </w:pPr>
            <w:r w:rsidRPr="003017FD">
              <w:rPr>
                <w:rFonts w:ascii="Verdana" w:hAnsi="Verdana" w:cs="Arial"/>
                <w:sz w:val="20"/>
              </w:rPr>
              <w:t>13,2</w:t>
            </w:r>
          </w:p>
        </w:tc>
        <w:tc>
          <w:tcPr>
            <w:tcW w:w="1631" w:type="dxa"/>
            <w:shd w:val="clear" w:color="auto" w:fill="F2F2F2" w:themeFill="background1" w:themeFillShade="F2"/>
          </w:tcPr>
          <w:p w:rsidR="00776E63" w:rsidRPr="003017FD" w:rsidRDefault="00776E63" w:rsidP="00D64F4D">
            <w:pPr>
              <w:jc w:val="right"/>
              <w:rPr>
                <w:rFonts w:ascii="Verdana" w:hAnsi="Verdana" w:cs="Arial"/>
                <w:sz w:val="20"/>
              </w:rPr>
            </w:pPr>
            <w:r w:rsidRPr="003017FD">
              <w:rPr>
                <w:rFonts w:ascii="Verdana" w:hAnsi="Verdana" w:cs="Arial"/>
                <w:sz w:val="20"/>
              </w:rPr>
              <w:t>1,4</w:t>
            </w:r>
          </w:p>
        </w:tc>
      </w:tr>
      <w:tr w:rsidR="00776E63" w:rsidRPr="00992876" w:rsidTr="0045791A">
        <w:trPr>
          <w:gridAfter w:val="1"/>
          <w:wAfter w:w="12" w:type="dxa"/>
          <w:trHeight w:val="165"/>
        </w:trPr>
        <w:tc>
          <w:tcPr>
            <w:tcW w:w="816" w:type="dxa"/>
            <w:shd w:val="clear" w:color="auto" w:fill="F2F2F2"/>
          </w:tcPr>
          <w:p w:rsidR="00776E63" w:rsidRPr="00992876" w:rsidRDefault="00776E63" w:rsidP="00AB0FB9">
            <w:pPr>
              <w:rPr>
                <w:rFonts w:ascii="Verdana" w:hAnsi="Verdana" w:cs="Arial"/>
                <w:sz w:val="18"/>
                <w:szCs w:val="18"/>
              </w:rPr>
            </w:pPr>
          </w:p>
        </w:tc>
        <w:tc>
          <w:tcPr>
            <w:tcW w:w="1140" w:type="dxa"/>
            <w:shd w:val="clear" w:color="auto" w:fill="F2F2F2"/>
          </w:tcPr>
          <w:p w:rsidR="00776E63" w:rsidRDefault="00776E63" w:rsidP="00E94230">
            <w:pPr>
              <w:jc w:val="center"/>
              <w:rPr>
                <w:rFonts w:ascii="Verdana" w:hAnsi="Verdana" w:cs="Arial"/>
                <w:sz w:val="18"/>
                <w:szCs w:val="18"/>
              </w:rPr>
            </w:pPr>
            <w:r>
              <w:rPr>
                <w:rFonts w:ascii="Verdana" w:hAnsi="Verdana" w:cs="Arial"/>
                <w:sz w:val="18"/>
                <w:szCs w:val="18"/>
              </w:rPr>
              <w:t>4</w:t>
            </w:r>
          </w:p>
        </w:tc>
        <w:tc>
          <w:tcPr>
            <w:tcW w:w="1305" w:type="dxa"/>
            <w:shd w:val="clear" w:color="auto" w:fill="F2F2F2"/>
          </w:tcPr>
          <w:p w:rsidR="00776E63" w:rsidRPr="003017FD" w:rsidRDefault="00776E63" w:rsidP="0040030E">
            <w:pPr>
              <w:jc w:val="right"/>
              <w:rPr>
                <w:rFonts w:ascii="Verdana" w:hAnsi="Verdana" w:cs="Arial"/>
                <w:sz w:val="20"/>
              </w:rPr>
            </w:pPr>
            <w:r w:rsidRPr="003017FD">
              <w:rPr>
                <w:rFonts w:ascii="Verdana" w:hAnsi="Verdana" w:cs="Arial"/>
                <w:sz w:val="20"/>
              </w:rPr>
              <w:t>2,0</w:t>
            </w:r>
          </w:p>
        </w:tc>
        <w:tc>
          <w:tcPr>
            <w:tcW w:w="1134" w:type="dxa"/>
            <w:shd w:val="clear" w:color="auto" w:fill="F2F2F2"/>
          </w:tcPr>
          <w:p w:rsidR="00776E63" w:rsidRPr="003017FD" w:rsidRDefault="00776E63">
            <w:pPr>
              <w:jc w:val="right"/>
              <w:rPr>
                <w:rFonts w:ascii="Verdana" w:hAnsi="Verdana" w:cs="Arial"/>
                <w:sz w:val="20"/>
              </w:rPr>
            </w:pPr>
            <w:r w:rsidRPr="003017FD">
              <w:rPr>
                <w:rFonts w:ascii="Verdana" w:hAnsi="Verdana" w:cs="Arial"/>
                <w:sz w:val="20"/>
              </w:rPr>
              <w:t>1,9</w:t>
            </w:r>
          </w:p>
        </w:tc>
        <w:tc>
          <w:tcPr>
            <w:tcW w:w="1134" w:type="dxa"/>
            <w:shd w:val="clear" w:color="auto" w:fill="F2F2F2"/>
          </w:tcPr>
          <w:p w:rsidR="00776E63" w:rsidRPr="003017FD" w:rsidRDefault="00776E63">
            <w:pPr>
              <w:jc w:val="right"/>
              <w:rPr>
                <w:rFonts w:ascii="Verdana" w:hAnsi="Verdana" w:cs="Arial"/>
                <w:sz w:val="20"/>
              </w:rPr>
            </w:pPr>
            <w:r w:rsidRPr="003017FD">
              <w:rPr>
                <w:rFonts w:ascii="Verdana" w:hAnsi="Verdana" w:cs="Arial"/>
                <w:sz w:val="20"/>
              </w:rPr>
              <w:t>0,1</w:t>
            </w:r>
          </w:p>
        </w:tc>
        <w:tc>
          <w:tcPr>
            <w:tcW w:w="1559" w:type="dxa"/>
            <w:shd w:val="clear" w:color="auto" w:fill="F2F2F2"/>
          </w:tcPr>
          <w:p w:rsidR="00776E63" w:rsidRPr="003017FD" w:rsidRDefault="00776E63" w:rsidP="00362C0F">
            <w:pPr>
              <w:jc w:val="right"/>
              <w:rPr>
                <w:rFonts w:ascii="Verdana" w:hAnsi="Verdana" w:cs="Arial"/>
                <w:sz w:val="20"/>
              </w:rPr>
            </w:pPr>
            <w:r w:rsidRPr="003017FD">
              <w:rPr>
                <w:rFonts w:ascii="Verdana" w:hAnsi="Verdana" w:cs="Arial"/>
                <w:sz w:val="20"/>
              </w:rPr>
              <w:t>14,6</w:t>
            </w:r>
          </w:p>
        </w:tc>
        <w:tc>
          <w:tcPr>
            <w:tcW w:w="1631" w:type="dxa"/>
            <w:shd w:val="clear" w:color="auto" w:fill="F2F2F2"/>
          </w:tcPr>
          <w:p w:rsidR="00776E63" w:rsidRPr="003017FD" w:rsidRDefault="00776E63" w:rsidP="00D64F4D">
            <w:pPr>
              <w:jc w:val="right"/>
              <w:rPr>
                <w:rFonts w:ascii="Verdana" w:hAnsi="Verdana" w:cs="Arial"/>
                <w:sz w:val="20"/>
              </w:rPr>
            </w:pPr>
            <w:r w:rsidRPr="003017FD">
              <w:rPr>
                <w:rFonts w:ascii="Verdana" w:hAnsi="Verdana" w:cs="Arial"/>
                <w:sz w:val="20"/>
              </w:rPr>
              <w:t>2,1</w:t>
            </w:r>
          </w:p>
        </w:tc>
      </w:tr>
      <w:tr w:rsidR="00776E63" w:rsidRPr="00BC399E" w:rsidTr="0045791A">
        <w:trPr>
          <w:gridAfter w:val="1"/>
          <w:wAfter w:w="12" w:type="dxa"/>
          <w:trHeight w:val="165"/>
        </w:trPr>
        <w:tc>
          <w:tcPr>
            <w:tcW w:w="816" w:type="dxa"/>
            <w:shd w:val="clear" w:color="auto" w:fill="BFBFBF"/>
          </w:tcPr>
          <w:p w:rsidR="00776E63" w:rsidRPr="00BC399E" w:rsidRDefault="00776E63" w:rsidP="00AB0FB9">
            <w:pPr>
              <w:rPr>
                <w:rFonts w:ascii="Verdana" w:hAnsi="Verdana" w:cs="Arial"/>
                <w:b/>
                <w:sz w:val="18"/>
                <w:szCs w:val="18"/>
              </w:rPr>
            </w:pPr>
            <w:r w:rsidRPr="00BC399E">
              <w:rPr>
                <w:rFonts w:ascii="Verdana" w:hAnsi="Verdana" w:cs="Arial"/>
                <w:b/>
                <w:sz w:val="18"/>
                <w:szCs w:val="18"/>
              </w:rPr>
              <w:t>2016</w:t>
            </w:r>
          </w:p>
        </w:tc>
        <w:tc>
          <w:tcPr>
            <w:tcW w:w="1140" w:type="dxa"/>
            <w:shd w:val="clear" w:color="auto" w:fill="BFBFBF"/>
          </w:tcPr>
          <w:p w:rsidR="00776E63" w:rsidRPr="00BC399E" w:rsidRDefault="00776E63" w:rsidP="00E94230">
            <w:pPr>
              <w:jc w:val="center"/>
              <w:rPr>
                <w:rFonts w:ascii="Verdana" w:hAnsi="Verdana" w:cs="Arial"/>
                <w:b/>
                <w:sz w:val="18"/>
                <w:szCs w:val="18"/>
              </w:rPr>
            </w:pPr>
            <w:r w:rsidRPr="00BC399E">
              <w:rPr>
                <w:rFonts w:ascii="Verdana" w:hAnsi="Verdana" w:cs="Arial"/>
                <w:b/>
                <w:sz w:val="18"/>
                <w:szCs w:val="18"/>
              </w:rPr>
              <w:t>1</w:t>
            </w:r>
          </w:p>
        </w:tc>
        <w:tc>
          <w:tcPr>
            <w:tcW w:w="1305" w:type="dxa"/>
            <w:shd w:val="clear" w:color="auto" w:fill="BFBFBF"/>
          </w:tcPr>
          <w:p w:rsidR="00776E63" w:rsidRPr="003017FD" w:rsidRDefault="00776E63" w:rsidP="0040030E">
            <w:pPr>
              <w:jc w:val="right"/>
              <w:rPr>
                <w:rFonts w:ascii="Verdana" w:hAnsi="Verdana" w:cs="Arial"/>
                <w:b/>
                <w:sz w:val="20"/>
              </w:rPr>
            </w:pPr>
            <w:r w:rsidRPr="003017FD">
              <w:rPr>
                <w:rFonts w:ascii="Verdana" w:hAnsi="Verdana" w:cs="Arial"/>
                <w:b/>
                <w:sz w:val="20"/>
              </w:rPr>
              <w:t>1,8</w:t>
            </w:r>
          </w:p>
        </w:tc>
        <w:tc>
          <w:tcPr>
            <w:tcW w:w="1134" w:type="dxa"/>
            <w:shd w:val="clear" w:color="auto" w:fill="BFBFBF"/>
          </w:tcPr>
          <w:p w:rsidR="00776E63" w:rsidRPr="003017FD" w:rsidRDefault="00776E63" w:rsidP="00A271EC">
            <w:pPr>
              <w:jc w:val="right"/>
              <w:rPr>
                <w:rFonts w:ascii="Verdana" w:hAnsi="Verdana" w:cs="Arial"/>
                <w:b/>
                <w:sz w:val="20"/>
              </w:rPr>
            </w:pPr>
            <w:r w:rsidRPr="003017FD">
              <w:rPr>
                <w:rFonts w:ascii="Verdana" w:hAnsi="Verdana" w:cs="Arial"/>
                <w:b/>
                <w:sz w:val="20"/>
              </w:rPr>
              <w:t>1,1</w:t>
            </w:r>
          </w:p>
        </w:tc>
        <w:tc>
          <w:tcPr>
            <w:tcW w:w="1134" w:type="dxa"/>
            <w:shd w:val="clear" w:color="auto" w:fill="BFBFBF"/>
          </w:tcPr>
          <w:p w:rsidR="00776E63" w:rsidRPr="003017FD" w:rsidRDefault="00776E63" w:rsidP="0040030E">
            <w:pPr>
              <w:jc w:val="right"/>
              <w:rPr>
                <w:rFonts w:ascii="Verdana" w:hAnsi="Verdana" w:cs="Arial"/>
                <w:b/>
                <w:sz w:val="20"/>
              </w:rPr>
            </w:pPr>
            <w:r w:rsidRPr="003017FD">
              <w:rPr>
                <w:rFonts w:ascii="Verdana" w:hAnsi="Verdana" w:cs="Arial"/>
                <w:b/>
                <w:sz w:val="20"/>
              </w:rPr>
              <w:t>0,7</w:t>
            </w:r>
          </w:p>
        </w:tc>
        <w:tc>
          <w:tcPr>
            <w:tcW w:w="1559" w:type="dxa"/>
            <w:shd w:val="clear" w:color="auto" w:fill="BFBFBF"/>
          </w:tcPr>
          <w:p w:rsidR="00776E63" w:rsidRPr="003017FD" w:rsidRDefault="00776E63" w:rsidP="00A271EC">
            <w:pPr>
              <w:jc w:val="right"/>
              <w:rPr>
                <w:rFonts w:ascii="Verdana" w:hAnsi="Verdana" w:cs="Arial"/>
                <w:b/>
                <w:sz w:val="20"/>
              </w:rPr>
            </w:pPr>
            <w:r w:rsidRPr="003017FD">
              <w:rPr>
                <w:rFonts w:ascii="Verdana" w:hAnsi="Verdana" w:cs="Arial"/>
                <w:b/>
                <w:sz w:val="20"/>
              </w:rPr>
              <w:t>13,2</w:t>
            </w:r>
          </w:p>
        </w:tc>
        <w:tc>
          <w:tcPr>
            <w:tcW w:w="1631" w:type="dxa"/>
            <w:shd w:val="clear" w:color="auto" w:fill="BFBFBF"/>
          </w:tcPr>
          <w:p w:rsidR="00776E63" w:rsidRPr="003017FD" w:rsidRDefault="00776E63" w:rsidP="00A271EC">
            <w:pPr>
              <w:jc w:val="right"/>
              <w:rPr>
                <w:rFonts w:ascii="Verdana" w:hAnsi="Verdana" w:cs="Arial"/>
                <w:b/>
                <w:sz w:val="20"/>
              </w:rPr>
            </w:pPr>
            <w:r w:rsidRPr="003017FD">
              <w:rPr>
                <w:rFonts w:ascii="Verdana" w:hAnsi="Verdana" w:cs="Arial"/>
                <w:b/>
                <w:sz w:val="20"/>
              </w:rPr>
              <w:t>2,0</w:t>
            </w:r>
          </w:p>
        </w:tc>
      </w:tr>
      <w:tr w:rsidR="00776E63" w:rsidRPr="00992876" w:rsidTr="0045791A">
        <w:trPr>
          <w:gridAfter w:val="1"/>
          <w:wAfter w:w="12" w:type="dxa"/>
          <w:trHeight w:val="165"/>
        </w:trPr>
        <w:tc>
          <w:tcPr>
            <w:tcW w:w="816" w:type="dxa"/>
            <w:shd w:val="clear" w:color="auto" w:fill="F2F2F2" w:themeFill="background1" w:themeFillShade="F2"/>
          </w:tcPr>
          <w:p w:rsidR="00776E63" w:rsidRPr="00992876" w:rsidRDefault="00776E63" w:rsidP="00AB0FB9">
            <w:pPr>
              <w:rPr>
                <w:rFonts w:ascii="Verdana" w:hAnsi="Verdana" w:cs="Arial"/>
                <w:sz w:val="18"/>
                <w:szCs w:val="18"/>
              </w:rPr>
            </w:pPr>
          </w:p>
        </w:tc>
        <w:tc>
          <w:tcPr>
            <w:tcW w:w="1140" w:type="dxa"/>
            <w:shd w:val="clear" w:color="auto" w:fill="F2F2F2" w:themeFill="background1" w:themeFillShade="F2"/>
          </w:tcPr>
          <w:p w:rsidR="00776E63" w:rsidRPr="00992876" w:rsidRDefault="00776E63" w:rsidP="00E94230">
            <w:pPr>
              <w:jc w:val="center"/>
              <w:rPr>
                <w:rFonts w:ascii="Verdana" w:hAnsi="Verdana" w:cs="Arial"/>
                <w:sz w:val="18"/>
                <w:szCs w:val="18"/>
              </w:rPr>
            </w:pPr>
            <w:r>
              <w:rPr>
                <w:rFonts w:ascii="Verdana" w:hAnsi="Verdana" w:cs="Arial"/>
                <w:sz w:val="18"/>
                <w:szCs w:val="18"/>
              </w:rPr>
              <w:t>2</w:t>
            </w:r>
          </w:p>
        </w:tc>
        <w:tc>
          <w:tcPr>
            <w:tcW w:w="1305" w:type="dxa"/>
            <w:shd w:val="clear" w:color="auto" w:fill="F2F2F2" w:themeFill="background1" w:themeFillShade="F2"/>
          </w:tcPr>
          <w:p w:rsidR="00776E63" w:rsidRPr="003017FD" w:rsidRDefault="00776E63" w:rsidP="00415C3E">
            <w:pPr>
              <w:jc w:val="right"/>
              <w:rPr>
                <w:rFonts w:ascii="Verdana" w:hAnsi="Verdana" w:cs="Arial"/>
                <w:sz w:val="20"/>
              </w:rPr>
            </w:pPr>
            <w:r w:rsidRPr="003017FD">
              <w:rPr>
                <w:rFonts w:ascii="Verdana" w:hAnsi="Verdana" w:cs="Arial"/>
                <w:sz w:val="20"/>
              </w:rPr>
              <w:t>1,5</w:t>
            </w:r>
          </w:p>
        </w:tc>
        <w:tc>
          <w:tcPr>
            <w:tcW w:w="1134" w:type="dxa"/>
            <w:shd w:val="clear" w:color="auto" w:fill="F2F2F2" w:themeFill="background1" w:themeFillShade="F2"/>
          </w:tcPr>
          <w:p w:rsidR="00776E63" w:rsidRPr="003017FD" w:rsidRDefault="00776E63" w:rsidP="00415C3E">
            <w:pPr>
              <w:jc w:val="right"/>
              <w:rPr>
                <w:rFonts w:ascii="Verdana" w:hAnsi="Verdana" w:cs="Arial"/>
                <w:sz w:val="20"/>
              </w:rPr>
            </w:pPr>
            <w:r w:rsidRPr="003017FD">
              <w:rPr>
                <w:rFonts w:ascii="Verdana" w:hAnsi="Verdana" w:cs="Arial"/>
                <w:sz w:val="20"/>
              </w:rPr>
              <w:t>1,3</w:t>
            </w:r>
          </w:p>
        </w:tc>
        <w:tc>
          <w:tcPr>
            <w:tcW w:w="1134" w:type="dxa"/>
            <w:shd w:val="clear" w:color="auto" w:fill="F2F2F2" w:themeFill="background1" w:themeFillShade="F2"/>
          </w:tcPr>
          <w:p w:rsidR="00776E63" w:rsidRPr="003017FD" w:rsidRDefault="00776E63" w:rsidP="00415C3E">
            <w:pPr>
              <w:jc w:val="right"/>
              <w:rPr>
                <w:rFonts w:ascii="Verdana" w:hAnsi="Verdana" w:cs="Arial"/>
                <w:sz w:val="20"/>
              </w:rPr>
            </w:pPr>
            <w:r w:rsidRPr="003017FD">
              <w:rPr>
                <w:rFonts w:ascii="Verdana" w:hAnsi="Verdana" w:cs="Arial"/>
                <w:sz w:val="20"/>
              </w:rPr>
              <w:t>0,2</w:t>
            </w:r>
          </w:p>
        </w:tc>
        <w:tc>
          <w:tcPr>
            <w:tcW w:w="1559" w:type="dxa"/>
            <w:shd w:val="clear" w:color="auto" w:fill="F2F2F2" w:themeFill="background1" w:themeFillShade="F2"/>
          </w:tcPr>
          <w:p w:rsidR="00776E63" w:rsidRPr="003017FD" w:rsidRDefault="00776E63" w:rsidP="00415C3E">
            <w:pPr>
              <w:jc w:val="right"/>
              <w:rPr>
                <w:rFonts w:ascii="Verdana" w:hAnsi="Verdana" w:cs="Arial"/>
                <w:sz w:val="20"/>
              </w:rPr>
            </w:pPr>
            <w:r w:rsidRPr="003017FD">
              <w:rPr>
                <w:rFonts w:ascii="Verdana" w:hAnsi="Verdana" w:cs="Arial"/>
                <w:sz w:val="20"/>
              </w:rPr>
              <w:t>12,7</w:t>
            </w:r>
          </w:p>
        </w:tc>
        <w:tc>
          <w:tcPr>
            <w:tcW w:w="1631" w:type="dxa"/>
            <w:shd w:val="clear" w:color="auto" w:fill="F2F2F2" w:themeFill="background1" w:themeFillShade="F2"/>
          </w:tcPr>
          <w:p w:rsidR="00776E63" w:rsidRPr="003017FD" w:rsidRDefault="00776E63" w:rsidP="00415C3E">
            <w:pPr>
              <w:jc w:val="right"/>
              <w:rPr>
                <w:rFonts w:ascii="Verdana" w:hAnsi="Verdana" w:cs="Arial"/>
                <w:sz w:val="20"/>
              </w:rPr>
            </w:pPr>
            <w:r w:rsidRPr="003017FD">
              <w:rPr>
                <w:rFonts w:ascii="Verdana" w:hAnsi="Verdana" w:cs="Arial"/>
                <w:sz w:val="20"/>
              </w:rPr>
              <w:t>1,9</w:t>
            </w:r>
          </w:p>
        </w:tc>
      </w:tr>
      <w:tr w:rsidR="00776E63" w:rsidRPr="00992876" w:rsidTr="0045791A">
        <w:trPr>
          <w:gridAfter w:val="1"/>
          <w:wAfter w:w="12" w:type="dxa"/>
          <w:trHeight w:val="165"/>
        </w:trPr>
        <w:tc>
          <w:tcPr>
            <w:tcW w:w="816" w:type="dxa"/>
            <w:shd w:val="clear" w:color="auto" w:fill="F2F2F2" w:themeFill="background1" w:themeFillShade="F2"/>
          </w:tcPr>
          <w:p w:rsidR="00776E63" w:rsidRPr="00992876" w:rsidRDefault="00776E63" w:rsidP="00AB0FB9">
            <w:pPr>
              <w:rPr>
                <w:rFonts w:ascii="Verdana" w:hAnsi="Verdana" w:cs="Arial"/>
                <w:sz w:val="18"/>
                <w:szCs w:val="18"/>
              </w:rPr>
            </w:pPr>
          </w:p>
        </w:tc>
        <w:tc>
          <w:tcPr>
            <w:tcW w:w="1140" w:type="dxa"/>
            <w:shd w:val="clear" w:color="auto" w:fill="F2F2F2" w:themeFill="background1" w:themeFillShade="F2"/>
          </w:tcPr>
          <w:p w:rsidR="00776E63" w:rsidRPr="00992876" w:rsidRDefault="00776E63" w:rsidP="00E94230">
            <w:pPr>
              <w:jc w:val="center"/>
              <w:rPr>
                <w:rFonts w:ascii="Verdana" w:hAnsi="Verdana" w:cs="Arial"/>
                <w:sz w:val="18"/>
                <w:szCs w:val="18"/>
              </w:rPr>
            </w:pPr>
            <w:r>
              <w:rPr>
                <w:rFonts w:ascii="Verdana" w:hAnsi="Verdana" w:cs="Arial"/>
                <w:sz w:val="18"/>
                <w:szCs w:val="18"/>
              </w:rPr>
              <w:t>3</w:t>
            </w:r>
          </w:p>
        </w:tc>
        <w:tc>
          <w:tcPr>
            <w:tcW w:w="1305" w:type="dxa"/>
            <w:shd w:val="clear" w:color="auto" w:fill="F2F2F2" w:themeFill="background1" w:themeFillShade="F2"/>
            <w:vAlign w:val="center"/>
          </w:tcPr>
          <w:p w:rsidR="00776E63" w:rsidRPr="003017FD" w:rsidRDefault="00776E63" w:rsidP="003017FD">
            <w:pPr>
              <w:jc w:val="right"/>
              <w:rPr>
                <w:rFonts w:ascii="Verdana" w:hAnsi="Verdana" w:cs="Arial"/>
                <w:sz w:val="20"/>
              </w:rPr>
            </w:pPr>
            <w:r w:rsidRPr="003017FD">
              <w:rPr>
                <w:rFonts w:ascii="Verdana" w:hAnsi="Verdana" w:cs="Arial"/>
                <w:sz w:val="20"/>
              </w:rPr>
              <w:t>1,4</w:t>
            </w:r>
          </w:p>
        </w:tc>
        <w:tc>
          <w:tcPr>
            <w:tcW w:w="1134" w:type="dxa"/>
            <w:shd w:val="clear" w:color="auto" w:fill="F2F2F2" w:themeFill="background1" w:themeFillShade="F2"/>
            <w:vAlign w:val="center"/>
          </w:tcPr>
          <w:p w:rsidR="00776E63" w:rsidRPr="003017FD" w:rsidRDefault="00776E63" w:rsidP="003017FD">
            <w:pPr>
              <w:jc w:val="right"/>
              <w:rPr>
                <w:rFonts w:ascii="Verdana" w:hAnsi="Verdana" w:cs="Arial"/>
                <w:sz w:val="20"/>
              </w:rPr>
            </w:pPr>
            <w:r w:rsidRPr="003017FD">
              <w:rPr>
                <w:rFonts w:ascii="Verdana" w:hAnsi="Verdana" w:cs="Arial"/>
                <w:sz w:val="20"/>
              </w:rPr>
              <w:t>1,5</w:t>
            </w:r>
          </w:p>
        </w:tc>
        <w:tc>
          <w:tcPr>
            <w:tcW w:w="1134" w:type="dxa"/>
            <w:shd w:val="clear" w:color="auto" w:fill="F2F2F2" w:themeFill="background1" w:themeFillShade="F2"/>
            <w:vAlign w:val="center"/>
          </w:tcPr>
          <w:p w:rsidR="00776E63" w:rsidRPr="003017FD" w:rsidRDefault="00776E63" w:rsidP="003017FD">
            <w:pPr>
              <w:jc w:val="right"/>
              <w:rPr>
                <w:rFonts w:ascii="Verdana" w:hAnsi="Verdana" w:cs="Arial"/>
                <w:sz w:val="20"/>
              </w:rPr>
            </w:pPr>
            <w:r w:rsidRPr="003017FD">
              <w:rPr>
                <w:rFonts w:ascii="Verdana" w:hAnsi="Verdana" w:cs="Arial"/>
                <w:sz w:val="20"/>
              </w:rPr>
              <w:t>-0,2</w:t>
            </w:r>
          </w:p>
        </w:tc>
        <w:tc>
          <w:tcPr>
            <w:tcW w:w="1559" w:type="dxa"/>
            <w:shd w:val="clear" w:color="auto" w:fill="F2F2F2" w:themeFill="background1" w:themeFillShade="F2"/>
            <w:vAlign w:val="center"/>
          </w:tcPr>
          <w:p w:rsidR="00776E63" w:rsidRPr="003017FD" w:rsidRDefault="00776E63" w:rsidP="003017FD">
            <w:pPr>
              <w:jc w:val="right"/>
              <w:rPr>
                <w:rFonts w:ascii="Verdana" w:hAnsi="Verdana" w:cs="Arial"/>
                <w:sz w:val="20"/>
              </w:rPr>
            </w:pPr>
            <w:r w:rsidRPr="003017FD">
              <w:rPr>
                <w:rFonts w:ascii="Verdana" w:hAnsi="Verdana" w:cs="Arial"/>
                <w:sz w:val="20"/>
              </w:rPr>
              <w:t>11,4</w:t>
            </w:r>
          </w:p>
        </w:tc>
        <w:tc>
          <w:tcPr>
            <w:tcW w:w="1631" w:type="dxa"/>
            <w:shd w:val="clear" w:color="auto" w:fill="F2F2F2" w:themeFill="background1" w:themeFillShade="F2"/>
            <w:vAlign w:val="center"/>
          </w:tcPr>
          <w:p w:rsidR="00776E63" w:rsidRPr="003017FD" w:rsidRDefault="00776E63" w:rsidP="003017FD">
            <w:pPr>
              <w:jc w:val="right"/>
              <w:rPr>
                <w:rFonts w:ascii="Verdana" w:hAnsi="Verdana" w:cs="Arial"/>
                <w:sz w:val="20"/>
              </w:rPr>
            </w:pPr>
            <w:r w:rsidRPr="003017FD">
              <w:rPr>
                <w:rFonts w:ascii="Verdana" w:hAnsi="Verdana" w:cs="Arial"/>
                <w:sz w:val="20"/>
              </w:rPr>
              <w:t>1,7</w:t>
            </w:r>
          </w:p>
        </w:tc>
      </w:tr>
      <w:tr w:rsidR="008F0F21" w:rsidRPr="00992876" w:rsidTr="0045791A">
        <w:trPr>
          <w:gridAfter w:val="1"/>
          <w:wAfter w:w="12" w:type="dxa"/>
          <w:trHeight w:val="165"/>
        </w:trPr>
        <w:tc>
          <w:tcPr>
            <w:tcW w:w="816" w:type="dxa"/>
            <w:shd w:val="clear" w:color="auto" w:fill="F2F2F2" w:themeFill="background1" w:themeFillShade="F2"/>
          </w:tcPr>
          <w:p w:rsidR="008F0F21" w:rsidRPr="00992876" w:rsidRDefault="008F0F21" w:rsidP="00AB0FB9">
            <w:pPr>
              <w:rPr>
                <w:rFonts w:ascii="Verdana" w:hAnsi="Verdana" w:cs="Arial"/>
                <w:sz w:val="18"/>
                <w:szCs w:val="18"/>
              </w:rPr>
            </w:pPr>
          </w:p>
        </w:tc>
        <w:tc>
          <w:tcPr>
            <w:tcW w:w="1140" w:type="dxa"/>
            <w:shd w:val="clear" w:color="auto" w:fill="F2F2F2" w:themeFill="background1" w:themeFillShade="F2"/>
          </w:tcPr>
          <w:p w:rsidR="008F0F21" w:rsidRDefault="008F0F21" w:rsidP="00E94230">
            <w:pPr>
              <w:jc w:val="center"/>
              <w:rPr>
                <w:rFonts w:ascii="Verdana" w:hAnsi="Verdana" w:cs="Arial"/>
                <w:sz w:val="18"/>
                <w:szCs w:val="18"/>
              </w:rPr>
            </w:pPr>
            <w:r>
              <w:rPr>
                <w:rFonts w:ascii="Verdana" w:hAnsi="Verdana" w:cs="Arial"/>
                <w:sz w:val="18"/>
                <w:szCs w:val="18"/>
              </w:rPr>
              <w:t>4</w:t>
            </w:r>
          </w:p>
        </w:tc>
        <w:tc>
          <w:tcPr>
            <w:tcW w:w="1305" w:type="dxa"/>
            <w:shd w:val="clear" w:color="auto" w:fill="F2F2F2" w:themeFill="background1" w:themeFillShade="F2"/>
            <w:vAlign w:val="center"/>
          </w:tcPr>
          <w:p w:rsidR="008F0F21" w:rsidRPr="003017FD" w:rsidRDefault="004A19CA" w:rsidP="003017FD">
            <w:pPr>
              <w:jc w:val="right"/>
              <w:rPr>
                <w:rFonts w:ascii="Verdana" w:hAnsi="Verdana" w:cs="Arial"/>
                <w:sz w:val="20"/>
              </w:rPr>
            </w:pPr>
            <w:r>
              <w:rPr>
                <w:rFonts w:ascii="Verdana" w:hAnsi="Verdana" w:cs="Arial"/>
                <w:sz w:val="20"/>
              </w:rPr>
              <w:t>1,6</w:t>
            </w:r>
          </w:p>
        </w:tc>
        <w:tc>
          <w:tcPr>
            <w:tcW w:w="1134" w:type="dxa"/>
            <w:shd w:val="clear" w:color="auto" w:fill="F2F2F2" w:themeFill="background1" w:themeFillShade="F2"/>
            <w:vAlign w:val="center"/>
          </w:tcPr>
          <w:p w:rsidR="008F0F21" w:rsidRPr="003017FD" w:rsidRDefault="004A19CA" w:rsidP="003017FD">
            <w:pPr>
              <w:jc w:val="right"/>
              <w:rPr>
                <w:rFonts w:ascii="Verdana" w:hAnsi="Verdana" w:cs="Arial"/>
                <w:sz w:val="20"/>
              </w:rPr>
            </w:pPr>
            <w:r>
              <w:rPr>
                <w:rFonts w:ascii="Verdana" w:hAnsi="Verdana" w:cs="Arial"/>
                <w:sz w:val="20"/>
              </w:rPr>
              <w:t>1,8</w:t>
            </w:r>
          </w:p>
        </w:tc>
        <w:tc>
          <w:tcPr>
            <w:tcW w:w="1134" w:type="dxa"/>
            <w:shd w:val="clear" w:color="auto" w:fill="F2F2F2" w:themeFill="background1" w:themeFillShade="F2"/>
            <w:vAlign w:val="center"/>
          </w:tcPr>
          <w:p w:rsidR="008F0F21" w:rsidRPr="003017FD" w:rsidRDefault="004A19CA" w:rsidP="003017FD">
            <w:pPr>
              <w:jc w:val="right"/>
              <w:rPr>
                <w:rFonts w:ascii="Verdana" w:hAnsi="Verdana" w:cs="Arial"/>
                <w:sz w:val="20"/>
              </w:rPr>
            </w:pPr>
            <w:r>
              <w:rPr>
                <w:rFonts w:ascii="Verdana" w:hAnsi="Verdana" w:cs="Arial"/>
                <w:sz w:val="20"/>
              </w:rPr>
              <w:t>-0,2</w:t>
            </w:r>
          </w:p>
        </w:tc>
        <w:tc>
          <w:tcPr>
            <w:tcW w:w="1559" w:type="dxa"/>
            <w:shd w:val="clear" w:color="auto" w:fill="F2F2F2" w:themeFill="background1" w:themeFillShade="F2"/>
            <w:vAlign w:val="center"/>
          </w:tcPr>
          <w:p w:rsidR="008F0F21" w:rsidRPr="003017FD" w:rsidRDefault="004A19CA" w:rsidP="003017FD">
            <w:pPr>
              <w:jc w:val="right"/>
              <w:rPr>
                <w:rFonts w:ascii="Verdana" w:hAnsi="Verdana" w:cs="Arial"/>
                <w:sz w:val="20"/>
              </w:rPr>
            </w:pPr>
            <w:r>
              <w:rPr>
                <w:rFonts w:ascii="Verdana" w:hAnsi="Verdana" w:cs="Arial"/>
                <w:sz w:val="20"/>
              </w:rPr>
              <w:t>11,1</w:t>
            </w:r>
          </w:p>
        </w:tc>
        <w:tc>
          <w:tcPr>
            <w:tcW w:w="1631" w:type="dxa"/>
            <w:shd w:val="clear" w:color="auto" w:fill="F2F2F2" w:themeFill="background1" w:themeFillShade="F2"/>
            <w:vAlign w:val="center"/>
          </w:tcPr>
          <w:p w:rsidR="008F0F21" w:rsidRPr="003017FD" w:rsidRDefault="004A19CA" w:rsidP="003017FD">
            <w:pPr>
              <w:jc w:val="right"/>
              <w:rPr>
                <w:rFonts w:ascii="Verdana" w:hAnsi="Verdana" w:cs="Arial"/>
                <w:sz w:val="20"/>
              </w:rPr>
            </w:pPr>
            <w:r>
              <w:rPr>
                <w:rFonts w:ascii="Verdana" w:hAnsi="Verdana" w:cs="Arial"/>
                <w:sz w:val="20"/>
              </w:rPr>
              <w:t>1,6</w:t>
            </w:r>
          </w:p>
        </w:tc>
      </w:tr>
      <w:tr w:rsidR="00776E63" w:rsidRPr="00D97799" w:rsidTr="0045791A">
        <w:trPr>
          <w:gridAfter w:val="1"/>
          <w:wAfter w:w="12" w:type="dxa"/>
          <w:trHeight w:val="165"/>
        </w:trPr>
        <w:tc>
          <w:tcPr>
            <w:tcW w:w="816" w:type="dxa"/>
            <w:shd w:val="clear" w:color="auto" w:fill="BFBFBF" w:themeFill="background1" w:themeFillShade="BF"/>
          </w:tcPr>
          <w:p w:rsidR="00776E63" w:rsidRPr="00D97799" w:rsidRDefault="00E7113B" w:rsidP="00AB0FB9">
            <w:pPr>
              <w:rPr>
                <w:rFonts w:ascii="Verdana" w:hAnsi="Verdana" w:cs="Arial"/>
                <w:b/>
                <w:sz w:val="18"/>
                <w:szCs w:val="18"/>
              </w:rPr>
            </w:pPr>
            <w:r w:rsidRPr="00D97799">
              <w:rPr>
                <w:rFonts w:ascii="Verdana" w:hAnsi="Verdana" w:cs="Arial"/>
                <w:b/>
                <w:sz w:val="18"/>
                <w:szCs w:val="18"/>
              </w:rPr>
              <w:t>2017</w:t>
            </w:r>
          </w:p>
        </w:tc>
        <w:tc>
          <w:tcPr>
            <w:tcW w:w="1140" w:type="dxa"/>
            <w:shd w:val="clear" w:color="auto" w:fill="BFBFBF" w:themeFill="background1" w:themeFillShade="BF"/>
          </w:tcPr>
          <w:p w:rsidR="00776E63" w:rsidRPr="00D97799" w:rsidRDefault="00E7113B" w:rsidP="00E94230">
            <w:pPr>
              <w:jc w:val="center"/>
              <w:rPr>
                <w:rFonts w:ascii="Verdana" w:hAnsi="Verdana" w:cs="Arial"/>
                <w:b/>
                <w:sz w:val="18"/>
                <w:szCs w:val="18"/>
              </w:rPr>
            </w:pPr>
            <w:r w:rsidRPr="00D97799">
              <w:rPr>
                <w:rFonts w:ascii="Verdana" w:hAnsi="Verdana" w:cs="Arial"/>
                <w:b/>
                <w:sz w:val="18"/>
                <w:szCs w:val="18"/>
              </w:rPr>
              <w:t>1</w:t>
            </w:r>
          </w:p>
        </w:tc>
        <w:tc>
          <w:tcPr>
            <w:tcW w:w="1305" w:type="dxa"/>
            <w:shd w:val="clear" w:color="auto" w:fill="BFBFBF" w:themeFill="background1" w:themeFillShade="BF"/>
          </w:tcPr>
          <w:p w:rsidR="00776E63" w:rsidRPr="00D97799" w:rsidRDefault="00A42F65" w:rsidP="00A42F65">
            <w:pPr>
              <w:jc w:val="right"/>
              <w:rPr>
                <w:rFonts w:ascii="Verdana" w:hAnsi="Verdana" w:cs="Arial"/>
                <w:b/>
                <w:sz w:val="20"/>
              </w:rPr>
            </w:pPr>
            <w:r w:rsidRPr="00D97799">
              <w:rPr>
                <w:rFonts w:ascii="Verdana" w:hAnsi="Verdana" w:cs="Arial"/>
                <w:b/>
                <w:sz w:val="20"/>
              </w:rPr>
              <w:t>1,9</w:t>
            </w:r>
          </w:p>
        </w:tc>
        <w:tc>
          <w:tcPr>
            <w:tcW w:w="1134" w:type="dxa"/>
            <w:shd w:val="clear" w:color="auto" w:fill="BFBFBF" w:themeFill="background1" w:themeFillShade="BF"/>
          </w:tcPr>
          <w:p w:rsidR="00776E63" w:rsidRPr="00D97799" w:rsidRDefault="00A42F65" w:rsidP="00A42F65">
            <w:pPr>
              <w:jc w:val="right"/>
              <w:rPr>
                <w:rFonts w:ascii="Verdana" w:hAnsi="Verdana" w:cs="Arial"/>
                <w:b/>
                <w:sz w:val="20"/>
              </w:rPr>
            </w:pPr>
            <w:r w:rsidRPr="00D97799">
              <w:rPr>
                <w:rFonts w:ascii="Verdana" w:hAnsi="Verdana" w:cs="Arial"/>
                <w:b/>
                <w:sz w:val="20"/>
              </w:rPr>
              <w:t>1,5</w:t>
            </w:r>
          </w:p>
        </w:tc>
        <w:tc>
          <w:tcPr>
            <w:tcW w:w="1134" w:type="dxa"/>
            <w:shd w:val="clear" w:color="auto" w:fill="BFBFBF" w:themeFill="background1" w:themeFillShade="BF"/>
          </w:tcPr>
          <w:p w:rsidR="00776E63" w:rsidRPr="00D97799" w:rsidRDefault="00A42F65" w:rsidP="00A42F65">
            <w:pPr>
              <w:jc w:val="right"/>
              <w:rPr>
                <w:rFonts w:ascii="Verdana" w:hAnsi="Verdana" w:cs="Arial"/>
                <w:b/>
                <w:sz w:val="20"/>
              </w:rPr>
            </w:pPr>
            <w:r w:rsidRPr="00D97799">
              <w:rPr>
                <w:rFonts w:ascii="Verdana" w:hAnsi="Verdana" w:cs="Arial"/>
                <w:b/>
                <w:sz w:val="20"/>
              </w:rPr>
              <w:t>0,5</w:t>
            </w:r>
          </w:p>
        </w:tc>
        <w:tc>
          <w:tcPr>
            <w:tcW w:w="1559" w:type="dxa"/>
            <w:shd w:val="clear" w:color="auto" w:fill="BFBFBF" w:themeFill="background1" w:themeFillShade="BF"/>
          </w:tcPr>
          <w:p w:rsidR="00776E63" w:rsidRPr="00D97799" w:rsidRDefault="00A42F65" w:rsidP="00A42F65">
            <w:pPr>
              <w:jc w:val="right"/>
              <w:rPr>
                <w:rFonts w:ascii="Verdana" w:hAnsi="Verdana" w:cs="Arial"/>
                <w:b/>
                <w:sz w:val="20"/>
              </w:rPr>
            </w:pPr>
            <w:r w:rsidRPr="00D97799">
              <w:rPr>
                <w:rFonts w:ascii="Verdana" w:hAnsi="Verdana" w:cs="Arial"/>
                <w:b/>
                <w:sz w:val="20"/>
              </w:rPr>
              <w:t>8,9</w:t>
            </w:r>
          </w:p>
        </w:tc>
        <w:tc>
          <w:tcPr>
            <w:tcW w:w="1631" w:type="dxa"/>
            <w:shd w:val="clear" w:color="auto" w:fill="BFBFBF" w:themeFill="background1" w:themeFillShade="BF"/>
          </w:tcPr>
          <w:p w:rsidR="00776E63" w:rsidRPr="00D97799" w:rsidRDefault="00A42F65" w:rsidP="00A42F65">
            <w:pPr>
              <w:jc w:val="right"/>
              <w:rPr>
                <w:rFonts w:ascii="Verdana" w:hAnsi="Verdana" w:cs="Arial"/>
                <w:b/>
                <w:sz w:val="20"/>
              </w:rPr>
            </w:pPr>
            <w:r w:rsidRPr="00D97799">
              <w:rPr>
                <w:rFonts w:ascii="Verdana" w:hAnsi="Verdana" w:cs="Arial"/>
                <w:b/>
                <w:sz w:val="20"/>
              </w:rPr>
              <w:t>1,2</w:t>
            </w:r>
          </w:p>
        </w:tc>
      </w:tr>
      <w:tr w:rsidR="00E7113B" w:rsidRPr="00992876" w:rsidTr="0045791A">
        <w:trPr>
          <w:gridAfter w:val="1"/>
          <w:wAfter w:w="12" w:type="dxa"/>
          <w:trHeight w:val="165"/>
        </w:trPr>
        <w:tc>
          <w:tcPr>
            <w:tcW w:w="816" w:type="dxa"/>
            <w:shd w:val="clear" w:color="auto" w:fill="F2F2F2" w:themeFill="background1" w:themeFillShade="F2"/>
          </w:tcPr>
          <w:p w:rsidR="00E7113B" w:rsidRPr="00992876" w:rsidRDefault="00E7113B" w:rsidP="00AB0FB9">
            <w:pPr>
              <w:rPr>
                <w:rFonts w:ascii="Verdana" w:hAnsi="Verdana" w:cs="Arial"/>
                <w:sz w:val="18"/>
                <w:szCs w:val="18"/>
              </w:rPr>
            </w:pPr>
          </w:p>
        </w:tc>
        <w:tc>
          <w:tcPr>
            <w:tcW w:w="1140" w:type="dxa"/>
            <w:shd w:val="clear" w:color="auto" w:fill="F2F2F2" w:themeFill="background1" w:themeFillShade="F2"/>
          </w:tcPr>
          <w:p w:rsidR="00E7113B" w:rsidRPr="00776045" w:rsidRDefault="00CE1E74" w:rsidP="00E94230">
            <w:pPr>
              <w:jc w:val="center"/>
              <w:rPr>
                <w:rFonts w:ascii="Verdana" w:hAnsi="Verdana" w:cs="Arial"/>
                <w:sz w:val="18"/>
                <w:szCs w:val="18"/>
              </w:rPr>
            </w:pPr>
            <w:r w:rsidRPr="00776045">
              <w:rPr>
                <w:rFonts w:ascii="Verdana" w:hAnsi="Verdana" w:cs="Arial"/>
                <w:sz w:val="18"/>
                <w:szCs w:val="18"/>
              </w:rPr>
              <w:t>2</w:t>
            </w:r>
          </w:p>
        </w:tc>
        <w:tc>
          <w:tcPr>
            <w:tcW w:w="1305" w:type="dxa"/>
            <w:shd w:val="clear" w:color="auto" w:fill="F2F2F2" w:themeFill="background1" w:themeFillShade="F2"/>
          </w:tcPr>
          <w:p w:rsidR="00E7113B" w:rsidRPr="00CE1E74" w:rsidRDefault="00CE1E74" w:rsidP="00CE1E74">
            <w:pPr>
              <w:jc w:val="right"/>
              <w:rPr>
                <w:rFonts w:ascii="Verdana" w:hAnsi="Verdana" w:cs="Arial"/>
                <w:sz w:val="20"/>
              </w:rPr>
            </w:pPr>
            <w:r>
              <w:rPr>
                <w:rFonts w:ascii="Verdana" w:hAnsi="Verdana" w:cs="Arial"/>
                <w:sz w:val="20"/>
              </w:rPr>
              <w:t>2,0</w:t>
            </w:r>
          </w:p>
        </w:tc>
        <w:tc>
          <w:tcPr>
            <w:tcW w:w="1134" w:type="dxa"/>
            <w:shd w:val="clear" w:color="auto" w:fill="F2F2F2" w:themeFill="background1" w:themeFillShade="F2"/>
          </w:tcPr>
          <w:p w:rsidR="00E7113B" w:rsidRPr="00CE1E74" w:rsidRDefault="00CE1E74" w:rsidP="00CE1E74">
            <w:pPr>
              <w:jc w:val="right"/>
              <w:rPr>
                <w:rFonts w:ascii="Verdana" w:hAnsi="Verdana" w:cs="Arial"/>
                <w:sz w:val="20"/>
              </w:rPr>
            </w:pPr>
            <w:r>
              <w:rPr>
                <w:rFonts w:ascii="Verdana" w:hAnsi="Verdana" w:cs="Arial"/>
                <w:sz w:val="20"/>
              </w:rPr>
              <w:t>1,6</w:t>
            </w:r>
          </w:p>
        </w:tc>
        <w:tc>
          <w:tcPr>
            <w:tcW w:w="1134" w:type="dxa"/>
            <w:shd w:val="clear" w:color="auto" w:fill="F2F2F2" w:themeFill="background1" w:themeFillShade="F2"/>
          </w:tcPr>
          <w:p w:rsidR="00E7113B" w:rsidRPr="00CE1E74" w:rsidRDefault="00CE1E74" w:rsidP="00CE1E74">
            <w:pPr>
              <w:jc w:val="right"/>
              <w:rPr>
                <w:rFonts w:ascii="Verdana" w:hAnsi="Verdana" w:cs="Arial"/>
                <w:sz w:val="20"/>
              </w:rPr>
            </w:pPr>
            <w:r>
              <w:rPr>
                <w:rFonts w:ascii="Verdana" w:hAnsi="Verdana" w:cs="Arial"/>
                <w:sz w:val="20"/>
              </w:rPr>
              <w:t>0,3</w:t>
            </w:r>
          </w:p>
        </w:tc>
        <w:tc>
          <w:tcPr>
            <w:tcW w:w="1559" w:type="dxa"/>
            <w:shd w:val="clear" w:color="auto" w:fill="F2F2F2" w:themeFill="background1" w:themeFillShade="F2"/>
          </w:tcPr>
          <w:p w:rsidR="00E7113B" w:rsidRPr="00CE1E74" w:rsidRDefault="00CE1E74" w:rsidP="00CE1E74">
            <w:pPr>
              <w:jc w:val="right"/>
              <w:rPr>
                <w:rFonts w:ascii="Verdana" w:hAnsi="Verdana" w:cs="Arial"/>
                <w:sz w:val="20"/>
              </w:rPr>
            </w:pPr>
            <w:r>
              <w:rPr>
                <w:rFonts w:ascii="Verdana" w:hAnsi="Verdana" w:cs="Arial"/>
                <w:sz w:val="20"/>
              </w:rPr>
              <w:t>8,9</w:t>
            </w:r>
          </w:p>
        </w:tc>
        <w:tc>
          <w:tcPr>
            <w:tcW w:w="1631" w:type="dxa"/>
            <w:shd w:val="clear" w:color="auto" w:fill="F2F2F2" w:themeFill="background1" w:themeFillShade="F2"/>
          </w:tcPr>
          <w:p w:rsidR="00E7113B" w:rsidRPr="00CE1E74" w:rsidRDefault="00CE1E74" w:rsidP="00CE1E74">
            <w:pPr>
              <w:jc w:val="right"/>
              <w:rPr>
                <w:rFonts w:ascii="Verdana" w:hAnsi="Verdana" w:cs="Arial"/>
                <w:sz w:val="20"/>
              </w:rPr>
            </w:pPr>
            <w:r>
              <w:rPr>
                <w:rFonts w:ascii="Verdana" w:hAnsi="Verdana" w:cs="Arial"/>
                <w:sz w:val="20"/>
              </w:rPr>
              <w:t>1,2</w:t>
            </w:r>
          </w:p>
        </w:tc>
      </w:tr>
      <w:tr w:rsidR="00CE1E74" w:rsidRPr="00992876" w:rsidTr="0045791A">
        <w:trPr>
          <w:gridAfter w:val="1"/>
          <w:wAfter w:w="12" w:type="dxa"/>
          <w:trHeight w:val="165"/>
        </w:trPr>
        <w:tc>
          <w:tcPr>
            <w:tcW w:w="816" w:type="dxa"/>
            <w:shd w:val="clear" w:color="auto" w:fill="F2F2F2" w:themeFill="background1" w:themeFillShade="F2"/>
          </w:tcPr>
          <w:p w:rsidR="00CE1E74" w:rsidRPr="00992876" w:rsidRDefault="00CE1E74" w:rsidP="00AB0FB9">
            <w:pPr>
              <w:rPr>
                <w:rFonts w:ascii="Verdana" w:hAnsi="Verdana" w:cs="Arial"/>
                <w:sz w:val="18"/>
                <w:szCs w:val="18"/>
              </w:rPr>
            </w:pPr>
          </w:p>
        </w:tc>
        <w:tc>
          <w:tcPr>
            <w:tcW w:w="1140" w:type="dxa"/>
            <w:shd w:val="clear" w:color="auto" w:fill="F2F2F2" w:themeFill="background1" w:themeFillShade="F2"/>
          </w:tcPr>
          <w:p w:rsidR="00CE1E74" w:rsidRPr="00776045" w:rsidRDefault="00B25853" w:rsidP="00E94230">
            <w:pPr>
              <w:jc w:val="center"/>
              <w:rPr>
                <w:rFonts w:ascii="Verdana" w:hAnsi="Verdana" w:cs="Arial"/>
                <w:sz w:val="18"/>
                <w:szCs w:val="18"/>
              </w:rPr>
            </w:pPr>
            <w:r w:rsidRPr="00776045">
              <w:rPr>
                <w:rFonts w:ascii="Verdana" w:hAnsi="Verdana" w:cs="Arial"/>
                <w:sz w:val="18"/>
                <w:szCs w:val="18"/>
              </w:rPr>
              <w:t>3</w:t>
            </w:r>
          </w:p>
        </w:tc>
        <w:tc>
          <w:tcPr>
            <w:tcW w:w="1305" w:type="dxa"/>
            <w:shd w:val="clear" w:color="auto" w:fill="F2F2F2" w:themeFill="background1" w:themeFillShade="F2"/>
          </w:tcPr>
          <w:p w:rsidR="00CE1E74" w:rsidRPr="00992876" w:rsidRDefault="00D82E11" w:rsidP="00D82E11">
            <w:pPr>
              <w:jc w:val="right"/>
              <w:rPr>
                <w:rFonts w:ascii="Verdana" w:hAnsi="Verdana" w:cs="Arial"/>
                <w:sz w:val="18"/>
                <w:szCs w:val="18"/>
              </w:rPr>
            </w:pPr>
            <w:r>
              <w:rPr>
                <w:rFonts w:ascii="Verdana" w:hAnsi="Verdana" w:cs="Arial"/>
                <w:sz w:val="18"/>
                <w:szCs w:val="18"/>
              </w:rPr>
              <w:t>1,9</w:t>
            </w:r>
          </w:p>
        </w:tc>
        <w:tc>
          <w:tcPr>
            <w:tcW w:w="1134" w:type="dxa"/>
            <w:shd w:val="clear" w:color="auto" w:fill="F2F2F2" w:themeFill="background1" w:themeFillShade="F2"/>
          </w:tcPr>
          <w:p w:rsidR="00CE1E74" w:rsidRPr="00992876" w:rsidRDefault="00D82E11" w:rsidP="00D82E11">
            <w:pPr>
              <w:jc w:val="right"/>
              <w:rPr>
                <w:rFonts w:ascii="Verdana" w:hAnsi="Verdana" w:cs="Arial"/>
                <w:sz w:val="18"/>
                <w:szCs w:val="18"/>
              </w:rPr>
            </w:pPr>
            <w:r>
              <w:rPr>
                <w:rFonts w:ascii="Verdana" w:hAnsi="Verdana" w:cs="Arial"/>
                <w:sz w:val="18"/>
                <w:szCs w:val="18"/>
              </w:rPr>
              <w:t>2,0</w:t>
            </w:r>
          </w:p>
        </w:tc>
        <w:tc>
          <w:tcPr>
            <w:tcW w:w="1134" w:type="dxa"/>
            <w:shd w:val="clear" w:color="auto" w:fill="F2F2F2" w:themeFill="background1" w:themeFillShade="F2"/>
          </w:tcPr>
          <w:p w:rsidR="00CE1E74" w:rsidRPr="00992876" w:rsidRDefault="00D82E11" w:rsidP="00D82E11">
            <w:pPr>
              <w:jc w:val="right"/>
              <w:rPr>
                <w:rFonts w:ascii="Verdana" w:hAnsi="Verdana" w:cs="Arial"/>
                <w:sz w:val="18"/>
                <w:szCs w:val="18"/>
              </w:rPr>
            </w:pPr>
            <w:r>
              <w:rPr>
                <w:rFonts w:ascii="Verdana" w:hAnsi="Verdana" w:cs="Arial"/>
                <w:sz w:val="18"/>
                <w:szCs w:val="18"/>
              </w:rPr>
              <w:t>-0,1</w:t>
            </w:r>
          </w:p>
        </w:tc>
        <w:tc>
          <w:tcPr>
            <w:tcW w:w="1559" w:type="dxa"/>
            <w:shd w:val="clear" w:color="auto" w:fill="F2F2F2" w:themeFill="background1" w:themeFillShade="F2"/>
          </w:tcPr>
          <w:p w:rsidR="00CE1E74" w:rsidRPr="00992876" w:rsidRDefault="00D82E11" w:rsidP="00D82E11">
            <w:pPr>
              <w:jc w:val="right"/>
              <w:rPr>
                <w:rFonts w:ascii="Verdana" w:hAnsi="Verdana" w:cs="Arial"/>
                <w:sz w:val="18"/>
                <w:szCs w:val="18"/>
              </w:rPr>
            </w:pPr>
            <w:r>
              <w:rPr>
                <w:rFonts w:ascii="Verdana" w:hAnsi="Verdana" w:cs="Arial"/>
                <w:sz w:val="18"/>
                <w:szCs w:val="18"/>
              </w:rPr>
              <w:t>7,1</w:t>
            </w:r>
          </w:p>
        </w:tc>
        <w:tc>
          <w:tcPr>
            <w:tcW w:w="1631" w:type="dxa"/>
            <w:shd w:val="clear" w:color="auto" w:fill="F2F2F2" w:themeFill="background1" w:themeFillShade="F2"/>
          </w:tcPr>
          <w:p w:rsidR="00CE1E74" w:rsidRPr="00992876" w:rsidRDefault="00D82E11" w:rsidP="00D82E11">
            <w:pPr>
              <w:jc w:val="right"/>
              <w:rPr>
                <w:rFonts w:ascii="Verdana" w:hAnsi="Verdana" w:cs="Arial"/>
                <w:sz w:val="18"/>
                <w:szCs w:val="18"/>
              </w:rPr>
            </w:pPr>
            <w:r>
              <w:rPr>
                <w:rFonts w:ascii="Verdana" w:hAnsi="Verdana" w:cs="Arial"/>
                <w:sz w:val="18"/>
                <w:szCs w:val="18"/>
              </w:rPr>
              <w:t>0,9</w:t>
            </w:r>
          </w:p>
        </w:tc>
      </w:tr>
      <w:tr w:rsidR="00B25853" w:rsidRPr="00992876" w:rsidTr="0045791A">
        <w:trPr>
          <w:gridAfter w:val="1"/>
          <w:wAfter w:w="12" w:type="dxa"/>
          <w:trHeight w:val="165"/>
        </w:trPr>
        <w:tc>
          <w:tcPr>
            <w:tcW w:w="816" w:type="dxa"/>
            <w:shd w:val="clear" w:color="auto" w:fill="F2F2F2" w:themeFill="background1" w:themeFillShade="F2"/>
          </w:tcPr>
          <w:p w:rsidR="00B25853" w:rsidRPr="00992876" w:rsidRDefault="00B25853" w:rsidP="00AB0FB9">
            <w:pPr>
              <w:rPr>
                <w:rFonts w:ascii="Verdana" w:hAnsi="Verdana" w:cs="Arial"/>
                <w:sz w:val="18"/>
                <w:szCs w:val="18"/>
              </w:rPr>
            </w:pPr>
          </w:p>
        </w:tc>
        <w:tc>
          <w:tcPr>
            <w:tcW w:w="1140" w:type="dxa"/>
            <w:shd w:val="clear" w:color="auto" w:fill="F2F2F2" w:themeFill="background1" w:themeFillShade="F2"/>
          </w:tcPr>
          <w:p w:rsidR="00B25853" w:rsidRPr="00992876" w:rsidRDefault="00E76F48" w:rsidP="00E94230">
            <w:pPr>
              <w:jc w:val="center"/>
              <w:rPr>
                <w:rFonts w:ascii="Verdana" w:hAnsi="Verdana" w:cs="Arial"/>
                <w:sz w:val="18"/>
                <w:szCs w:val="18"/>
              </w:rPr>
            </w:pPr>
            <w:r>
              <w:rPr>
                <w:rFonts w:ascii="Verdana" w:hAnsi="Verdana" w:cs="Arial"/>
                <w:sz w:val="18"/>
                <w:szCs w:val="18"/>
              </w:rPr>
              <w:t>4</w:t>
            </w:r>
          </w:p>
        </w:tc>
        <w:tc>
          <w:tcPr>
            <w:tcW w:w="1305" w:type="dxa"/>
            <w:shd w:val="clear" w:color="auto" w:fill="F2F2F2" w:themeFill="background1" w:themeFillShade="F2"/>
          </w:tcPr>
          <w:p w:rsidR="00B25853" w:rsidRPr="00992876" w:rsidRDefault="002D0661" w:rsidP="002D0661">
            <w:pPr>
              <w:jc w:val="right"/>
              <w:rPr>
                <w:rFonts w:ascii="Verdana" w:hAnsi="Verdana" w:cs="Arial"/>
                <w:sz w:val="18"/>
                <w:szCs w:val="18"/>
              </w:rPr>
            </w:pPr>
            <w:r>
              <w:rPr>
                <w:rFonts w:ascii="Verdana" w:hAnsi="Verdana" w:cs="Arial"/>
                <w:sz w:val="18"/>
                <w:szCs w:val="18"/>
              </w:rPr>
              <w:t>1,9</w:t>
            </w:r>
          </w:p>
        </w:tc>
        <w:tc>
          <w:tcPr>
            <w:tcW w:w="1134" w:type="dxa"/>
            <w:shd w:val="clear" w:color="auto" w:fill="F2F2F2" w:themeFill="background1" w:themeFillShade="F2"/>
          </w:tcPr>
          <w:p w:rsidR="00B25853" w:rsidRPr="00992876" w:rsidRDefault="002D0661" w:rsidP="002D0661">
            <w:pPr>
              <w:jc w:val="right"/>
              <w:rPr>
                <w:rFonts w:ascii="Verdana" w:hAnsi="Verdana" w:cs="Arial"/>
                <w:sz w:val="18"/>
                <w:szCs w:val="18"/>
              </w:rPr>
            </w:pPr>
            <w:r>
              <w:rPr>
                <w:rFonts w:ascii="Verdana" w:hAnsi="Verdana" w:cs="Arial"/>
                <w:sz w:val="18"/>
                <w:szCs w:val="18"/>
              </w:rPr>
              <w:t>1,9</w:t>
            </w:r>
          </w:p>
        </w:tc>
        <w:tc>
          <w:tcPr>
            <w:tcW w:w="1134" w:type="dxa"/>
            <w:shd w:val="clear" w:color="auto" w:fill="F2F2F2" w:themeFill="background1" w:themeFillShade="F2"/>
          </w:tcPr>
          <w:p w:rsidR="00B25853" w:rsidRPr="00992876" w:rsidRDefault="002D0661" w:rsidP="002D0661">
            <w:pPr>
              <w:jc w:val="right"/>
              <w:rPr>
                <w:rFonts w:ascii="Verdana" w:hAnsi="Verdana" w:cs="Arial"/>
                <w:sz w:val="18"/>
                <w:szCs w:val="18"/>
              </w:rPr>
            </w:pPr>
            <w:r>
              <w:rPr>
                <w:rFonts w:ascii="Verdana" w:hAnsi="Verdana" w:cs="Arial"/>
                <w:sz w:val="18"/>
                <w:szCs w:val="18"/>
              </w:rPr>
              <w:t>0,0</w:t>
            </w:r>
          </w:p>
        </w:tc>
        <w:tc>
          <w:tcPr>
            <w:tcW w:w="1559" w:type="dxa"/>
            <w:shd w:val="clear" w:color="auto" w:fill="F2F2F2" w:themeFill="background1" w:themeFillShade="F2"/>
          </w:tcPr>
          <w:p w:rsidR="00B25853" w:rsidRPr="00992876" w:rsidRDefault="002D0661" w:rsidP="002D0661">
            <w:pPr>
              <w:jc w:val="right"/>
              <w:rPr>
                <w:rFonts w:ascii="Verdana" w:hAnsi="Verdana" w:cs="Arial"/>
                <w:sz w:val="18"/>
                <w:szCs w:val="18"/>
              </w:rPr>
            </w:pPr>
            <w:r>
              <w:rPr>
                <w:rFonts w:ascii="Verdana" w:hAnsi="Verdana" w:cs="Arial"/>
                <w:sz w:val="18"/>
                <w:szCs w:val="18"/>
              </w:rPr>
              <w:t>7,2</w:t>
            </w:r>
          </w:p>
        </w:tc>
        <w:tc>
          <w:tcPr>
            <w:tcW w:w="1631" w:type="dxa"/>
            <w:shd w:val="clear" w:color="auto" w:fill="F2F2F2" w:themeFill="background1" w:themeFillShade="F2"/>
          </w:tcPr>
          <w:p w:rsidR="00B25853" w:rsidRPr="00992876" w:rsidRDefault="005F76FF" w:rsidP="002D0661">
            <w:pPr>
              <w:jc w:val="right"/>
              <w:rPr>
                <w:rFonts w:ascii="Verdana" w:hAnsi="Verdana" w:cs="Arial"/>
                <w:sz w:val="18"/>
                <w:szCs w:val="18"/>
              </w:rPr>
            </w:pPr>
            <w:r>
              <w:rPr>
                <w:rFonts w:ascii="Verdana" w:hAnsi="Verdana" w:cs="Arial"/>
                <w:sz w:val="18"/>
                <w:szCs w:val="18"/>
              </w:rPr>
              <w:t>1,0</w:t>
            </w:r>
          </w:p>
        </w:tc>
      </w:tr>
      <w:tr w:rsidR="00E76F48" w:rsidRPr="00995048" w:rsidTr="0045791A">
        <w:trPr>
          <w:gridAfter w:val="1"/>
          <w:wAfter w:w="12" w:type="dxa"/>
          <w:trHeight w:val="165"/>
        </w:trPr>
        <w:tc>
          <w:tcPr>
            <w:tcW w:w="816" w:type="dxa"/>
            <w:shd w:val="clear" w:color="auto" w:fill="BFBFBF" w:themeFill="background1" w:themeFillShade="BF"/>
          </w:tcPr>
          <w:p w:rsidR="00E76F48" w:rsidRPr="00995048" w:rsidRDefault="00995048" w:rsidP="00AB0FB9">
            <w:pPr>
              <w:rPr>
                <w:rFonts w:ascii="Verdana" w:hAnsi="Verdana" w:cs="Arial"/>
                <w:b/>
                <w:sz w:val="18"/>
                <w:szCs w:val="18"/>
              </w:rPr>
            </w:pPr>
            <w:r>
              <w:rPr>
                <w:rFonts w:ascii="Verdana" w:hAnsi="Verdana" w:cs="Arial"/>
                <w:b/>
                <w:sz w:val="18"/>
                <w:szCs w:val="18"/>
              </w:rPr>
              <w:t>2018</w:t>
            </w:r>
          </w:p>
        </w:tc>
        <w:tc>
          <w:tcPr>
            <w:tcW w:w="1140" w:type="dxa"/>
            <w:shd w:val="clear" w:color="auto" w:fill="BFBFBF" w:themeFill="background1" w:themeFillShade="BF"/>
          </w:tcPr>
          <w:p w:rsidR="00E76F48" w:rsidRPr="00995048" w:rsidRDefault="00995048" w:rsidP="00E94230">
            <w:pPr>
              <w:jc w:val="center"/>
              <w:rPr>
                <w:rFonts w:ascii="Verdana" w:hAnsi="Verdana" w:cs="Arial"/>
                <w:b/>
                <w:sz w:val="18"/>
                <w:szCs w:val="18"/>
              </w:rPr>
            </w:pPr>
            <w:r>
              <w:rPr>
                <w:rFonts w:ascii="Verdana" w:hAnsi="Verdana" w:cs="Arial"/>
                <w:b/>
                <w:sz w:val="18"/>
                <w:szCs w:val="18"/>
              </w:rPr>
              <w:t>1</w:t>
            </w:r>
          </w:p>
        </w:tc>
        <w:tc>
          <w:tcPr>
            <w:tcW w:w="1305" w:type="dxa"/>
            <w:shd w:val="clear" w:color="auto" w:fill="BFBFBF" w:themeFill="background1" w:themeFillShade="BF"/>
          </w:tcPr>
          <w:p w:rsidR="00E76F48" w:rsidRPr="00995048" w:rsidRDefault="00CB7DEB" w:rsidP="00CB7DEB">
            <w:pPr>
              <w:jc w:val="right"/>
              <w:rPr>
                <w:rFonts w:ascii="Verdana" w:hAnsi="Verdana" w:cs="Arial"/>
                <w:b/>
                <w:sz w:val="18"/>
                <w:szCs w:val="18"/>
              </w:rPr>
            </w:pPr>
            <w:r>
              <w:rPr>
                <w:rFonts w:ascii="Verdana" w:hAnsi="Verdana" w:cs="Arial"/>
                <w:b/>
                <w:sz w:val="18"/>
                <w:szCs w:val="18"/>
              </w:rPr>
              <w:t>2,7</w:t>
            </w:r>
          </w:p>
        </w:tc>
        <w:tc>
          <w:tcPr>
            <w:tcW w:w="1134" w:type="dxa"/>
            <w:shd w:val="clear" w:color="auto" w:fill="BFBFBF" w:themeFill="background1" w:themeFillShade="BF"/>
          </w:tcPr>
          <w:p w:rsidR="00E76F48" w:rsidRPr="00995048" w:rsidRDefault="00CB7DEB" w:rsidP="00CB7DEB">
            <w:pPr>
              <w:jc w:val="right"/>
              <w:rPr>
                <w:rFonts w:ascii="Verdana" w:hAnsi="Verdana" w:cs="Arial"/>
                <w:b/>
                <w:sz w:val="18"/>
                <w:szCs w:val="18"/>
              </w:rPr>
            </w:pPr>
            <w:r>
              <w:rPr>
                <w:rFonts w:ascii="Verdana" w:hAnsi="Verdana" w:cs="Arial"/>
                <w:b/>
                <w:sz w:val="18"/>
                <w:szCs w:val="18"/>
              </w:rPr>
              <w:t>1,7</w:t>
            </w:r>
          </w:p>
        </w:tc>
        <w:tc>
          <w:tcPr>
            <w:tcW w:w="1134" w:type="dxa"/>
            <w:shd w:val="clear" w:color="auto" w:fill="BFBFBF" w:themeFill="background1" w:themeFillShade="BF"/>
          </w:tcPr>
          <w:p w:rsidR="00E76F48" w:rsidRPr="00995048" w:rsidRDefault="00CB7DEB" w:rsidP="00CB7DEB">
            <w:pPr>
              <w:jc w:val="right"/>
              <w:rPr>
                <w:rFonts w:ascii="Verdana" w:hAnsi="Verdana" w:cs="Arial"/>
                <w:b/>
                <w:sz w:val="18"/>
                <w:szCs w:val="18"/>
              </w:rPr>
            </w:pPr>
            <w:r>
              <w:rPr>
                <w:rFonts w:ascii="Verdana" w:hAnsi="Verdana" w:cs="Arial"/>
                <w:b/>
                <w:sz w:val="18"/>
                <w:szCs w:val="18"/>
              </w:rPr>
              <w:t>1,0</w:t>
            </w:r>
          </w:p>
        </w:tc>
        <w:tc>
          <w:tcPr>
            <w:tcW w:w="1559" w:type="dxa"/>
            <w:shd w:val="clear" w:color="auto" w:fill="BFBFBF" w:themeFill="background1" w:themeFillShade="BF"/>
          </w:tcPr>
          <w:p w:rsidR="00E76F48" w:rsidRPr="00995048" w:rsidRDefault="00CB7DEB" w:rsidP="00CB7DEB">
            <w:pPr>
              <w:jc w:val="right"/>
              <w:rPr>
                <w:rFonts w:ascii="Verdana" w:hAnsi="Verdana" w:cs="Arial"/>
                <w:b/>
                <w:sz w:val="18"/>
                <w:szCs w:val="18"/>
              </w:rPr>
            </w:pPr>
            <w:r>
              <w:rPr>
                <w:rFonts w:ascii="Verdana" w:hAnsi="Verdana" w:cs="Arial"/>
                <w:b/>
                <w:sz w:val="18"/>
                <w:szCs w:val="18"/>
              </w:rPr>
              <w:t>6,0</w:t>
            </w:r>
          </w:p>
        </w:tc>
        <w:tc>
          <w:tcPr>
            <w:tcW w:w="1631" w:type="dxa"/>
            <w:shd w:val="clear" w:color="auto" w:fill="BFBFBF" w:themeFill="background1" w:themeFillShade="BF"/>
          </w:tcPr>
          <w:p w:rsidR="00E76F48" w:rsidRPr="00995048" w:rsidRDefault="00CB7DEB" w:rsidP="00CB7DEB">
            <w:pPr>
              <w:jc w:val="right"/>
              <w:rPr>
                <w:rFonts w:ascii="Verdana" w:hAnsi="Verdana" w:cs="Arial"/>
                <w:b/>
                <w:sz w:val="18"/>
                <w:szCs w:val="18"/>
              </w:rPr>
            </w:pPr>
            <w:r>
              <w:rPr>
                <w:rFonts w:ascii="Verdana" w:hAnsi="Verdana" w:cs="Arial"/>
                <w:b/>
                <w:sz w:val="18"/>
                <w:szCs w:val="18"/>
              </w:rPr>
              <w:t>1,1</w:t>
            </w:r>
          </w:p>
        </w:tc>
      </w:tr>
      <w:tr w:rsidR="00B40503" w:rsidRPr="00141125" w:rsidTr="0045791A">
        <w:trPr>
          <w:gridAfter w:val="1"/>
          <w:wAfter w:w="12" w:type="dxa"/>
          <w:trHeight w:val="165"/>
        </w:trPr>
        <w:tc>
          <w:tcPr>
            <w:tcW w:w="816" w:type="dxa"/>
            <w:shd w:val="clear" w:color="auto" w:fill="F2F2F2" w:themeFill="background1" w:themeFillShade="F2"/>
          </w:tcPr>
          <w:p w:rsidR="00B40503" w:rsidRPr="00141125" w:rsidRDefault="00B40503" w:rsidP="00AB0FB9">
            <w:pPr>
              <w:rPr>
                <w:rFonts w:ascii="Verdana" w:hAnsi="Verdana" w:cs="Arial"/>
                <w:sz w:val="18"/>
                <w:szCs w:val="18"/>
              </w:rPr>
            </w:pPr>
          </w:p>
        </w:tc>
        <w:tc>
          <w:tcPr>
            <w:tcW w:w="1140" w:type="dxa"/>
            <w:shd w:val="clear" w:color="auto" w:fill="F2F2F2" w:themeFill="background1" w:themeFillShade="F2"/>
          </w:tcPr>
          <w:p w:rsidR="00B40503" w:rsidRPr="00141125" w:rsidRDefault="00B40503" w:rsidP="00B40503">
            <w:pPr>
              <w:jc w:val="center"/>
              <w:rPr>
                <w:rFonts w:ascii="Verdana" w:hAnsi="Verdana" w:cs="Arial"/>
                <w:sz w:val="18"/>
                <w:szCs w:val="18"/>
              </w:rPr>
            </w:pPr>
            <w:r w:rsidRPr="00141125">
              <w:rPr>
                <w:rFonts w:ascii="Verdana" w:hAnsi="Verdana" w:cs="Arial"/>
                <w:sz w:val="18"/>
                <w:szCs w:val="18"/>
              </w:rPr>
              <w:t>2</w:t>
            </w:r>
          </w:p>
        </w:tc>
        <w:tc>
          <w:tcPr>
            <w:tcW w:w="1305" w:type="dxa"/>
            <w:shd w:val="clear" w:color="auto" w:fill="F2F2F2" w:themeFill="background1" w:themeFillShade="F2"/>
          </w:tcPr>
          <w:p w:rsidR="00B40503" w:rsidRPr="00141125" w:rsidRDefault="00141125" w:rsidP="00141125">
            <w:pPr>
              <w:jc w:val="right"/>
              <w:rPr>
                <w:rFonts w:ascii="Verdana" w:hAnsi="Verdana" w:cs="Arial"/>
                <w:sz w:val="18"/>
                <w:szCs w:val="18"/>
              </w:rPr>
            </w:pPr>
            <w:r w:rsidRPr="00141125">
              <w:rPr>
                <w:rFonts w:ascii="Verdana" w:hAnsi="Verdana" w:cs="Arial"/>
                <w:sz w:val="18"/>
                <w:szCs w:val="18"/>
              </w:rPr>
              <w:t>2,3</w:t>
            </w:r>
          </w:p>
        </w:tc>
        <w:tc>
          <w:tcPr>
            <w:tcW w:w="1134" w:type="dxa"/>
            <w:shd w:val="clear" w:color="auto" w:fill="F2F2F2" w:themeFill="background1" w:themeFillShade="F2"/>
          </w:tcPr>
          <w:p w:rsidR="00B40503" w:rsidRPr="00141125" w:rsidRDefault="00141125" w:rsidP="00141125">
            <w:pPr>
              <w:jc w:val="right"/>
              <w:rPr>
                <w:rFonts w:ascii="Verdana" w:hAnsi="Verdana" w:cs="Arial"/>
                <w:sz w:val="18"/>
                <w:szCs w:val="18"/>
              </w:rPr>
            </w:pPr>
            <w:r>
              <w:rPr>
                <w:rFonts w:ascii="Verdana" w:hAnsi="Verdana" w:cs="Arial"/>
                <w:sz w:val="18"/>
                <w:szCs w:val="18"/>
              </w:rPr>
              <w:t>1,7</w:t>
            </w:r>
          </w:p>
        </w:tc>
        <w:tc>
          <w:tcPr>
            <w:tcW w:w="1134" w:type="dxa"/>
            <w:shd w:val="clear" w:color="auto" w:fill="F2F2F2" w:themeFill="background1" w:themeFillShade="F2"/>
          </w:tcPr>
          <w:p w:rsidR="00B40503" w:rsidRPr="00141125" w:rsidRDefault="00141125" w:rsidP="00141125">
            <w:pPr>
              <w:jc w:val="right"/>
              <w:rPr>
                <w:rFonts w:ascii="Verdana" w:hAnsi="Verdana" w:cs="Arial"/>
                <w:sz w:val="18"/>
                <w:szCs w:val="18"/>
              </w:rPr>
            </w:pPr>
            <w:r>
              <w:rPr>
                <w:rFonts w:ascii="Verdana" w:hAnsi="Verdana" w:cs="Arial"/>
                <w:sz w:val="18"/>
                <w:szCs w:val="18"/>
              </w:rPr>
              <w:t>0,6</w:t>
            </w:r>
          </w:p>
        </w:tc>
        <w:tc>
          <w:tcPr>
            <w:tcW w:w="1559" w:type="dxa"/>
            <w:shd w:val="clear" w:color="auto" w:fill="F2F2F2" w:themeFill="background1" w:themeFillShade="F2"/>
          </w:tcPr>
          <w:p w:rsidR="00B40503" w:rsidRPr="00141125" w:rsidRDefault="00141125" w:rsidP="00141125">
            <w:pPr>
              <w:jc w:val="right"/>
              <w:rPr>
                <w:rFonts w:ascii="Verdana" w:hAnsi="Verdana" w:cs="Arial"/>
                <w:sz w:val="18"/>
                <w:szCs w:val="18"/>
              </w:rPr>
            </w:pPr>
            <w:r>
              <w:rPr>
                <w:rFonts w:ascii="Verdana" w:hAnsi="Verdana" w:cs="Arial"/>
                <w:sz w:val="18"/>
                <w:szCs w:val="18"/>
              </w:rPr>
              <w:t>5,6</w:t>
            </w:r>
          </w:p>
        </w:tc>
        <w:tc>
          <w:tcPr>
            <w:tcW w:w="1631" w:type="dxa"/>
            <w:shd w:val="clear" w:color="auto" w:fill="F2F2F2" w:themeFill="background1" w:themeFillShade="F2"/>
          </w:tcPr>
          <w:p w:rsidR="00B40503" w:rsidRPr="00141125" w:rsidRDefault="00141125" w:rsidP="00141125">
            <w:pPr>
              <w:jc w:val="right"/>
              <w:rPr>
                <w:rFonts w:ascii="Verdana" w:hAnsi="Verdana" w:cs="Arial"/>
                <w:sz w:val="18"/>
                <w:szCs w:val="18"/>
              </w:rPr>
            </w:pPr>
            <w:r>
              <w:rPr>
                <w:rFonts w:ascii="Verdana" w:hAnsi="Verdana" w:cs="Arial"/>
                <w:sz w:val="18"/>
                <w:szCs w:val="18"/>
              </w:rPr>
              <w:t>1,2</w:t>
            </w:r>
          </w:p>
        </w:tc>
      </w:tr>
      <w:tr w:rsidR="005F577C" w:rsidRPr="00141125" w:rsidTr="0045791A">
        <w:trPr>
          <w:gridAfter w:val="1"/>
          <w:wAfter w:w="12" w:type="dxa"/>
          <w:trHeight w:val="165"/>
        </w:trPr>
        <w:tc>
          <w:tcPr>
            <w:tcW w:w="816" w:type="dxa"/>
            <w:shd w:val="clear" w:color="auto" w:fill="F2F2F2" w:themeFill="background1" w:themeFillShade="F2"/>
          </w:tcPr>
          <w:p w:rsidR="005F577C" w:rsidRPr="00141125" w:rsidRDefault="005F577C" w:rsidP="00AB0FB9">
            <w:pPr>
              <w:rPr>
                <w:rFonts w:ascii="Verdana" w:hAnsi="Verdana" w:cs="Arial"/>
                <w:sz w:val="18"/>
                <w:szCs w:val="18"/>
              </w:rPr>
            </w:pPr>
          </w:p>
        </w:tc>
        <w:tc>
          <w:tcPr>
            <w:tcW w:w="1140" w:type="dxa"/>
            <w:shd w:val="clear" w:color="auto" w:fill="F2F2F2" w:themeFill="background1" w:themeFillShade="F2"/>
          </w:tcPr>
          <w:p w:rsidR="005F577C" w:rsidRPr="00141125" w:rsidRDefault="005F577C" w:rsidP="00B40503">
            <w:pPr>
              <w:jc w:val="center"/>
              <w:rPr>
                <w:rFonts w:ascii="Verdana" w:hAnsi="Verdana" w:cs="Arial"/>
                <w:sz w:val="18"/>
                <w:szCs w:val="18"/>
              </w:rPr>
            </w:pPr>
            <w:r>
              <w:rPr>
                <w:rFonts w:ascii="Verdana" w:hAnsi="Verdana" w:cs="Arial"/>
                <w:sz w:val="18"/>
                <w:szCs w:val="18"/>
              </w:rPr>
              <w:t>3</w:t>
            </w:r>
          </w:p>
        </w:tc>
        <w:tc>
          <w:tcPr>
            <w:tcW w:w="1305" w:type="dxa"/>
            <w:shd w:val="clear" w:color="auto" w:fill="F2F2F2" w:themeFill="background1" w:themeFillShade="F2"/>
          </w:tcPr>
          <w:p w:rsidR="005F577C" w:rsidRPr="00141125" w:rsidRDefault="00AD4810" w:rsidP="00141125">
            <w:pPr>
              <w:jc w:val="right"/>
              <w:rPr>
                <w:rFonts w:ascii="Verdana" w:hAnsi="Verdana" w:cs="Arial"/>
                <w:sz w:val="18"/>
                <w:szCs w:val="18"/>
              </w:rPr>
            </w:pPr>
            <w:r>
              <w:rPr>
                <w:rFonts w:ascii="Verdana" w:hAnsi="Verdana" w:cs="Arial"/>
                <w:sz w:val="18"/>
                <w:szCs w:val="18"/>
              </w:rPr>
              <w:t>2,1</w:t>
            </w:r>
          </w:p>
        </w:tc>
        <w:tc>
          <w:tcPr>
            <w:tcW w:w="1134" w:type="dxa"/>
            <w:shd w:val="clear" w:color="auto" w:fill="F2F2F2" w:themeFill="background1" w:themeFillShade="F2"/>
          </w:tcPr>
          <w:p w:rsidR="005F577C" w:rsidRDefault="00AD4810" w:rsidP="00141125">
            <w:pPr>
              <w:jc w:val="right"/>
              <w:rPr>
                <w:rFonts w:ascii="Verdana" w:hAnsi="Verdana" w:cs="Arial"/>
                <w:sz w:val="18"/>
                <w:szCs w:val="18"/>
              </w:rPr>
            </w:pPr>
            <w:r>
              <w:rPr>
                <w:rFonts w:ascii="Verdana" w:hAnsi="Verdana" w:cs="Arial"/>
                <w:sz w:val="18"/>
                <w:szCs w:val="18"/>
              </w:rPr>
              <w:t>2,0</w:t>
            </w:r>
          </w:p>
        </w:tc>
        <w:tc>
          <w:tcPr>
            <w:tcW w:w="1134" w:type="dxa"/>
            <w:shd w:val="clear" w:color="auto" w:fill="F2F2F2" w:themeFill="background1" w:themeFillShade="F2"/>
          </w:tcPr>
          <w:p w:rsidR="005F577C" w:rsidRDefault="00AD4810" w:rsidP="00141125">
            <w:pPr>
              <w:jc w:val="right"/>
              <w:rPr>
                <w:rFonts w:ascii="Verdana" w:hAnsi="Verdana" w:cs="Arial"/>
                <w:sz w:val="18"/>
                <w:szCs w:val="18"/>
              </w:rPr>
            </w:pPr>
            <w:r>
              <w:rPr>
                <w:rFonts w:ascii="Verdana" w:hAnsi="Verdana" w:cs="Arial"/>
                <w:sz w:val="18"/>
                <w:szCs w:val="18"/>
              </w:rPr>
              <w:t>0,1</w:t>
            </w:r>
          </w:p>
        </w:tc>
        <w:tc>
          <w:tcPr>
            <w:tcW w:w="1559" w:type="dxa"/>
            <w:shd w:val="clear" w:color="auto" w:fill="F2F2F2" w:themeFill="background1" w:themeFillShade="F2"/>
          </w:tcPr>
          <w:p w:rsidR="005F577C" w:rsidRDefault="00AD4810" w:rsidP="00141125">
            <w:pPr>
              <w:jc w:val="right"/>
              <w:rPr>
                <w:rFonts w:ascii="Verdana" w:hAnsi="Verdana" w:cs="Arial"/>
                <w:sz w:val="18"/>
                <w:szCs w:val="18"/>
              </w:rPr>
            </w:pPr>
            <w:r>
              <w:rPr>
                <w:rFonts w:ascii="Verdana" w:hAnsi="Verdana" w:cs="Arial"/>
                <w:sz w:val="18"/>
                <w:szCs w:val="18"/>
              </w:rPr>
              <w:t>4,8</w:t>
            </w:r>
          </w:p>
        </w:tc>
        <w:tc>
          <w:tcPr>
            <w:tcW w:w="1631" w:type="dxa"/>
            <w:shd w:val="clear" w:color="auto" w:fill="F2F2F2" w:themeFill="background1" w:themeFillShade="F2"/>
          </w:tcPr>
          <w:p w:rsidR="005F577C" w:rsidRDefault="00AD4810" w:rsidP="00141125">
            <w:pPr>
              <w:jc w:val="right"/>
              <w:rPr>
                <w:rFonts w:ascii="Verdana" w:hAnsi="Verdana" w:cs="Arial"/>
                <w:sz w:val="18"/>
                <w:szCs w:val="18"/>
              </w:rPr>
            </w:pPr>
            <w:r>
              <w:rPr>
                <w:rFonts w:ascii="Verdana" w:hAnsi="Verdana" w:cs="Arial"/>
                <w:sz w:val="18"/>
                <w:szCs w:val="18"/>
              </w:rPr>
              <w:t>0,9</w:t>
            </w:r>
          </w:p>
        </w:tc>
      </w:tr>
      <w:tr w:rsidR="00995048" w:rsidRPr="00995048" w:rsidTr="0045791A">
        <w:trPr>
          <w:gridAfter w:val="1"/>
          <w:wAfter w:w="12" w:type="dxa"/>
          <w:trHeight w:val="165"/>
        </w:trPr>
        <w:tc>
          <w:tcPr>
            <w:tcW w:w="816" w:type="dxa"/>
            <w:shd w:val="clear" w:color="auto" w:fill="F2F2F2" w:themeFill="background1" w:themeFillShade="F2"/>
          </w:tcPr>
          <w:p w:rsidR="00995048" w:rsidRDefault="00995048" w:rsidP="00AB0FB9">
            <w:pPr>
              <w:rPr>
                <w:rFonts w:ascii="Verdana" w:hAnsi="Verdana" w:cs="Arial"/>
                <w:b/>
                <w:sz w:val="18"/>
                <w:szCs w:val="18"/>
              </w:rPr>
            </w:pPr>
          </w:p>
        </w:tc>
        <w:tc>
          <w:tcPr>
            <w:tcW w:w="1140" w:type="dxa"/>
            <w:shd w:val="clear" w:color="auto" w:fill="F2F2F2" w:themeFill="background1" w:themeFillShade="F2"/>
          </w:tcPr>
          <w:p w:rsidR="00995048" w:rsidRPr="00086644" w:rsidRDefault="00086644" w:rsidP="00E94230">
            <w:pPr>
              <w:jc w:val="center"/>
              <w:rPr>
                <w:rFonts w:ascii="Verdana" w:hAnsi="Verdana" w:cs="Arial"/>
                <w:sz w:val="18"/>
                <w:szCs w:val="18"/>
              </w:rPr>
            </w:pPr>
            <w:r w:rsidRPr="00086644">
              <w:rPr>
                <w:rFonts w:ascii="Verdana" w:hAnsi="Verdana" w:cs="Arial"/>
                <w:sz w:val="18"/>
                <w:szCs w:val="18"/>
              </w:rPr>
              <w:t>4</w:t>
            </w:r>
          </w:p>
        </w:tc>
        <w:tc>
          <w:tcPr>
            <w:tcW w:w="1305" w:type="dxa"/>
            <w:shd w:val="clear" w:color="auto" w:fill="F2F2F2" w:themeFill="background1" w:themeFillShade="F2"/>
          </w:tcPr>
          <w:p w:rsidR="00995048" w:rsidRPr="008C5347" w:rsidRDefault="008C5347" w:rsidP="008C5347">
            <w:pPr>
              <w:jc w:val="right"/>
              <w:rPr>
                <w:rFonts w:ascii="Verdana" w:hAnsi="Verdana" w:cs="Arial"/>
                <w:sz w:val="18"/>
                <w:szCs w:val="18"/>
              </w:rPr>
            </w:pPr>
            <w:r w:rsidRPr="008C5347">
              <w:rPr>
                <w:rFonts w:ascii="Verdana" w:hAnsi="Verdana" w:cs="Arial"/>
                <w:sz w:val="18"/>
                <w:szCs w:val="18"/>
              </w:rPr>
              <w:t>1,7</w:t>
            </w:r>
          </w:p>
        </w:tc>
        <w:tc>
          <w:tcPr>
            <w:tcW w:w="1134" w:type="dxa"/>
            <w:shd w:val="clear" w:color="auto" w:fill="F2F2F2" w:themeFill="background1" w:themeFillShade="F2"/>
          </w:tcPr>
          <w:p w:rsidR="00995048" w:rsidRPr="008C5347" w:rsidRDefault="008C5347" w:rsidP="008C5347">
            <w:pPr>
              <w:jc w:val="right"/>
              <w:rPr>
                <w:rFonts w:ascii="Verdana" w:hAnsi="Verdana" w:cs="Arial"/>
                <w:sz w:val="18"/>
                <w:szCs w:val="18"/>
              </w:rPr>
            </w:pPr>
            <w:r w:rsidRPr="008C5347">
              <w:rPr>
                <w:rFonts w:ascii="Verdana" w:hAnsi="Verdana" w:cs="Arial"/>
                <w:sz w:val="18"/>
                <w:szCs w:val="18"/>
              </w:rPr>
              <w:t>2,0</w:t>
            </w:r>
          </w:p>
        </w:tc>
        <w:tc>
          <w:tcPr>
            <w:tcW w:w="1134" w:type="dxa"/>
            <w:shd w:val="clear" w:color="auto" w:fill="F2F2F2" w:themeFill="background1" w:themeFillShade="F2"/>
          </w:tcPr>
          <w:p w:rsidR="00995048" w:rsidRPr="008C5347" w:rsidRDefault="008C5347" w:rsidP="008C5347">
            <w:pPr>
              <w:jc w:val="right"/>
              <w:rPr>
                <w:rFonts w:ascii="Verdana" w:hAnsi="Verdana" w:cs="Arial"/>
                <w:sz w:val="18"/>
                <w:szCs w:val="18"/>
              </w:rPr>
            </w:pPr>
            <w:r w:rsidRPr="008C5347">
              <w:rPr>
                <w:rFonts w:ascii="Verdana" w:hAnsi="Verdana" w:cs="Arial"/>
                <w:sz w:val="18"/>
                <w:szCs w:val="18"/>
              </w:rPr>
              <w:t>-0,3</w:t>
            </w:r>
          </w:p>
        </w:tc>
        <w:tc>
          <w:tcPr>
            <w:tcW w:w="1559" w:type="dxa"/>
            <w:shd w:val="clear" w:color="auto" w:fill="F2F2F2" w:themeFill="background1" w:themeFillShade="F2"/>
          </w:tcPr>
          <w:p w:rsidR="00995048" w:rsidRPr="00D83BE1" w:rsidRDefault="00D83BE1" w:rsidP="008C5347">
            <w:pPr>
              <w:jc w:val="right"/>
              <w:rPr>
                <w:rFonts w:ascii="Verdana" w:hAnsi="Verdana" w:cs="Arial"/>
                <w:sz w:val="18"/>
                <w:szCs w:val="18"/>
              </w:rPr>
            </w:pPr>
            <w:r w:rsidRPr="00D83BE1">
              <w:rPr>
                <w:rFonts w:ascii="Verdana" w:hAnsi="Verdana" w:cs="Arial"/>
                <w:sz w:val="18"/>
                <w:szCs w:val="18"/>
              </w:rPr>
              <w:t>6,5</w:t>
            </w:r>
          </w:p>
        </w:tc>
        <w:tc>
          <w:tcPr>
            <w:tcW w:w="1631" w:type="dxa"/>
            <w:shd w:val="clear" w:color="auto" w:fill="F2F2F2" w:themeFill="background1" w:themeFillShade="F2"/>
          </w:tcPr>
          <w:p w:rsidR="00995048" w:rsidRPr="00D83BE1" w:rsidRDefault="00D83BE1" w:rsidP="008C5347">
            <w:pPr>
              <w:jc w:val="right"/>
              <w:rPr>
                <w:rFonts w:ascii="Verdana" w:hAnsi="Verdana" w:cs="Arial"/>
                <w:sz w:val="18"/>
                <w:szCs w:val="18"/>
              </w:rPr>
            </w:pPr>
            <w:r w:rsidRPr="00D83BE1">
              <w:rPr>
                <w:rFonts w:ascii="Verdana" w:hAnsi="Verdana" w:cs="Arial"/>
                <w:sz w:val="18"/>
                <w:szCs w:val="18"/>
              </w:rPr>
              <w:t>1,1</w:t>
            </w:r>
          </w:p>
        </w:tc>
      </w:tr>
      <w:tr w:rsidR="00831F57" w:rsidRPr="00995048" w:rsidTr="007C5CF0">
        <w:trPr>
          <w:gridAfter w:val="1"/>
          <w:wAfter w:w="12" w:type="dxa"/>
          <w:trHeight w:val="152"/>
        </w:trPr>
        <w:tc>
          <w:tcPr>
            <w:tcW w:w="816" w:type="dxa"/>
            <w:shd w:val="clear" w:color="auto" w:fill="BFBFBF" w:themeFill="background1" w:themeFillShade="BF"/>
          </w:tcPr>
          <w:p w:rsidR="00831F57" w:rsidRDefault="00831F57" w:rsidP="00AB0FB9">
            <w:pPr>
              <w:rPr>
                <w:rFonts w:ascii="Verdana" w:hAnsi="Verdana" w:cs="Arial"/>
                <w:b/>
                <w:sz w:val="18"/>
                <w:szCs w:val="18"/>
              </w:rPr>
            </w:pPr>
            <w:r>
              <w:rPr>
                <w:rFonts w:ascii="Verdana" w:hAnsi="Verdana" w:cs="Arial"/>
                <w:b/>
                <w:sz w:val="18"/>
                <w:szCs w:val="18"/>
              </w:rPr>
              <w:t>2019</w:t>
            </w:r>
          </w:p>
        </w:tc>
        <w:tc>
          <w:tcPr>
            <w:tcW w:w="1140" w:type="dxa"/>
            <w:shd w:val="clear" w:color="auto" w:fill="BFBFBF" w:themeFill="background1" w:themeFillShade="BF"/>
          </w:tcPr>
          <w:p w:rsidR="00831F57" w:rsidRDefault="00831F57" w:rsidP="00E94230">
            <w:pPr>
              <w:jc w:val="center"/>
              <w:rPr>
                <w:rFonts w:ascii="Verdana" w:hAnsi="Verdana" w:cs="Arial"/>
                <w:b/>
                <w:sz w:val="18"/>
                <w:szCs w:val="18"/>
              </w:rPr>
            </w:pPr>
            <w:r>
              <w:rPr>
                <w:rFonts w:ascii="Verdana" w:hAnsi="Verdana" w:cs="Arial"/>
                <w:b/>
                <w:sz w:val="18"/>
                <w:szCs w:val="18"/>
              </w:rPr>
              <w:t>1</w:t>
            </w:r>
          </w:p>
        </w:tc>
        <w:tc>
          <w:tcPr>
            <w:tcW w:w="1305" w:type="dxa"/>
            <w:shd w:val="clear" w:color="auto" w:fill="BFBFBF" w:themeFill="background1" w:themeFillShade="BF"/>
          </w:tcPr>
          <w:p w:rsidR="00831F57" w:rsidRPr="00995048" w:rsidRDefault="00237477" w:rsidP="004E4F81">
            <w:pPr>
              <w:jc w:val="right"/>
              <w:rPr>
                <w:rFonts w:ascii="Verdana" w:hAnsi="Verdana" w:cs="Arial"/>
                <w:b/>
                <w:sz w:val="18"/>
                <w:szCs w:val="18"/>
              </w:rPr>
            </w:pPr>
            <w:r>
              <w:rPr>
                <w:rFonts w:ascii="Verdana" w:hAnsi="Verdana" w:cs="Arial"/>
                <w:b/>
                <w:sz w:val="18"/>
                <w:szCs w:val="18"/>
              </w:rPr>
              <w:t>2,1</w:t>
            </w:r>
          </w:p>
        </w:tc>
        <w:tc>
          <w:tcPr>
            <w:tcW w:w="1134" w:type="dxa"/>
            <w:shd w:val="clear" w:color="auto" w:fill="BFBFBF" w:themeFill="background1" w:themeFillShade="BF"/>
          </w:tcPr>
          <w:p w:rsidR="00831F57" w:rsidRPr="00995048" w:rsidRDefault="00237477" w:rsidP="00B97DE9">
            <w:pPr>
              <w:jc w:val="right"/>
              <w:rPr>
                <w:rFonts w:ascii="Verdana" w:hAnsi="Verdana" w:cs="Arial"/>
                <w:b/>
                <w:sz w:val="18"/>
                <w:szCs w:val="18"/>
              </w:rPr>
            </w:pPr>
            <w:r>
              <w:rPr>
                <w:rFonts w:ascii="Verdana" w:hAnsi="Verdana" w:cs="Arial"/>
                <w:b/>
                <w:sz w:val="18"/>
                <w:szCs w:val="18"/>
              </w:rPr>
              <w:t>1,7</w:t>
            </w:r>
          </w:p>
        </w:tc>
        <w:tc>
          <w:tcPr>
            <w:tcW w:w="1134" w:type="dxa"/>
            <w:shd w:val="clear" w:color="auto" w:fill="BFBFBF" w:themeFill="background1" w:themeFillShade="BF"/>
          </w:tcPr>
          <w:p w:rsidR="00831F57" w:rsidRPr="00995048" w:rsidRDefault="00237477" w:rsidP="004E4F81">
            <w:pPr>
              <w:jc w:val="right"/>
              <w:rPr>
                <w:rFonts w:ascii="Verdana" w:hAnsi="Verdana" w:cs="Arial"/>
                <w:b/>
                <w:sz w:val="18"/>
                <w:szCs w:val="18"/>
              </w:rPr>
            </w:pPr>
            <w:r>
              <w:rPr>
                <w:rFonts w:ascii="Verdana" w:hAnsi="Verdana" w:cs="Arial"/>
                <w:b/>
                <w:sz w:val="18"/>
                <w:szCs w:val="18"/>
              </w:rPr>
              <w:t>0,5</w:t>
            </w:r>
          </w:p>
        </w:tc>
        <w:tc>
          <w:tcPr>
            <w:tcW w:w="1559" w:type="dxa"/>
            <w:shd w:val="clear" w:color="auto" w:fill="BFBFBF" w:themeFill="background1" w:themeFillShade="BF"/>
          </w:tcPr>
          <w:p w:rsidR="00831F57" w:rsidRPr="00995048" w:rsidRDefault="00237477" w:rsidP="004E4F81">
            <w:pPr>
              <w:jc w:val="right"/>
              <w:rPr>
                <w:rFonts w:ascii="Verdana" w:hAnsi="Verdana" w:cs="Arial"/>
                <w:b/>
                <w:sz w:val="18"/>
                <w:szCs w:val="18"/>
              </w:rPr>
            </w:pPr>
            <w:r>
              <w:rPr>
                <w:rFonts w:ascii="Verdana" w:hAnsi="Verdana" w:cs="Arial"/>
                <w:b/>
                <w:sz w:val="18"/>
                <w:szCs w:val="18"/>
              </w:rPr>
              <w:t>6,1</w:t>
            </w:r>
          </w:p>
        </w:tc>
        <w:tc>
          <w:tcPr>
            <w:tcW w:w="1631" w:type="dxa"/>
            <w:shd w:val="clear" w:color="auto" w:fill="BFBFBF" w:themeFill="background1" w:themeFillShade="BF"/>
          </w:tcPr>
          <w:p w:rsidR="00831F57" w:rsidRPr="00995048" w:rsidRDefault="00237477" w:rsidP="004E4F81">
            <w:pPr>
              <w:jc w:val="right"/>
              <w:rPr>
                <w:rFonts w:ascii="Verdana" w:hAnsi="Verdana" w:cs="Arial"/>
                <w:b/>
                <w:sz w:val="18"/>
                <w:szCs w:val="18"/>
              </w:rPr>
            </w:pPr>
            <w:r>
              <w:rPr>
                <w:rFonts w:ascii="Verdana" w:hAnsi="Verdana" w:cs="Arial"/>
                <w:b/>
                <w:sz w:val="18"/>
                <w:szCs w:val="18"/>
              </w:rPr>
              <w:t>0,6</w:t>
            </w:r>
          </w:p>
        </w:tc>
      </w:tr>
    </w:tbl>
    <w:p w:rsidR="00515CA4" w:rsidRPr="00EB60DF" w:rsidRDefault="00515CA4" w:rsidP="00515CA4">
      <w:pPr>
        <w:rPr>
          <w:rFonts w:ascii="Verdana" w:hAnsi="Verdana" w:cs="Arial"/>
          <w:b/>
          <w:bCs/>
          <w:i/>
          <w:iCs/>
          <w:sz w:val="16"/>
          <w:szCs w:val="16"/>
        </w:rPr>
      </w:pPr>
      <w:r w:rsidRPr="00EB60DF">
        <w:rPr>
          <w:rFonts w:ascii="Verdana" w:hAnsi="Verdana" w:cs="Arial"/>
          <w:b/>
          <w:bCs/>
          <w:i/>
          <w:iCs/>
          <w:sz w:val="16"/>
          <w:szCs w:val="16"/>
        </w:rPr>
        <w:t>Fonte: Unioncamere Lombardia</w:t>
      </w:r>
    </w:p>
    <w:p w:rsidR="00B97DE9" w:rsidRPr="000B5A9B" w:rsidRDefault="00B97DE9" w:rsidP="000B5A9B">
      <w:pPr>
        <w:spacing w:line="360" w:lineRule="auto"/>
        <w:rPr>
          <w:rFonts w:ascii="Verdana" w:hAnsi="Verdana"/>
          <w:sz w:val="22"/>
          <w:szCs w:val="22"/>
          <w:highlight w:val="lightGray"/>
        </w:rPr>
      </w:pPr>
    </w:p>
    <w:p w:rsidR="00313DC5" w:rsidRPr="002C618C" w:rsidRDefault="00313DC5" w:rsidP="000B5A9B">
      <w:pPr>
        <w:spacing w:line="360" w:lineRule="auto"/>
        <w:rPr>
          <w:rFonts w:ascii="Verdana" w:hAnsi="Verdana"/>
          <w:sz w:val="22"/>
          <w:szCs w:val="22"/>
        </w:rPr>
      </w:pPr>
    </w:p>
    <w:p w:rsidR="006A03D2" w:rsidRPr="002C618C" w:rsidRDefault="006A03D2" w:rsidP="006A03D2">
      <w:pPr>
        <w:spacing w:line="360" w:lineRule="auto"/>
        <w:ind w:left="567" w:right="567"/>
        <w:rPr>
          <w:rFonts w:ascii="Verdana" w:hAnsi="Verdana"/>
          <w:b/>
          <w:sz w:val="24"/>
          <w:szCs w:val="24"/>
        </w:rPr>
      </w:pPr>
      <w:r w:rsidRPr="002C618C">
        <w:rPr>
          <w:rFonts w:ascii="Verdana" w:hAnsi="Verdana"/>
          <w:b/>
          <w:sz w:val="24"/>
          <w:szCs w:val="24"/>
        </w:rPr>
        <w:t>Commento:</w:t>
      </w:r>
    </w:p>
    <w:p w:rsidR="00A66611" w:rsidRPr="007B28C5" w:rsidRDefault="00D907C9" w:rsidP="00BA2145">
      <w:pPr>
        <w:pStyle w:val="Corpodeltesto3"/>
        <w:ind w:right="124"/>
        <w:jc w:val="both"/>
        <w:rPr>
          <w:rFonts w:ascii="Verdana" w:hAnsi="Verdana"/>
          <w:szCs w:val="22"/>
        </w:rPr>
      </w:pPr>
      <w:r w:rsidRPr="007B28C5">
        <w:rPr>
          <w:rFonts w:ascii="Verdana" w:hAnsi="Verdana"/>
          <w:szCs w:val="22"/>
        </w:rPr>
        <w:t>Analizzando i</w:t>
      </w:r>
      <w:r w:rsidR="002B719D" w:rsidRPr="007B28C5">
        <w:rPr>
          <w:rFonts w:ascii="Verdana" w:hAnsi="Verdana"/>
          <w:szCs w:val="22"/>
        </w:rPr>
        <w:t xml:space="preserve"> </w:t>
      </w:r>
      <w:r w:rsidR="00934834" w:rsidRPr="007B28C5">
        <w:rPr>
          <w:rFonts w:ascii="Verdana" w:hAnsi="Verdana"/>
          <w:szCs w:val="22"/>
        </w:rPr>
        <w:t>dati occupazionali di flusso</w:t>
      </w:r>
      <w:r w:rsidR="00BD5226" w:rsidRPr="007B28C5">
        <w:rPr>
          <w:rFonts w:ascii="Verdana" w:hAnsi="Verdana"/>
          <w:szCs w:val="22"/>
        </w:rPr>
        <w:t xml:space="preserve"> </w:t>
      </w:r>
      <w:r w:rsidRPr="007B28C5">
        <w:rPr>
          <w:rFonts w:ascii="Verdana" w:hAnsi="Verdana"/>
          <w:szCs w:val="22"/>
        </w:rPr>
        <w:t>si rileva</w:t>
      </w:r>
      <w:r w:rsidR="00BD5226" w:rsidRPr="007B28C5">
        <w:rPr>
          <w:rFonts w:ascii="Verdana" w:hAnsi="Verdana"/>
          <w:szCs w:val="22"/>
        </w:rPr>
        <w:t xml:space="preserve"> </w:t>
      </w:r>
      <w:r w:rsidR="00BF720D" w:rsidRPr="007B28C5">
        <w:rPr>
          <w:rFonts w:ascii="Verdana" w:hAnsi="Verdana"/>
          <w:szCs w:val="22"/>
        </w:rPr>
        <w:t>un rallentamento</w:t>
      </w:r>
      <w:r w:rsidR="001C581C" w:rsidRPr="007B28C5">
        <w:rPr>
          <w:rFonts w:ascii="Verdana" w:hAnsi="Verdana"/>
          <w:szCs w:val="22"/>
        </w:rPr>
        <w:t xml:space="preserve"> del tasso </w:t>
      </w:r>
      <w:r w:rsidR="004E1F81" w:rsidRPr="007B28C5">
        <w:rPr>
          <w:rFonts w:ascii="Verdana" w:hAnsi="Verdana"/>
          <w:szCs w:val="22"/>
        </w:rPr>
        <w:t>d’uscita</w:t>
      </w:r>
      <w:r w:rsidR="001C581C" w:rsidRPr="007B28C5">
        <w:rPr>
          <w:rFonts w:ascii="Verdana" w:hAnsi="Verdana"/>
          <w:szCs w:val="22"/>
        </w:rPr>
        <w:t xml:space="preserve"> (</w:t>
      </w:r>
      <w:r w:rsidR="00277A9C" w:rsidRPr="007B28C5">
        <w:rPr>
          <w:rFonts w:ascii="Verdana" w:hAnsi="Verdana"/>
          <w:szCs w:val="22"/>
        </w:rPr>
        <w:t>1,7</w:t>
      </w:r>
      <w:r w:rsidR="001C581C" w:rsidRPr="007B28C5">
        <w:rPr>
          <w:rFonts w:ascii="Verdana" w:hAnsi="Verdana"/>
          <w:szCs w:val="22"/>
        </w:rPr>
        <w:t>%)</w:t>
      </w:r>
      <w:r w:rsidR="004E1F81" w:rsidRPr="007B28C5">
        <w:rPr>
          <w:rFonts w:ascii="Verdana" w:hAnsi="Verdana"/>
          <w:szCs w:val="22"/>
        </w:rPr>
        <w:t xml:space="preserve"> e un incremento del tasso d’ingresso (2,1%), </w:t>
      </w:r>
      <w:r w:rsidR="007B28C5" w:rsidRPr="007B28C5">
        <w:rPr>
          <w:rFonts w:ascii="Verdana" w:hAnsi="Verdana"/>
          <w:szCs w:val="22"/>
        </w:rPr>
        <w:t xml:space="preserve">andamento </w:t>
      </w:r>
      <w:r w:rsidR="004E1F81" w:rsidRPr="007B28C5">
        <w:rPr>
          <w:rFonts w:ascii="Verdana" w:hAnsi="Verdana"/>
          <w:szCs w:val="22"/>
        </w:rPr>
        <w:t>caratteristico del primo trimestre dell’anno</w:t>
      </w:r>
      <w:r w:rsidR="007B28C5" w:rsidRPr="007B28C5">
        <w:rPr>
          <w:rFonts w:ascii="Verdana" w:hAnsi="Verdana"/>
          <w:szCs w:val="22"/>
        </w:rPr>
        <w:t xml:space="preserve"> dove si concentrano gli ingressi</w:t>
      </w:r>
      <w:r w:rsidR="001C581C" w:rsidRPr="007B28C5">
        <w:rPr>
          <w:rFonts w:ascii="Verdana" w:hAnsi="Verdana"/>
          <w:szCs w:val="22"/>
        </w:rPr>
        <w:t>.</w:t>
      </w:r>
      <w:r w:rsidR="007024F3" w:rsidRPr="007B28C5">
        <w:rPr>
          <w:rFonts w:ascii="Verdana" w:hAnsi="Verdana"/>
          <w:szCs w:val="22"/>
        </w:rPr>
        <w:t xml:space="preserve"> </w:t>
      </w:r>
      <w:r w:rsidR="007B28C5" w:rsidRPr="007B28C5">
        <w:rPr>
          <w:rFonts w:ascii="Verdana" w:hAnsi="Verdana"/>
          <w:szCs w:val="22"/>
        </w:rPr>
        <w:t>I</w:t>
      </w:r>
      <w:r w:rsidR="00277A9C" w:rsidRPr="007B28C5">
        <w:rPr>
          <w:rFonts w:ascii="Verdana" w:hAnsi="Verdana"/>
          <w:szCs w:val="22"/>
        </w:rPr>
        <w:t>l</w:t>
      </w:r>
      <w:r w:rsidR="001C581C" w:rsidRPr="007B28C5">
        <w:rPr>
          <w:rFonts w:ascii="Verdana" w:hAnsi="Verdana"/>
          <w:szCs w:val="22"/>
        </w:rPr>
        <w:t xml:space="preserve"> saldo </w:t>
      </w:r>
      <w:r w:rsidR="007B28C5" w:rsidRPr="007B28C5">
        <w:rPr>
          <w:rFonts w:ascii="Verdana" w:hAnsi="Verdana"/>
          <w:szCs w:val="22"/>
        </w:rPr>
        <w:t xml:space="preserve">torna quindi positivo </w:t>
      </w:r>
      <w:r w:rsidR="00446C0F" w:rsidRPr="007B28C5">
        <w:rPr>
          <w:rFonts w:ascii="Verdana" w:hAnsi="Verdana"/>
          <w:szCs w:val="22"/>
        </w:rPr>
        <w:t>(</w:t>
      </w:r>
      <w:r w:rsidR="007B28C5" w:rsidRPr="007B28C5">
        <w:rPr>
          <w:rFonts w:ascii="Verdana" w:hAnsi="Verdana"/>
          <w:szCs w:val="22"/>
        </w:rPr>
        <w:t>+</w:t>
      </w:r>
      <w:r w:rsidR="00446C0F" w:rsidRPr="007B28C5">
        <w:rPr>
          <w:rFonts w:ascii="Verdana" w:hAnsi="Verdana"/>
          <w:szCs w:val="22"/>
        </w:rPr>
        <w:t>0,</w:t>
      </w:r>
      <w:r w:rsidR="007B28C5" w:rsidRPr="007B28C5">
        <w:rPr>
          <w:rFonts w:ascii="Verdana" w:hAnsi="Verdana"/>
          <w:szCs w:val="22"/>
        </w:rPr>
        <w:t>5</w:t>
      </w:r>
      <w:r w:rsidR="00446C0F" w:rsidRPr="007B28C5">
        <w:rPr>
          <w:rFonts w:ascii="Verdana" w:hAnsi="Verdana"/>
          <w:szCs w:val="22"/>
        </w:rPr>
        <w:t>%)</w:t>
      </w:r>
      <w:r w:rsidR="001C581C" w:rsidRPr="007B28C5">
        <w:rPr>
          <w:rFonts w:ascii="Verdana" w:hAnsi="Verdana"/>
          <w:szCs w:val="22"/>
        </w:rPr>
        <w:t>.</w:t>
      </w:r>
    </w:p>
    <w:p w:rsidR="00BA2145" w:rsidRPr="00F9231E" w:rsidRDefault="007B28C5" w:rsidP="00BA2145">
      <w:pPr>
        <w:pStyle w:val="Corpodeltesto3"/>
        <w:ind w:right="124"/>
        <w:jc w:val="both"/>
        <w:rPr>
          <w:rFonts w:ascii="Verdana" w:hAnsi="Verdana"/>
          <w:szCs w:val="22"/>
        </w:rPr>
      </w:pPr>
      <w:r>
        <w:rPr>
          <w:rFonts w:ascii="Verdana" w:hAnsi="Verdana"/>
          <w:szCs w:val="22"/>
        </w:rPr>
        <w:t xml:space="preserve">Si riduce </w:t>
      </w:r>
      <w:r w:rsidR="00D907C9" w:rsidRPr="007B28C5">
        <w:rPr>
          <w:rFonts w:ascii="Verdana" w:hAnsi="Verdana"/>
          <w:szCs w:val="22"/>
        </w:rPr>
        <w:t>l</w:t>
      </w:r>
      <w:r w:rsidR="009B74DB" w:rsidRPr="007B28C5">
        <w:rPr>
          <w:rFonts w:ascii="Verdana" w:hAnsi="Verdana"/>
          <w:szCs w:val="22"/>
        </w:rPr>
        <w:t>a quota di aziende che hanno fatto ricorso alla CIG (</w:t>
      </w:r>
      <w:r w:rsidR="008865B3" w:rsidRPr="007B28C5">
        <w:rPr>
          <w:rFonts w:ascii="Verdana" w:hAnsi="Verdana"/>
          <w:szCs w:val="22"/>
        </w:rPr>
        <w:t>6,</w:t>
      </w:r>
      <w:r>
        <w:rPr>
          <w:rFonts w:ascii="Verdana" w:hAnsi="Verdana"/>
          <w:szCs w:val="22"/>
        </w:rPr>
        <w:t>1</w:t>
      </w:r>
      <w:r w:rsidR="009B74DB" w:rsidRPr="007B28C5">
        <w:rPr>
          <w:rFonts w:ascii="Verdana" w:hAnsi="Verdana"/>
          <w:szCs w:val="22"/>
        </w:rPr>
        <w:t xml:space="preserve">%), </w:t>
      </w:r>
      <w:r w:rsidR="00DB259E" w:rsidRPr="007B28C5">
        <w:rPr>
          <w:rFonts w:ascii="Verdana" w:hAnsi="Verdana"/>
          <w:szCs w:val="22"/>
        </w:rPr>
        <w:t>come anche</w:t>
      </w:r>
      <w:r w:rsidR="009B74DB" w:rsidRPr="007B28C5">
        <w:rPr>
          <w:rFonts w:ascii="Verdana" w:hAnsi="Verdana"/>
          <w:szCs w:val="22"/>
        </w:rPr>
        <w:t xml:space="preserve"> la </w:t>
      </w:r>
      <w:r w:rsidR="00BA2145" w:rsidRPr="007B28C5">
        <w:rPr>
          <w:rFonts w:ascii="Verdana" w:hAnsi="Verdana"/>
          <w:szCs w:val="22"/>
        </w:rPr>
        <w:t xml:space="preserve">quota sul monte ore trimestrale </w:t>
      </w:r>
      <w:r w:rsidR="00DB259E" w:rsidRPr="007B28C5">
        <w:rPr>
          <w:rFonts w:ascii="Verdana" w:hAnsi="Verdana"/>
          <w:szCs w:val="22"/>
        </w:rPr>
        <w:t xml:space="preserve">che </w:t>
      </w:r>
      <w:r>
        <w:rPr>
          <w:rFonts w:ascii="Verdana" w:hAnsi="Verdana"/>
          <w:szCs w:val="22"/>
        </w:rPr>
        <w:t>scende</w:t>
      </w:r>
      <w:r w:rsidR="008865B3" w:rsidRPr="007B28C5">
        <w:rPr>
          <w:rFonts w:ascii="Verdana" w:hAnsi="Verdana"/>
          <w:szCs w:val="22"/>
        </w:rPr>
        <w:t xml:space="preserve"> all</w:t>
      </w:r>
      <w:r>
        <w:rPr>
          <w:rFonts w:ascii="Verdana" w:hAnsi="Verdana"/>
          <w:szCs w:val="22"/>
        </w:rPr>
        <w:t>o 0,6</w:t>
      </w:r>
      <w:r w:rsidR="00DB259E" w:rsidRPr="007B28C5">
        <w:rPr>
          <w:rFonts w:ascii="Verdana" w:hAnsi="Verdana"/>
          <w:szCs w:val="22"/>
        </w:rPr>
        <w:t>%</w:t>
      </w:r>
      <w:r w:rsidR="00BA2145" w:rsidRPr="007B28C5">
        <w:rPr>
          <w:rFonts w:ascii="Verdana" w:hAnsi="Verdana"/>
          <w:szCs w:val="22"/>
        </w:rPr>
        <w:t>.</w:t>
      </w:r>
    </w:p>
    <w:p w:rsidR="008E49C6" w:rsidRDefault="008E49C6" w:rsidP="00B012FD">
      <w:pPr>
        <w:pStyle w:val="Titolo1"/>
      </w:pPr>
      <w:r w:rsidRPr="00C94BFB">
        <w:br w:type="page"/>
      </w:r>
      <w:bookmarkStart w:id="11" w:name="_Toc139967544"/>
      <w:bookmarkStart w:id="12" w:name="_Toc188872004"/>
      <w:bookmarkStart w:id="13" w:name="_Toc519784537"/>
      <w:r w:rsidR="00932D24">
        <w:lastRenderedPageBreak/>
        <w:t xml:space="preserve">Tabella </w:t>
      </w:r>
      <w:r w:rsidR="00651D3B">
        <w:rPr>
          <w:noProof/>
        </w:rPr>
        <w:fldChar w:fldCharType="begin"/>
      </w:r>
      <w:r w:rsidR="00651D3B">
        <w:rPr>
          <w:noProof/>
        </w:rPr>
        <w:instrText xml:space="preserve"> SEQ Tabella \* ARABIC </w:instrText>
      </w:r>
      <w:r w:rsidR="00651D3B">
        <w:rPr>
          <w:noProof/>
        </w:rPr>
        <w:fldChar w:fldCharType="separate"/>
      </w:r>
      <w:r w:rsidR="005B4085">
        <w:rPr>
          <w:noProof/>
        </w:rPr>
        <w:t>4</w:t>
      </w:r>
      <w:r w:rsidR="00651D3B">
        <w:rPr>
          <w:noProof/>
        </w:rPr>
        <w:fldChar w:fldCharType="end"/>
      </w:r>
      <w:r w:rsidR="005504FA" w:rsidRPr="00EB60DF">
        <w:t>: Variazioni tendenziali</w:t>
      </w:r>
      <w:r w:rsidR="00A50607" w:rsidRPr="00A50607">
        <w:rPr>
          <w:vertAlign w:val="superscript"/>
        </w:rPr>
        <w:t>(1)</w:t>
      </w:r>
      <w:r w:rsidR="000A3E44" w:rsidRPr="00EB60DF">
        <w:t xml:space="preserve"> </w:t>
      </w:r>
      <w:r w:rsidR="005504FA" w:rsidRPr="00EB60DF">
        <w:t>per class</w:t>
      </w:r>
      <w:r w:rsidR="008D1D5B" w:rsidRPr="00EB60DF">
        <w:t>i</w:t>
      </w:r>
      <w:r w:rsidR="005504FA" w:rsidRPr="00EB60DF">
        <w:t xml:space="preserve"> dimensional</w:t>
      </w:r>
      <w:r w:rsidR="008D1D5B" w:rsidRPr="00EB60DF">
        <w:t>i</w:t>
      </w:r>
      <w:bookmarkEnd w:id="11"/>
      <w:bookmarkEnd w:id="12"/>
      <w:bookmarkEnd w:id="13"/>
    </w:p>
    <w:p w:rsidR="0056246E" w:rsidRPr="00EB60DF" w:rsidRDefault="00696167" w:rsidP="00F0125A">
      <w:pPr>
        <w:rPr>
          <w:rFonts w:ascii="Verdana" w:hAnsi="Verdana"/>
          <w:sz w:val="24"/>
          <w:szCs w:val="24"/>
        </w:rPr>
      </w:pPr>
      <w:r>
        <w:rPr>
          <w:rFonts w:ascii="Verdana" w:hAnsi="Verdana"/>
          <w:sz w:val="24"/>
          <w:szCs w:val="24"/>
        </w:rPr>
        <w:t>Primo trimestre 2019</w:t>
      </w:r>
    </w:p>
    <w:tbl>
      <w:tblPr>
        <w:tblW w:w="9396" w:type="dxa"/>
        <w:tblBorders>
          <w:insideH w:val="single" w:sz="18" w:space="0" w:color="FFFFFF"/>
          <w:insideV w:val="single" w:sz="18" w:space="0" w:color="FFFFFF"/>
        </w:tblBorders>
        <w:tblLayout w:type="fixed"/>
        <w:tblLook w:val="04A0" w:firstRow="1" w:lastRow="0" w:firstColumn="1" w:lastColumn="0" w:noHBand="0" w:noVBand="1"/>
      </w:tblPr>
      <w:tblGrid>
        <w:gridCol w:w="1809"/>
        <w:gridCol w:w="885"/>
        <w:gridCol w:w="992"/>
        <w:gridCol w:w="850"/>
        <w:gridCol w:w="864"/>
        <w:gridCol w:w="864"/>
        <w:gridCol w:w="1120"/>
        <w:gridCol w:w="1087"/>
        <w:gridCol w:w="925"/>
      </w:tblGrid>
      <w:tr w:rsidR="0056246E" w:rsidRPr="00EB60DF" w:rsidTr="001C2A35">
        <w:trPr>
          <w:trHeight w:val="1009"/>
        </w:trPr>
        <w:tc>
          <w:tcPr>
            <w:tcW w:w="1809" w:type="dxa"/>
            <w:shd w:val="pct20" w:color="000000" w:fill="FFFFFF"/>
            <w:vAlign w:val="center"/>
            <w:hideMark/>
          </w:tcPr>
          <w:p w:rsidR="00E84E5F" w:rsidRPr="00EB60DF" w:rsidRDefault="00E84E5F" w:rsidP="00E84E5F">
            <w:pPr>
              <w:ind w:right="-235"/>
              <w:rPr>
                <w:rFonts w:ascii="Verdana" w:hAnsi="Verdana" w:cs="Arial"/>
                <w:b/>
                <w:bCs/>
                <w:sz w:val="16"/>
                <w:szCs w:val="16"/>
              </w:rPr>
            </w:pPr>
          </w:p>
        </w:tc>
        <w:tc>
          <w:tcPr>
            <w:tcW w:w="885" w:type="dxa"/>
            <w:shd w:val="pct20" w:color="000000" w:fill="FFFFFF"/>
            <w:vAlign w:val="center"/>
            <w:hideMark/>
          </w:tcPr>
          <w:p w:rsidR="0056246E" w:rsidRPr="00EB60DF" w:rsidRDefault="0056246E" w:rsidP="004466CC">
            <w:pPr>
              <w:jc w:val="center"/>
              <w:rPr>
                <w:rFonts w:ascii="Verdana" w:hAnsi="Verdana" w:cs="Arial"/>
                <w:b/>
                <w:bCs/>
                <w:sz w:val="16"/>
                <w:szCs w:val="16"/>
              </w:rPr>
            </w:pPr>
            <w:r w:rsidRPr="00EB60DF">
              <w:rPr>
                <w:rFonts w:ascii="Verdana" w:hAnsi="Verdana" w:cs="Arial"/>
                <w:b/>
                <w:bCs/>
                <w:sz w:val="16"/>
                <w:szCs w:val="16"/>
              </w:rPr>
              <w:t>Produ-zione</w:t>
            </w:r>
          </w:p>
        </w:tc>
        <w:tc>
          <w:tcPr>
            <w:tcW w:w="992" w:type="dxa"/>
            <w:shd w:val="pct20" w:color="000000" w:fill="FFFFFF"/>
            <w:vAlign w:val="center"/>
            <w:hideMark/>
          </w:tcPr>
          <w:p w:rsidR="0056246E" w:rsidRDefault="0056246E" w:rsidP="004466CC">
            <w:pPr>
              <w:jc w:val="center"/>
              <w:rPr>
                <w:rFonts w:ascii="Verdana" w:hAnsi="Verdana" w:cs="Arial"/>
                <w:b/>
                <w:bCs/>
                <w:sz w:val="16"/>
                <w:szCs w:val="16"/>
              </w:rPr>
            </w:pPr>
            <w:r w:rsidRPr="00EB60DF">
              <w:rPr>
                <w:rFonts w:ascii="Verdana" w:hAnsi="Verdana" w:cs="Arial"/>
                <w:b/>
                <w:bCs/>
                <w:sz w:val="16"/>
                <w:szCs w:val="16"/>
              </w:rPr>
              <w:t>Tasso Utilizzo degli impianti</w:t>
            </w:r>
          </w:p>
          <w:p w:rsidR="0056246E" w:rsidRPr="00EB60DF" w:rsidRDefault="0056246E" w:rsidP="0084296E">
            <w:pPr>
              <w:jc w:val="center"/>
              <w:rPr>
                <w:rFonts w:ascii="Verdana" w:hAnsi="Verdana" w:cs="Arial"/>
                <w:b/>
                <w:bCs/>
                <w:sz w:val="16"/>
                <w:szCs w:val="16"/>
              </w:rPr>
            </w:pPr>
            <w:r w:rsidRPr="00EB60DF">
              <w:rPr>
                <w:rFonts w:ascii="Verdana" w:hAnsi="Verdana" w:cs="Arial"/>
                <w:b/>
                <w:bCs/>
                <w:sz w:val="16"/>
                <w:szCs w:val="16"/>
              </w:rPr>
              <w:t>(</w:t>
            </w:r>
            <w:r w:rsidR="003E7BD4">
              <w:rPr>
                <w:rFonts w:ascii="Verdana" w:hAnsi="Verdana" w:cs="Arial"/>
                <w:b/>
                <w:bCs/>
                <w:sz w:val="16"/>
                <w:szCs w:val="16"/>
              </w:rPr>
              <w:t>2</w:t>
            </w:r>
            <w:r w:rsidRPr="00EB60DF">
              <w:rPr>
                <w:rFonts w:ascii="Verdana" w:hAnsi="Verdana" w:cs="Arial"/>
                <w:b/>
                <w:bCs/>
                <w:sz w:val="16"/>
                <w:szCs w:val="16"/>
              </w:rPr>
              <w:t>)</w:t>
            </w:r>
          </w:p>
        </w:tc>
        <w:tc>
          <w:tcPr>
            <w:tcW w:w="850" w:type="dxa"/>
            <w:shd w:val="pct20" w:color="000000" w:fill="FFFFFF"/>
            <w:vAlign w:val="center"/>
            <w:hideMark/>
          </w:tcPr>
          <w:p w:rsidR="0056246E" w:rsidRPr="00EB60DF" w:rsidRDefault="0056246E" w:rsidP="001C2A35">
            <w:pPr>
              <w:jc w:val="center"/>
              <w:rPr>
                <w:rFonts w:ascii="Verdana" w:hAnsi="Verdana" w:cs="Arial"/>
                <w:b/>
                <w:bCs/>
                <w:sz w:val="16"/>
                <w:szCs w:val="16"/>
              </w:rPr>
            </w:pPr>
            <w:r w:rsidRPr="00EB60DF">
              <w:rPr>
                <w:rFonts w:ascii="Verdana" w:hAnsi="Verdana" w:cs="Arial"/>
                <w:b/>
                <w:bCs/>
                <w:sz w:val="16"/>
                <w:szCs w:val="16"/>
              </w:rPr>
              <w:t>F</w:t>
            </w:r>
            <w:r w:rsidR="002A1A5D">
              <w:rPr>
                <w:rFonts w:ascii="Verdana" w:hAnsi="Verdana" w:cs="Arial"/>
                <w:b/>
                <w:bCs/>
                <w:sz w:val="16"/>
                <w:szCs w:val="16"/>
              </w:rPr>
              <w:t>attu</w:t>
            </w:r>
            <w:r w:rsidR="001C2A35">
              <w:rPr>
                <w:rFonts w:ascii="Verdana" w:hAnsi="Verdana" w:cs="Arial"/>
                <w:b/>
                <w:bCs/>
                <w:sz w:val="16"/>
                <w:szCs w:val="16"/>
              </w:rPr>
              <w:t>-r</w:t>
            </w:r>
            <w:r w:rsidR="002A1A5D">
              <w:rPr>
                <w:rFonts w:ascii="Verdana" w:hAnsi="Verdana" w:cs="Arial"/>
                <w:b/>
                <w:bCs/>
                <w:sz w:val="16"/>
                <w:szCs w:val="16"/>
              </w:rPr>
              <w:t>ato totale</w:t>
            </w:r>
          </w:p>
        </w:tc>
        <w:tc>
          <w:tcPr>
            <w:tcW w:w="864" w:type="dxa"/>
            <w:shd w:val="pct20" w:color="000000" w:fill="FFFFFF"/>
            <w:vAlign w:val="center"/>
            <w:hideMark/>
          </w:tcPr>
          <w:p w:rsidR="0056246E" w:rsidRPr="00EB60DF" w:rsidRDefault="0056246E" w:rsidP="004466CC">
            <w:pPr>
              <w:jc w:val="center"/>
              <w:rPr>
                <w:rFonts w:ascii="Verdana" w:hAnsi="Verdana" w:cs="Arial"/>
                <w:b/>
                <w:bCs/>
                <w:sz w:val="16"/>
                <w:szCs w:val="16"/>
              </w:rPr>
            </w:pPr>
            <w:r w:rsidRPr="00EB60DF">
              <w:rPr>
                <w:rFonts w:ascii="Verdana" w:hAnsi="Verdana" w:cs="Arial"/>
                <w:b/>
                <w:bCs/>
                <w:sz w:val="16"/>
                <w:szCs w:val="16"/>
              </w:rPr>
              <w:t xml:space="preserve">Ordini </w:t>
            </w:r>
            <w:r w:rsidR="00B31E9E">
              <w:rPr>
                <w:rFonts w:ascii="Verdana" w:hAnsi="Verdana" w:cs="Arial"/>
                <w:b/>
                <w:bCs/>
                <w:sz w:val="16"/>
                <w:szCs w:val="16"/>
              </w:rPr>
              <w:t>interni</w:t>
            </w:r>
          </w:p>
        </w:tc>
        <w:tc>
          <w:tcPr>
            <w:tcW w:w="864" w:type="dxa"/>
            <w:shd w:val="pct20" w:color="000000" w:fill="FFFFFF"/>
            <w:vAlign w:val="center"/>
            <w:hideMark/>
          </w:tcPr>
          <w:p w:rsidR="0056246E" w:rsidRPr="00EB60DF" w:rsidRDefault="0056246E" w:rsidP="004466CC">
            <w:pPr>
              <w:jc w:val="center"/>
              <w:rPr>
                <w:rFonts w:ascii="Verdana" w:hAnsi="Verdana" w:cs="Arial"/>
                <w:b/>
                <w:bCs/>
                <w:sz w:val="16"/>
                <w:szCs w:val="16"/>
              </w:rPr>
            </w:pPr>
            <w:r w:rsidRPr="00EB60DF">
              <w:rPr>
                <w:rFonts w:ascii="Verdana" w:hAnsi="Verdana" w:cs="Arial"/>
                <w:b/>
                <w:bCs/>
                <w:sz w:val="16"/>
                <w:szCs w:val="16"/>
              </w:rPr>
              <w:t>Ordini esteri</w:t>
            </w:r>
          </w:p>
        </w:tc>
        <w:tc>
          <w:tcPr>
            <w:tcW w:w="1120" w:type="dxa"/>
            <w:shd w:val="pct20" w:color="000000" w:fill="FFFFFF"/>
            <w:vAlign w:val="center"/>
            <w:hideMark/>
          </w:tcPr>
          <w:p w:rsidR="0056246E" w:rsidRPr="00EB60DF" w:rsidRDefault="0056246E" w:rsidP="0084296E">
            <w:pPr>
              <w:jc w:val="center"/>
              <w:rPr>
                <w:rFonts w:ascii="Verdana" w:hAnsi="Verdana" w:cs="Arial"/>
                <w:b/>
                <w:bCs/>
                <w:sz w:val="16"/>
                <w:szCs w:val="16"/>
              </w:rPr>
            </w:pPr>
            <w:r w:rsidRPr="00EB60DF">
              <w:rPr>
                <w:rFonts w:ascii="Verdana" w:hAnsi="Verdana" w:cs="Arial"/>
                <w:b/>
                <w:bCs/>
                <w:sz w:val="16"/>
                <w:szCs w:val="16"/>
              </w:rPr>
              <w:t>Quota del fatturato estero sul totale</w:t>
            </w:r>
          </w:p>
        </w:tc>
        <w:tc>
          <w:tcPr>
            <w:tcW w:w="1087" w:type="dxa"/>
            <w:shd w:val="pct20" w:color="000000" w:fill="FFFFFF"/>
            <w:vAlign w:val="center"/>
            <w:hideMark/>
          </w:tcPr>
          <w:p w:rsidR="0056246E" w:rsidRDefault="0056246E" w:rsidP="004466CC">
            <w:pPr>
              <w:jc w:val="center"/>
              <w:rPr>
                <w:rFonts w:ascii="Verdana" w:hAnsi="Verdana" w:cs="Arial"/>
                <w:b/>
                <w:bCs/>
                <w:sz w:val="16"/>
                <w:szCs w:val="16"/>
              </w:rPr>
            </w:pPr>
            <w:r w:rsidRPr="00EB60DF">
              <w:rPr>
                <w:rFonts w:ascii="Verdana" w:hAnsi="Verdana" w:cs="Arial"/>
                <w:b/>
                <w:bCs/>
                <w:sz w:val="16"/>
                <w:szCs w:val="16"/>
              </w:rPr>
              <w:t>Giornate produz. Assicu-rata</w:t>
            </w:r>
          </w:p>
          <w:p w:rsidR="0056246E" w:rsidRPr="00EB60DF" w:rsidRDefault="00B31E9E" w:rsidP="0084296E">
            <w:pPr>
              <w:jc w:val="center"/>
              <w:rPr>
                <w:rFonts w:ascii="Verdana" w:hAnsi="Verdana" w:cs="Arial"/>
                <w:b/>
                <w:bCs/>
                <w:sz w:val="16"/>
                <w:szCs w:val="16"/>
              </w:rPr>
            </w:pPr>
            <w:r>
              <w:rPr>
                <w:rFonts w:ascii="Verdana" w:hAnsi="Verdana" w:cs="Arial"/>
                <w:b/>
                <w:bCs/>
                <w:sz w:val="16"/>
                <w:szCs w:val="16"/>
              </w:rPr>
              <w:t>(</w:t>
            </w:r>
            <w:r w:rsidR="003E7BD4">
              <w:rPr>
                <w:rFonts w:ascii="Verdana" w:hAnsi="Verdana" w:cs="Arial"/>
                <w:b/>
                <w:bCs/>
                <w:sz w:val="16"/>
                <w:szCs w:val="16"/>
              </w:rPr>
              <w:t>3</w:t>
            </w:r>
            <w:r w:rsidR="0084296E">
              <w:rPr>
                <w:rFonts w:ascii="Verdana" w:hAnsi="Verdana" w:cs="Arial"/>
                <w:b/>
                <w:bCs/>
                <w:sz w:val="16"/>
                <w:szCs w:val="16"/>
              </w:rPr>
              <w:t>)</w:t>
            </w:r>
          </w:p>
        </w:tc>
        <w:tc>
          <w:tcPr>
            <w:tcW w:w="925" w:type="dxa"/>
            <w:shd w:val="pct20" w:color="000000" w:fill="FFFFFF"/>
            <w:vAlign w:val="center"/>
            <w:hideMark/>
          </w:tcPr>
          <w:p w:rsidR="0056246E" w:rsidRDefault="0056246E" w:rsidP="004466CC">
            <w:pPr>
              <w:jc w:val="center"/>
              <w:rPr>
                <w:rFonts w:ascii="Verdana" w:hAnsi="Verdana" w:cs="Arial"/>
                <w:b/>
                <w:bCs/>
                <w:sz w:val="16"/>
                <w:szCs w:val="16"/>
              </w:rPr>
            </w:pPr>
            <w:r w:rsidRPr="00EB60DF">
              <w:rPr>
                <w:rFonts w:ascii="Verdana" w:hAnsi="Verdana" w:cs="Arial"/>
                <w:b/>
                <w:bCs/>
                <w:sz w:val="16"/>
                <w:szCs w:val="16"/>
              </w:rPr>
              <w:t>Saldo scorte prodotti finiti</w:t>
            </w:r>
          </w:p>
          <w:p w:rsidR="0056246E" w:rsidRPr="00EB60DF" w:rsidRDefault="0056246E" w:rsidP="003E7BD4">
            <w:pPr>
              <w:jc w:val="center"/>
              <w:rPr>
                <w:rFonts w:ascii="Verdana" w:hAnsi="Verdana" w:cs="Arial"/>
                <w:b/>
                <w:bCs/>
                <w:sz w:val="16"/>
                <w:szCs w:val="16"/>
              </w:rPr>
            </w:pPr>
            <w:r w:rsidRPr="00EB60DF">
              <w:rPr>
                <w:rFonts w:ascii="Verdana" w:hAnsi="Verdana" w:cs="Arial"/>
                <w:b/>
                <w:bCs/>
                <w:sz w:val="16"/>
                <w:szCs w:val="16"/>
              </w:rPr>
              <w:t>(</w:t>
            </w:r>
            <w:r w:rsidR="003E7BD4">
              <w:rPr>
                <w:rFonts w:ascii="Verdana" w:hAnsi="Verdana" w:cs="Arial"/>
                <w:b/>
                <w:bCs/>
                <w:sz w:val="16"/>
                <w:szCs w:val="16"/>
              </w:rPr>
              <w:t>4</w:t>
            </w:r>
            <w:r w:rsidRPr="00EB60DF">
              <w:rPr>
                <w:rFonts w:ascii="Verdana" w:hAnsi="Verdana" w:cs="Arial"/>
                <w:b/>
                <w:bCs/>
                <w:sz w:val="16"/>
                <w:szCs w:val="16"/>
              </w:rPr>
              <w:t>)</w:t>
            </w:r>
          </w:p>
        </w:tc>
      </w:tr>
      <w:tr w:rsidR="00237477" w:rsidRPr="00EB60DF" w:rsidTr="001C2A35">
        <w:trPr>
          <w:trHeight w:val="240"/>
        </w:trPr>
        <w:tc>
          <w:tcPr>
            <w:tcW w:w="1809" w:type="dxa"/>
            <w:shd w:val="pct5" w:color="000000" w:fill="FFFFFF"/>
            <w:hideMark/>
          </w:tcPr>
          <w:p w:rsidR="00237477" w:rsidRPr="008F7CE1" w:rsidRDefault="00237477" w:rsidP="00237477">
            <w:pPr>
              <w:jc w:val="both"/>
              <w:rPr>
                <w:rFonts w:ascii="Verdana" w:hAnsi="Verdana" w:cs="Arial"/>
                <w:b/>
                <w:bCs/>
                <w:sz w:val="18"/>
                <w:szCs w:val="18"/>
              </w:rPr>
            </w:pPr>
            <w:r w:rsidRPr="008F7CE1">
              <w:rPr>
                <w:rFonts w:ascii="Verdana" w:hAnsi="Verdana" w:cs="Arial"/>
                <w:b/>
                <w:bCs/>
                <w:sz w:val="18"/>
                <w:szCs w:val="18"/>
              </w:rPr>
              <w:t>Totale</w:t>
            </w:r>
          </w:p>
        </w:tc>
        <w:tc>
          <w:tcPr>
            <w:tcW w:w="885" w:type="dxa"/>
            <w:shd w:val="pct5" w:color="000000" w:fill="FFFFFF"/>
            <w:hideMark/>
          </w:tcPr>
          <w:p w:rsidR="00237477" w:rsidRDefault="00237477" w:rsidP="00237477">
            <w:pPr>
              <w:jc w:val="right"/>
              <w:rPr>
                <w:rFonts w:ascii="Verdana" w:hAnsi="Verdana" w:cs="Arial"/>
                <w:b/>
                <w:bCs/>
                <w:sz w:val="18"/>
                <w:szCs w:val="18"/>
              </w:rPr>
            </w:pPr>
            <w:r>
              <w:rPr>
                <w:rFonts w:ascii="Verdana" w:hAnsi="Verdana" w:cs="Arial"/>
                <w:b/>
                <w:bCs/>
                <w:sz w:val="18"/>
                <w:szCs w:val="18"/>
              </w:rPr>
              <w:t>0,9</w:t>
            </w:r>
          </w:p>
        </w:tc>
        <w:tc>
          <w:tcPr>
            <w:tcW w:w="992" w:type="dxa"/>
            <w:shd w:val="pct5" w:color="000000" w:fill="FFFFFF"/>
            <w:hideMark/>
          </w:tcPr>
          <w:p w:rsidR="00237477" w:rsidRDefault="00237477" w:rsidP="00237477">
            <w:pPr>
              <w:jc w:val="right"/>
              <w:rPr>
                <w:rFonts w:ascii="Verdana" w:hAnsi="Verdana" w:cs="Arial"/>
                <w:b/>
                <w:bCs/>
                <w:sz w:val="18"/>
                <w:szCs w:val="18"/>
              </w:rPr>
            </w:pPr>
            <w:r>
              <w:rPr>
                <w:rFonts w:ascii="Verdana" w:hAnsi="Verdana" w:cs="Arial"/>
                <w:b/>
                <w:bCs/>
                <w:sz w:val="18"/>
                <w:szCs w:val="18"/>
              </w:rPr>
              <w:t>76,1</w:t>
            </w:r>
          </w:p>
        </w:tc>
        <w:tc>
          <w:tcPr>
            <w:tcW w:w="850" w:type="dxa"/>
            <w:shd w:val="pct5" w:color="000000" w:fill="FFFFFF"/>
            <w:hideMark/>
          </w:tcPr>
          <w:p w:rsidR="00237477" w:rsidRDefault="00237477" w:rsidP="00237477">
            <w:pPr>
              <w:jc w:val="right"/>
              <w:rPr>
                <w:rFonts w:ascii="Verdana" w:hAnsi="Verdana" w:cs="Arial"/>
                <w:b/>
                <w:bCs/>
                <w:sz w:val="18"/>
                <w:szCs w:val="18"/>
              </w:rPr>
            </w:pPr>
            <w:r>
              <w:rPr>
                <w:rFonts w:ascii="Verdana" w:hAnsi="Verdana" w:cs="Arial"/>
                <w:b/>
                <w:bCs/>
                <w:sz w:val="18"/>
                <w:szCs w:val="18"/>
              </w:rPr>
              <w:t>1,7</w:t>
            </w:r>
          </w:p>
        </w:tc>
        <w:tc>
          <w:tcPr>
            <w:tcW w:w="864" w:type="dxa"/>
            <w:shd w:val="pct5" w:color="000000" w:fill="FFFFFF"/>
            <w:hideMark/>
          </w:tcPr>
          <w:p w:rsidR="00237477" w:rsidRDefault="00237477" w:rsidP="00237477">
            <w:pPr>
              <w:jc w:val="right"/>
              <w:rPr>
                <w:rFonts w:ascii="Verdana" w:hAnsi="Verdana" w:cs="Arial"/>
                <w:b/>
                <w:bCs/>
                <w:sz w:val="18"/>
                <w:szCs w:val="18"/>
              </w:rPr>
            </w:pPr>
            <w:r>
              <w:rPr>
                <w:rFonts w:ascii="Verdana" w:hAnsi="Verdana" w:cs="Arial"/>
                <w:b/>
                <w:bCs/>
                <w:sz w:val="18"/>
                <w:szCs w:val="18"/>
              </w:rPr>
              <w:t>-0,9</w:t>
            </w:r>
          </w:p>
        </w:tc>
        <w:tc>
          <w:tcPr>
            <w:tcW w:w="864" w:type="dxa"/>
            <w:shd w:val="pct5" w:color="000000" w:fill="FFFFFF"/>
            <w:hideMark/>
          </w:tcPr>
          <w:p w:rsidR="00237477" w:rsidRDefault="00237477" w:rsidP="00237477">
            <w:pPr>
              <w:jc w:val="right"/>
              <w:rPr>
                <w:rFonts w:ascii="Verdana" w:hAnsi="Verdana" w:cs="Arial"/>
                <w:b/>
                <w:bCs/>
                <w:sz w:val="18"/>
                <w:szCs w:val="18"/>
              </w:rPr>
            </w:pPr>
            <w:r>
              <w:rPr>
                <w:rFonts w:ascii="Verdana" w:hAnsi="Verdana" w:cs="Arial"/>
                <w:b/>
                <w:bCs/>
                <w:sz w:val="18"/>
                <w:szCs w:val="18"/>
              </w:rPr>
              <w:t>1,0</w:t>
            </w:r>
          </w:p>
        </w:tc>
        <w:tc>
          <w:tcPr>
            <w:tcW w:w="1120" w:type="dxa"/>
            <w:shd w:val="pct5" w:color="000000" w:fill="FFFFFF"/>
            <w:hideMark/>
          </w:tcPr>
          <w:p w:rsidR="00237477" w:rsidRDefault="00237477" w:rsidP="00237477">
            <w:pPr>
              <w:jc w:val="right"/>
              <w:rPr>
                <w:rFonts w:ascii="Verdana" w:hAnsi="Verdana" w:cs="Arial"/>
                <w:b/>
                <w:bCs/>
                <w:sz w:val="18"/>
                <w:szCs w:val="18"/>
              </w:rPr>
            </w:pPr>
            <w:r>
              <w:rPr>
                <w:rFonts w:ascii="Verdana" w:hAnsi="Verdana" w:cs="Arial"/>
                <w:b/>
                <w:bCs/>
                <w:sz w:val="18"/>
                <w:szCs w:val="18"/>
              </w:rPr>
              <w:t>38,9</w:t>
            </w:r>
          </w:p>
        </w:tc>
        <w:tc>
          <w:tcPr>
            <w:tcW w:w="1087" w:type="dxa"/>
            <w:shd w:val="pct5" w:color="000000" w:fill="FFFFFF"/>
            <w:hideMark/>
          </w:tcPr>
          <w:p w:rsidR="00237477" w:rsidRDefault="00237477" w:rsidP="00237477">
            <w:pPr>
              <w:jc w:val="right"/>
              <w:rPr>
                <w:rFonts w:ascii="Verdana" w:hAnsi="Verdana" w:cs="Arial"/>
                <w:b/>
                <w:bCs/>
                <w:sz w:val="18"/>
                <w:szCs w:val="18"/>
              </w:rPr>
            </w:pPr>
            <w:r>
              <w:rPr>
                <w:rFonts w:ascii="Verdana" w:hAnsi="Verdana" w:cs="Arial"/>
                <w:b/>
                <w:bCs/>
                <w:sz w:val="18"/>
                <w:szCs w:val="18"/>
              </w:rPr>
              <w:t>67,2</w:t>
            </w:r>
          </w:p>
        </w:tc>
        <w:tc>
          <w:tcPr>
            <w:tcW w:w="925" w:type="dxa"/>
            <w:shd w:val="pct5" w:color="000000" w:fill="FFFFFF"/>
            <w:hideMark/>
          </w:tcPr>
          <w:p w:rsidR="00237477" w:rsidRDefault="00237477" w:rsidP="00237477">
            <w:pPr>
              <w:jc w:val="right"/>
              <w:rPr>
                <w:rFonts w:ascii="Verdana" w:hAnsi="Verdana" w:cs="Arial"/>
                <w:b/>
                <w:bCs/>
                <w:sz w:val="18"/>
                <w:szCs w:val="18"/>
              </w:rPr>
            </w:pPr>
            <w:r>
              <w:rPr>
                <w:rFonts w:ascii="Verdana" w:hAnsi="Verdana" w:cs="Arial"/>
                <w:b/>
                <w:bCs/>
                <w:sz w:val="18"/>
                <w:szCs w:val="18"/>
              </w:rPr>
              <w:t>-0,6</w:t>
            </w:r>
          </w:p>
        </w:tc>
      </w:tr>
      <w:tr w:rsidR="00237477" w:rsidRPr="00EB60DF" w:rsidTr="001C2A35">
        <w:trPr>
          <w:trHeight w:val="240"/>
        </w:trPr>
        <w:tc>
          <w:tcPr>
            <w:tcW w:w="1809" w:type="dxa"/>
            <w:shd w:val="pct20" w:color="000000" w:fill="FFFFFF"/>
            <w:hideMark/>
          </w:tcPr>
          <w:p w:rsidR="00237477" w:rsidRPr="00EB60DF" w:rsidRDefault="00237477" w:rsidP="00237477">
            <w:pPr>
              <w:jc w:val="both"/>
              <w:rPr>
                <w:rFonts w:ascii="Verdana" w:hAnsi="Verdana" w:cs="Arial"/>
                <w:sz w:val="16"/>
                <w:szCs w:val="16"/>
              </w:rPr>
            </w:pPr>
            <w:r w:rsidRPr="00EB60DF">
              <w:rPr>
                <w:rFonts w:ascii="Verdana" w:hAnsi="Verdana" w:cs="Arial"/>
                <w:sz w:val="16"/>
                <w:szCs w:val="16"/>
              </w:rPr>
              <w:t>10-49 addetti</w:t>
            </w:r>
          </w:p>
        </w:tc>
        <w:tc>
          <w:tcPr>
            <w:tcW w:w="885" w:type="dxa"/>
            <w:shd w:val="pct20" w:color="000000" w:fill="FFFFFF"/>
            <w:hideMark/>
          </w:tcPr>
          <w:p w:rsidR="00237477" w:rsidRDefault="00237477" w:rsidP="00237477">
            <w:pPr>
              <w:jc w:val="right"/>
              <w:rPr>
                <w:rFonts w:ascii="Verdana" w:hAnsi="Verdana" w:cs="Arial"/>
                <w:sz w:val="18"/>
                <w:szCs w:val="18"/>
              </w:rPr>
            </w:pPr>
            <w:r>
              <w:rPr>
                <w:rFonts w:ascii="Verdana" w:hAnsi="Verdana" w:cs="Arial"/>
                <w:sz w:val="18"/>
                <w:szCs w:val="18"/>
              </w:rPr>
              <w:t>-0,1</w:t>
            </w:r>
          </w:p>
        </w:tc>
        <w:tc>
          <w:tcPr>
            <w:tcW w:w="992" w:type="dxa"/>
            <w:shd w:val="pct20" w:color="000000" w:fill="FFFFFF"/>
            <w:hideMark/>
          </w:tcPr>
          <w:p w:rsidR="00237477" w:rsidRDefault="00237477" w:rsidP="00237477">
            <w:pPr>
              <w:jc w:val="right"/>
              <w:rPr>
                <w:rFonts w:ascii="Verdana" w:hAnsi="Verdana" w:cs="Arial"/>
                <w:sz w:val="18"/>
                <w:szCs w:val="18"/>
              </w:rPr>
            </w:pPr>
            <w:r>
              <w:rPr>
                <w:rFonts w:ascii="Verdana" w:hAnsi="Verdana" w:cs="Arial"/>
                <w:sz w:val="18"/>
                <w:szCs w:val="18"/>
              </w:rPr>
              <w:t>73,0</w:t>
            </w:r>
          </w:p>
        </w:tc>
        <w:tc>
          <w:tcPr>
            <w:tcW w:w="850" w:type="dxa"/>
            <w:shd w:val="pct20" w:color="000000" w:fill="FFFFFF"/>
            <w:hideMark/>
          </w:tcPr>
          <w:p w:rsidR="00237477" w:rsidRDefault="00237477" w:rsidP="00237477">
            <w:pPr>
              <w:jc w:val="right"/>
              <w:rPr>
                <w:rFonts w:ascii="Verdana" w:hAnsi="Verdana" w:cs="Arial"/>
                <w:sz w:val="18"/>
                <w:szCs w:val="18"/>
              </w:rPr>
            </w:pPr>
            <w:r>
              <w:rPr>
                <w:rFonts w:ascii="Verdana" w:hAnsi="Verdana" w:cs="Arial"/>
                <w:sz w:val="18"/>
                <w:szCs w:val="18"/>
              </w:rPr>
              <w:t>1,3</w:t>
            </w:r>
          </w:p>
        </w:tc>
        <w:tc>
          <w:tcPr>
            <w:tcW w:w="864" w:type="dxa"/>
            <w:shd w:val="pct20" w:color="000000" w:fill="FFFFFF"/>
            <w:hideMark/>
          </w:tcPr>
          <w:p w:rsidR="00237477" w:rsidRDefault="00237477" w:rsidP="00237477">
            <w:pPr>
              <w:jc w:val="right"/>
              <w:rPr>
                <w:rFonts w:ascii="Verdana" w:hAnsi="Verdana" w:cs="Arial"/>
                <w:sz w:val="18"/>
                <w:szCs w:val="18"/>
              </w:rPr>
            </w:pPr>
            <w:r>
              <w:rPr>
                <w:rFonts w:ascii="Verdana" w:hAnsi="Verdana" w:cs="Arial"/>
                <w:sz w:val="18"/>
                <w:szCs w:val="18"/>
              </w:rPr>
              <w:t>-1,5</w:t>
            </w:r>
          </w:p>
        </w:tc>
        <w:tc>
          <w:tcPr>
            <w:tcW w:w="864" w:type="dxa"/>
            <w:shd w:val="pct20" w:color="000000" w:fill="FFFFFF"/>
            <w:hideMark/>
          </w:tcPr>
          <w:p w:rsidR="00237477" w:rsidRDefault="00237477" w:rsidP="00237477">
            <w:pPr>
              <w:jc w:val="right"/>
              <w:rPr>
                <w:rFonts w:ascii="Verdana" w:hAnsi="Verdana" w:cs="Arial"/>
                <w:sz w:val="18"/>
                <w:szCs w:val="18"/>
              </w:rPr>
            </w:pPr>
            <w:r>
              <w:rPr>
                <w:rFonts w:ascii="Verdana" w:hAnsi="Verdana" w:cs="Arial"/>
                <w:sz w:val="18"/>
                <w:szCs w:val="18"/>
              </w:rPr>
              <w:t>0,4</w:t>
            </w:r>
          </w:p>
        </w:tc>
        <w:tc>
          <w:tcPr>
            <w:tcW w:w="1120" w:type="dxa"/>
            <w:shd w:val="pct20" w:color="000000" w:fill="FFFFFF"/>
            <w:hideMark/>
          </w:tcPr>
          <w:p w:rsidR="00237477" w:rsidRDefault="00237477" w:rsidP="00237477">
            <w:pPr>
              <w:jc w:val="right"/>
              <w:rPr>
                <w:rFonts w:ascii="Verdana" w:hAnsi="Verdana" w:cs="Arial"/>
                <w:sz w:val="18"/>
                <w:szCs w:val="18"/>
              </w:rPr>
            </w:pPr>
            <w:r>
              <w:rPr>
                <w:rFonts w:ascii="Verdana" w:hAnsi="Verdana" w:cs="Arial"/>
                <w:sz w:val="18"/>
                <w:szCs w:val="18"/>
              </w:rPr>
              <w:t>24,9</w:t>
            </w:r>
          </w:p>
        </w:tc>
        <w:tc>
          <w:tcPr>
            <w:tcW w:w="1087" w:type="dxa"/>
            <w:shd w:val="pct20" w:color="000000" w:fill="FFFFFF"/>
            <w:hideMark/>
          </w:tcPr>
          <w:p w:rsidR="00237477" w:rsidRDefault="00237477" w:rsidP="00237477">
            <w:pPr>
              <w:jc w:val="right"/>
              <w:rPr>
                <w:rFonts w:ascii="Verdana" w:hAnsi="Verdana" w:cs="Arial"/>
                <w:sz w:val="18"/>
                <w:szCs w:val="18"/>
              </w:rPr>
            </w:pPr>
            <w:r>
              <w:rPr>
                <w:rFonts w:ascii="Verdana" w:hAnsi="Verdana" w:cs="Arial"/>
                <w:sz w:val="18"/>
                <w:szCs w:val="18"/>
              </w:rPr>
              <w:t>56,2</w:t>
            </w:r>
          </w:p>
        </w:tc>
        <w:tc>
          <w:tcPr>
            <w:tcW w:w="925" w:type="dxa"/>
            <w:shd w:val="pct20" w:color="000000" w:fill="FFFFFF"/>
            <w:hideMark/>
          </w:tcPr>
          <w:p w:rsidR="00237477" w:rsidRDefault="00237477" w:rsidP="00237477">
            <w:pPr>
              <w:jc w:val="right"/>
              <w:rPr>
                <w:rFonts w:ascii="Verdana" w:hAnsi="Verdana" w:cs="Arial"/>
                <w:sz w:val="18"/>
                <w:szCs w:val="18"/>
              </w:rPr>
            </w:pPr>
            <w:r>
              <w:rPr>
                <w:rFonts w:ascii="Verdana" w:hAnsi="Verdana" w:cs="Arial"/>
                <w:sz w:val="18"/>
                <w:szCs w:val="18"/>
              </w:rPr>
              <w:t>-3,6</w:t>
            </w:r>
          </w:p>
        </w:tc>
      </w:tr>
      <w:tr w:rsidR="00237477" w:rsidRPr="00EB60DF" w:rsidTr="001C2A35">
        <w:trPr>
          <w:trHeight w:val="240"/>
        </w:trPr>
        <w:tc>
          <w:tcPr>
            <w:tcW w:w="1809" w:type="dxa"/>
            <w:shd w:val="pct5" w:color="000000" w:fill="FFFFFF"/>
            <w:hideMark/>
          </w:tcPr>
          <w:p w:rsidR="00237477" w:rsidRPr="00EB60DF" w:rsidRDefault="00237477" w:rsidP="00237477">
            <w:pPr>
              <w:jc w:val="both"/>
              <w:rPr>
                <w:rFonts w:ascii="Verdana" w:hAnsi="Verdana" w:cs="Arial"/>
                <w:sz w:val="16"/>
                <w:szCs w:val="16"/>
              </w:rPr>
            </w:pPr>
            <w:r w:rsidRPr="00EB60DF">
              <w:rPr>
                <w:rFonts w:ascii="Verdana" w:hAnsi="Verdana" w:cs="Arial"/>
                <w:sz w:val="16"/>
                <w:szCs w:val="16"/>
              </w:rPr>
              <w:t>50-199 addetti</w:t>
            </w:r>
          </w:p>
        </w:tc>
        <w:tc>
          <w:tcPr>
            <w:tcW w:w="885" w:type="dxa"/>
            <w:shd w:val="pct5" w:color="000000" w:fill="FFFFFF"/>
            <w:hideMark/>
          </w:tcPr>
          <w:p w:rsidR="00237477" w:rsidRDefault="00237477" w:rsidP="00237477">
            <w:pPr>
              <w:jc w:val="right"/>
              <w:rPr>
                <w:rFonts w:ascii="Verdana" w:hAnsi="Verdana" w:cs="Arial"/>
                <w:sz w:val="18"/>
                <w:szCs w:val="18"/>
              </w:rPr>
            </w:pPr>
            <w:r>
              <w:rPr>
                <w:rFonts w:ascii="Verdana" w:hAnsi="Verdana" w:cs="Arial"/>
                <w:sz w:val="18"/>
                <w:szCs w:val="18"/>
              </w:rPr>
              <w:t>2,2</w:t>
            </w:r>
          </w:p>
        </w:tc>
        <w:tc>
          <w:tcPr>
            <w:tcW w:w="992" w:type="dxa"/>
            <w:shd w:val="pct5" w:color="000000" w:fill="FFFFFF"/>
            <w:hideMark/>
          </w:tcPr>
          <w:p w:rsidR="00237477" w:rsidRDefault="00237477" w:rsidP="00237477">
            <w:pPr>
              <w:jc w:val="right"/>
              <w:rPr>
                <w:rFonts w:ascii="Verdana" w:hAnsi="Verdana" w:cs="Arial"/>
                <w:sz w:val="18"/>
                <w:szCs w:val="18"/>
              </w:rPr>
            </w:pPr>
            <w:r>
              <w:rPr>
                <w:rFonts w:ascii="Verdana" w:hAnsi="Verdana" w:cs="Arial"/>
                <w:sz w:val="18"/>
                <w:szCs w:val="18"/>
              </w:rPr>
              <w:t>78,4</w:t>
            </w:r>
          </w:p>
        </w:tc>
        <w:tc>
          <w:tcPr>
            <w:tcW w:w="850" w:type="dxa"/>
            <w:shd w:val="pct5" w:color="000000" w:fill="FFFFFF"/>
            <w:hideMark/>
          </w:tcPr>
          <w:p w:rsidR="00237477" w:rsidRDefault="00237477" w:rsidP="00237477">
            <w:pPr>
              <w:jc w:val="right"/>
              <w:rPr>
                <w:rFonts w:ascii="Verdana" w:hAnsi="Verdana" w:cs="Arial"/>
                <w:sz w:val="18"/>
                <w:szCs w:val="18"/>
              </w:rPr>
            </w:pPr>
            <w:r>
              <w:rPr>
                <w:rFonts w:ascii="Verdana" w:hAnsi="Verdana" w:cs="Arial"/>
                <w:sz w:val="18"/>
                <w:szCs w:val="18"/>
              </w:rPr>
              <w:t>2,6</w:t>
            </w:r>
          </w:p>
        </w:tc>
        <w:tc>
          <w:tcPr>
            <w:tcW w:w="864" w:type="dxa"/>
            <w:shd w:val="pct5" w:color="000000" w:fill="FFFFFF"/>
            <w:hideMark/>
          </w:tcPr>
          <w:p w:rsidR="00237477" w:rsidRDefault="00237477" w:rsidP="00237477">
            <w:pPr>
              <w:jc w:val="right"/>
              <w:rPr>
                <w:rFonts w:ascii="Verdana" w:hAnsi="Verdana" w:cs="Arial"/>
                <w:sz w:val="18"/>
                <w:szCs w:val="18"/>
              </w:rPr>
            </w:pPr>
            <w:r>
              <w:rPr>
                <w:rFonts w:ascii="Verdana" w:hAnsi="Verdana" w:cs="Arial"/>
                <w:sz w:val="18"/>
                <w:szCs w:val="18"/>
              </w:rPr>
              <w:t>-0,8</w:t>
            </w:r>
          </w:p>
        </w:tc>
        <w:tc>
          <w:tcPr>
            <w:tcW w:w="864" w:type="dxa"/>
            <w:shd w:val="pct5" w:color="000000" w:fill="FFFFFF"/>
            <w:hideMark/>
          </w:tcPr>
          <w:p w:rsidR="00237477" w:rsidRDefault="00237477" w:rsidP="00237477">
            <w:pPr>
              <w:jc w:val="right"/>
              <w:rPr>
                <w:rFonts w:ascii="Verdana" w:hAnsi="Verdana" w:cs="Arial"/>
                <w:sz w:val="18"/>
                <w:szCs w:val="18"/>
              </w:rPr>
            </w:pPr>
            <w:r>
              <w:rPr>
                <w:rFonts w:ascii="Verdana" w:hAnsi="Verdana" w:cs="Arial"/>
                <w:sz w:val="18"/>
                <w:szCs w:val="18"/>
              </w:rPr>
              <w:t>0,3</w:t>
            </w:r>
          </w:p>
        </w:tc>
        <w:tc>
          <w:tcPr>
            <w:tcW w:w="1120" w:type="dxa"/>
            <w:shd w:val="pct5" w:color="000000" w:fill="FFFFFF"/>
            <w:hideMark/>
          </w:tcPr>
          <w:p w:rsidR="00237477" w:rsidRDefault="00237477" w:rsidP="00237477">
            <w:pPr>
              <w:jc w:val="right"/>
              <w:rPr>
                <w:rFonts w:ascii="Verdana" w:hAnsi="Verdana" w:cs="Arial"/>
                <w:sz w:val="18"/>
                <w:szCs w:val="18"/>
              </w:rPr>
            </w:pPr>
            <w:r>
              <w:rPr>
                <w:rFonts w:ascii="Verdana" w:hAnsi="Verdana" w:cs="Arial"/>
                <w:sz w:val="18"/>
                <w:szCs w:val="18"/>
              </w:rPr>
              <w:t>43,8</w:t>
            </w:r>
          </w:p>
        </w:tc>
        <w:tc>
          <w:tcPr>
            <w:tcW w:w="1087" w:type="dxa"/>
            <w:shd w:val="pct5" w:color="000000" w:fill="FFFFFF"/>
            <w:hideMark/>
          </w:tcPr>
          <w:p w:rsidR="00237477" w:rsidRDefault="00237477" w:rsidP="00237477">
            <w:pPr>
              <w:jc w:val="right"/>
              <w:rPr>
                <w:rFonts w:ascii="Verdana" w:hAnsi="Verdana" w:cs="Arial"/>
                <w:sz w:val="18"/>
                <w:szCs w:val="18"/>
              </w:rPr>
            </w:pPr>
            <w:r>
              <w:rPr>
                <w:rFonts w:ascii="Verdana" w:hAnsi="Verdana" w:cs="Arial"/>
                <w:sz w:val="18"/>
                <w:szCs w:val="18"/>
              </w:rPr>
              <w:t>71,3</w:t>
            </w:r>
          </w:p>
        </w:tc>
        <w:tc>
          <w:tcPr>
            <w:tcW w:w="925" w:type="dxa"/>
            <w:shd w:val="pct5" w:color="000000" w:fill="FFFFFF"/>
            <w:hideMark/>
          </w:tcPr>
          <w:p w:rsidR="00237477" w:rsidRDefault="00237477" w:rsidP="00237477">
            <w:pPr>
              <w:jc w:val="right"/>
              <w:rPr>
                <w:rFonts w:ascii="Verdana" w:hAnsi="Verdana" w:cs="Arial"/>
                <w:sz w:val="18"/>
                <w:szCs w:val="18"/>
              </w:rPr>
            </w:pPr>
            <w:r>
              <w:rPr>
                <w:rFonts w:ascii="Verdana" w:hAnsi="Verdana" w:cs="Arial"/>
                <w:sz w:val="18"/>
                <w:szCs w:val="18"/>
              </w:rPr>
              <w:t>3,2</w:t>
            </w:r>
          </w:p>
        </w:tc>
      </w:tr>
      <w:tr w:rsidR="00237477" w:rsidRPr="00EB60DF" w:rsidTr="001C2A35">
        <w:trPr>
          <w:trHeight w:val="240"/>
        </w:trPr>
        <w:tc>
          <w:tcPr>
            <w:tcW w:w="1809" w:type="dxa"/>
            <w:shd w:val="pct20" w:color="000000" w:fill="FFFFFF"/>
            <w:hideMark/>
          </w:tcPr>
          <w:p w:rsidR="00237477" w:rsidRPr="00EB60DF" w:rsidRDefault="00237477" w:rsidP="00237477">
            <w:pPr>
              <w:jc w:val="both"/>
              <w:rPr>
                <w:rFonts w:ascii="Verdana" w:hAnsi="Verdana" w:cs="Arial"/>
                <w:sz w:val="16"/>
                <w:szCs w:val="16"/>
              </w:rPr>
            </w:pPr>
            <w:r w:rsidRPr="00EB60DF">
              <w:rPr>
                <w:rFonts w:ascii="Verdana" w:hAnsi="Verdana" w:cs="Arial"/>
                <w:sz w:val="16"/>
                <w:szCs w:val="16"/>
              </w:rPr>
              <w:t>200 addetti e oltre</w:t>
            </w:r>
          </w:p>
        </w:tc>
        <w:tc>
          <w:tcPr>
            <w:tcW w:w="885" w:type="dxa"/>
            <w:shd w:val="pct20" w:color="000000" w:fill="FFFFFF"/>
            <w:hideMark/>
          </w:tcPr>
          <w:p w:rsidR="00237477" w:rsidRDefault="00237477" w:rsidP="00237477">
            <w:pPr>
              <w:jc w:val="right"/>
              <w:rPr>
                <w:rFonts w:ascii="Verdana" w:hAnsi="Verdana" w:cs="Arial"/>
                <w:sz w:val="18"/>
                <w:szCs w:val="18"/>
              </w:rPr>
            </w:pPr>
            <w:r>
              <w:rPr>
                <w:rFonts w:ascii="Verdana" w:hAnsi="Verdana" w:cs="Arial"/>
                <w:sz w:val="18"/>
                <w:szCs w:val="18"/>
              </w:rPr>
              <w:t>0,4</w:t>
            </w:r>
          </w:p>
        </w:tc>
        <w:tc>
          <w:tcPr>
            <w:tcW w:w="992" w:type="dxa"/>
            <w:shd w:val="pct20" w:color="000000" w:fill="FFFFFF"/>
            <w:hideMark/>
          </w:tcPr>
          <w:p w:rsidR="00237477" w:rsidRDefault="00237477" w:rsidP="00237477">
            <w:pPr>
              <w:jc w:val="right"/>
              <w:rPr>
                <w:rFonts w:ascii="Verdana" w:hAnsi="Verdana" w:cs="Arial"/>
                <w:sz w:val="18"/>
                <w:szCs w:val="18"/>
              </w:rPr>
            </w:pPr>
            <w:r>
              <w:rPr>
                <w:rFonts w:ascii="Verdana" w:hAnsi="Verdana" w:cs="Arial"/>
                <w:sz w:val="18"/>
                <w:szCs w:val="18"/>
              </w:rPr>
              <w:t>77,6</w:t>
            </w:r>
          </w:p>
        </w:tc>
        <w:tc>
          <w:tcPr>
            <w:tcW w:w="850" w:type="dxa"/>
            <w:shd w:val="pct20" w:color="000000" w:fill="FFFFFF"/>
            <w:hideMark/>
          </w:tcPr>
          <w:p w:rsidR="00237477" w:rsidRDefault="00237477" w:rsidP="00237477">
            <w:pPr>
              <w:jc w:val="right"/>
              <w:rPr>
                <w:rFonts w:ascii="Verdana" w:hAnsi="Verdana" w:cs="Arial"/>
                <w:sz w:val="18"/>
                <w:szCs w:val="18"/>
              </w:rPr>
            </w:pPr>
            <w:r>
              <w:rPr>
                <w:rFonts w:ascii="Verdana" w:hAnsi="Verdana" w:cs="Arial"/>
                <w:sz w:val="18"/>
                <w:szCs w:val="18"/>
              </w:rPr>
              <w:t>0,7</w:t>
            </w:r>
          </w:p>
        </w:tc>
        <w:tc>
          <w:tcPr>
            <w:tcW w:w="864" w:type="dxa"/>
            <w:shd w:val="pct20" w:color="000000" w:fill="FFFFFF"/>
            <w:hideMark/>
          </w:tcPr>
          <w:p w:rsidR="00237477" w:rsidRDefault="00237477" w:rsidP="00237477">
            <w:pPr>
              <w:jc w:val="right"/>
              <w:rPr>
                <w:rFonts w:ascii="Verdana" w:hAnsi="Verdana" w:cs="Arial"/>
                <w:sz w:val="18"/>
                <w:szCs w:val="18"/>
              </w:rPr>
            </w:pPr>
            <w:r>
              <w:rPr>
                <w:rFonts w:ascii="Verdana" w:hAnsi="Verdana" w:cs="Arial"/>
                <w:sz w:val="18"/>
                <w:szCs w:val="18"/>
              </w:rPr>
              <w:t>0,0</w:t>
            </w:r>
          </w:p>
        </w:tc>
        <w:tc>
          <w:tcPr>
            <w:tcW w:w="864" w:type="dxa"/>
            <w:shd w:val="pct20" w:color="000000" w:fill="FFFFFF"/>
            <w:hideMark/>
          </w:tcPr>
          <w:p w:rsidR="00237477" w:rsidRDefault="00237477" w:rsidP="00237477">
            <w:pPr>
              <w:jc w:val="right"/>
              <w:rPr>
                <w:rFonts w:ascii="Verdana" w:hAnsi="Verdana" w:cs="Arial"/>
                <w:sz w:val="18"/>
                <w:szCs w:val="18"/>
              </w:rPr>
            </w:pPr>
            <w:r>
              <w:rPr>
                <w:rFonts w:ascii="Verdana" w:hAnsi="Verdana" w:cs="Arial"/>
                <w:sz w:val="18"/>
                <w:szCs w:val="18"/>
              </w:rPr>
              <w:t>3,1</w:t>
            </w:r>
          </w:p>
        </w:tc>
        <w:tc>
          <w:tcPr>
            <w:tcW w:w="1120" w:type="dxa"/>
            <w:shd w:val="pct20" w:color="000000" w:fill="FFFFFF"/>
            <w:hideMark/>
          </w:tcPr>
          <w:p w:rsidR="00237477" w:rsidRDefault="00237477" w:rsidP="00237477">
            <w:pPr>
              <w:jc w:val="right"/>
              <w:rPr>
                <w:rFonts w:ascii="Verdana" w:hAnsi="Verdana" w:cs="Arial"/>
                <w:sz w:val="18"/>
                <w:szCs w:val="18"/>
              </w:rPr>
            </w:pPr>
            <w:r>
              <w:rPr>
                <w:rFonts w:ascii="Verdana" w:hAnsi="Verdana" w:cs="Arial"/>
                <w:sz w:val="18"/>
                <w:szCs w:val="18"/>
              </w:rPr>
              <w:t>53,0</w:t>
            </w:r>
          </w:p>
        </w:tc>
        <w:tc>
          <w:tcPr>
            <w:tcW w:w="1087" w:type="dxa"/>
            <w:shd w:val="pct20" w:color="000000" w:fill="FFFFFF"/>
            <w:hideMark/>
          </w:tcPr>
          <w:p w:rsidR="00237477" w:rsidRDefault="00237477" w:rsidP="00237477">
            <w:pPr>
              <w:jc w:val="right"/>
              <w:rPr>
                <w:rFonts w:ascii="Verdana" w:hAnsi="Verdana" w:cs="Arial"/>
                <w:sz w:val="18"/>
                <w:szCs w:val="18"/>
              </w:rPr>
            </w:pPr>
            <w:r>
              <w:rPr>
                <w:rFonts w:ascii="Verdana" w:hAnsi="Verdana" w:cs="Arial"/>
                <w:sz w:val="18"/>
                <w:szCs w:val="18"/>
              </w:rPr>
              <w:t>77,8</w:t>
            </w:r>
          </w:p>
        </w:tc>
        <w:tc>
          <w:tcPr>
            <w:tcW w:w="925" w:type="dxa"/>
            <w:shd w:val="pct20" w:color="000000" w:fill="FFFFFF"/>
            <w:hideMark/>
          </w:tcPr>
          <w:p w:rsidR="00237477" w:rsidRDefault="00237477" w:rsidP="00237477">
            <w:pPr>
              <w:jc w:val="right"/>
              <w:rPr>
                <w:rFonts w:ascii="Verdana" w:hAnsi="Verdana" w:cs="Arial"/>
                <w:sz w:val="18"/>
                <w:szCs w:val="18"/>
              </w:rPr>
            </w:pPr>
            <w:r>
              <w:rPr>
                <w:rFonts w:ascii="Verdana" w:hAnsi="Verdana" w:cs="Arial"/>
                <w:sz w:val="18"/>
                <w:szCs w:val="18"/>
              </w:rPr>
              <w:t>2,5</w:t>
            </w:r>
          </w:p>
        </w:tc>
      </w:tr>
      <w:tr w:rsidR="0056246E" w:rsidRPr="00EB60DF" w:rsidTr="001C2A35">
        <w:trPr>
          <w:trHeight w:val="165"/>
        </w:trPr>
        <w:tc>
          <w:tcPr>
            <w:tcW w:w="1809" w:type="dxa"/>
            <w:shd w:val="pct5" w:color="000000" w:fill="FFFFFF"/>
            <w:hideMark/>
          </w:tcPr>
          <w:p w:rsidR="0056246E" w:rsidRPr="00EB60DF" w:rsidRDefault="0056246E" w:rsidP="00AB0FB9">
            <w:pPr>
              <w:jc w:val="both"/>
              <w:rPr>
                <w:rFonts w:ascii="Verdana" w:hAnsi="Verdana" w:cs="Arial"/>
                <w:i/>
                <w:iCs/>
                <w:sz w:val="16"/>
                <w:szCs w:val="16"/>
              </w:rPr>
            </w:pPr>
          </w:p>
        </w:tc>
        <w:tc>
          <w:tcPr>
            <w:tcW w:w="885" w:type="dxa"/>
            <w:shd w:val="pct5" w:color="000000" w:fill="FFFFFF"/>
            <w:hideMark/>
          </w:tcPr>
          <w:p w:rsidR="0056246E" w:rsidRPr="00EB60DF" w:rsidRDefault="0056246E" w:rsidP="00AB0FB9">
            <w:pPr>
              <w:jc w:val="right"/>
              <w:rPr>
                <w:rFonts w:ascii="Verdana" w:hAnsi="Verdana" w:cs="Arial"/>
                <w:i/>
                <w:iCs/>
                <w:sz w:val="16"/>
                <w:szCs w:val="16"/>
              </w:rPr>
            </w:pPr>
          </w:p>
        </w:tc>
        <w:tc>
          <w:tcPr>
            <w:tcW w:w="992" w:type="dxa"/>
            <w:shd w:val="pct5" w:color="000000" w:fill="FFFFFF"/>
            <w:hideMark/>
          </w:tcPr>
          <w:p w:rsidR="0056246E" w:rsidRPr="00EB60DF" w:rsidRDefault="0056246E" w:rsidP="00AB0FB9">
            <w:pPr>
              <w:jc w:val="right"/>
              <w:rPr>
                <w:rFonts w:ascii="Verdana" w:hAnsi="Verdana" w:cs="Arial"/>
                <w:i/>
                <w:iCs/>
                <w:sz w:val="16"/>
                <w:szCs w:val="16"/>
              </w:rPr>
            </w:pPr>
          </w:p>
        </w:tc>
        <w:tc>
          <w:tcPr>
            <w:tcW w:w="850" w:type="dxa"/>
            <w:shd w:val="pct5" w:color="000000" w:fill="FFFFFF"/>
            <w:hideMark/>
          </w:tcPr>
          <w:p w:rsidR="0056246E" w:rsidRPr="00EB60DF" w:rsidRDefault="0056246E" w:rsidP="00AB0FB9">
            <w:pPr>
              <w:jc w:val="right"/>
              <w:rPr>
                <w:rFonts w:ascii="Verdana" w:hAnsi="Verdana" w:cs="Arial"/>
                <w:i/>
                <w:iCs/>
                <w:sz w:val="16"/>
                <w:szCs w:val="16"/>
              </w:rPr>
            </w:pPr>
          </w:p>
        </w:tc>
        <w:tc>
          <w:tcPr>
            <w:tcW w:w="864" w:type="dxa"/>
            <w:shd w:val="pct5" w:color="000000" w:fill="FFFFFF"/>
            <w:hideMark/>
          </w:tcPr>
          <w:p w:rsidR="0056246E" w:rsidRPr="00EB60DF" w:rsidRDefault="0056246E" w:rsidP="00AB0FB9">
            <w:pPr>
              <w:jc w:val="right"/>
              <w:rPr>
                <w:rFonts w:ascii="Verdana" w:hAnsi="Verdana" w:cs="Arial"/>
                <w:i/>
                <w:iCs/>
                <w:sz w:val="16"/>
                <w:szCs w:val="16"/>
              </w:rPr>
            </w:pPr>
          </w:p>
        </w:tc>
        <w:tc>
          <w:tcPr>
            <w:tcW w:w="864" w:type="dxa"/>
            <w:shd w:val="pct5" w:color="000000" w:fill="FFFFFF"/>
            <w:hideMark/>
          </w:tcPr>
          <w:p w:rsidR="0056246E" w:rsidRPr="00EB60DF" w:rsidRDefault="0056246E" w:rsidP="00AB0FB9">
            <w:pPr>
              <w:jc w:val="right"/>
              <w:rPr>
                <w:rFonts w:ascii="Verdana" w:hAnsi="Verdana" w:cs="Arial"/>
                <w:i/>
                <w:iCs/>
                <w:sz w:val="16"/>
                <w:szCs w:val="16"/>
              </w:rPr>
            </w:pPr>
          </w:p>
        </w:tc>
        <w:tc>
          <w:tcPr>
            <w:tcW w:w="1120" w:type="dxa"/>
            <w:shd w:val="pct5" w:color="000000" w:fill="FFFFFF"/>
            <w:hideMark/>
          </w:tcPr>
          <w:p w:rsidR="0056246E" w:rsidRPr="00EB60DF" w:rsidRDefault="0056246E" w:rsidP="00AB0FB9">
            <w:pPr>
              <w:jc w:val="right"/>
              <w:rPr>
                <w:rFonts w:ascii="Verdana" w:hAnsi="Verdana" w:cs="Arial"/>
                <w:i/>
                <w:iCs/>
                <w:sz w:val="16"/>
                <w:szCs w:val="16"/>
              </w:rPr>
            </w:pPr>
          </w:p>
        </w:tc>
        <w:tc>
          <w:tcPr>
            <w:tcW w:w="1087" w:type="dxa"/>
            <w:shd w:val="pct5" w:color="000000" w:fill="FFFFFF"/>
            <w:hideMark/>
          </w:tcPr>
          <w:p w:rsidR="0056246E" w:rsidRPr="00EB60DF" w:rsidRDefault="0056246E" w:rsidP="00AB0FB9">
            <w:pPr>
              <w:jc w:val="right"/>
              <w:rPr>
                <w:rFonts w:ascii="Verdana" w:hAnsi="Verdana" w:cs="Arial"/>
                <w:i/>
                <w:iCs/>
                <w:sz w:val="16"/>
                <w:szCs w:val="16"/>
              </w:rPr>
            </w:pPr>
          </w:p>
        </w:tc>
        <w:tc>
          <w:tcPr>
            <w:tcW w:w="925" w:type="dxa"/>
            <w:shd w:val="pct5" w:color="000000" w:fill="FFFFFF"/>
            <w:hideMark/>
          </w:tcPr>
          <w:p w:rsidR="0056246E" w:rsidRPr="00EB60DF" w:rsidRDefault="0056246E" w:rsidP="00AB0FB9">
            <w:pPr>
              <w:jc w:val="right"/>
              <w:rPr>
                <w:rFonts w:ascii="Verdana" w:hAnsi="Verdana" w:cs="Arial"/>
                <w:i/>
                <w:iCs/>
                <w:sz w:val="16"/>
                <w:szCs w:val="16"/>
              </w:rPr>
            </w:pPr>
          </w:p>
        </w:tc>
      </w:tr>
    </w:tbl>
    <w:p w:rsidR="002A719E" w:rsidRPr="00EB60DF" w:rsidRDefault="002A719E" w:rsidP="002A719E">
      <w:pPr>
        <w:rPr>
          <w:rFonts w:ascii="Verdana" w:hAnsi="Verdana" w:cs="Arial"/>
          <w:b/>
          <w:bCs/>
          <w:i/>
          <w:iCs/>
          <w:sz w:val="16"/>
          <w:szCs w:val="16"/>
        </w:rPr>
      </w:pPr>
      <w:r w:rsidRPr="00EB60DF">
        <w:rPr>
          <w:rFonts w:ascii="Verdana" w:hAnsi="Verdana" w:cs="Arial"/>
          <w:b/>
          <w:bCs/>
          <w:i/>
          <w:iCs/>
          <w:sz w:val="16"/>
          <w:szCs w:val="16"/>
        </w:rPr>
        <w:t>Fonte: Unioncamere Lombardia</w:t>
      </w:r>
    </w:p>
    <w:p w:rsidR="002A719E" w:rsidRDefault="002A719E" w:rsidP="002A719E">
      <w:pPr>
        <w:rPr>
          <w:rFonts w:ascii="Verdana" w:hAnsi="Verdana" w:cs="Arial"/>
          <w:sz w:val="16"/>
          <w:szCs w:val="16"/>
        </w:rPr>
      </w:pPr>
    </w:p>
    <w:p w:rsidR="003E7BD4" w:rsidRDefault="002A719E" w:rsidP="002A719E">
      <w:pPr>
        <w:rPr>
          <w:rFonts w:ascii="Verdana" w:hAnsi="Verdana" w:cs="Arial"/>
          <w:sz w:val="16"/>
          <w:szCs w:val="16"/>
        </w:rPr>
      </w:pPr>
      <w:r w:rsidRPr="00EB60DF">
        <w:rPr>
          <w:rFonts w:ascii="Verdana" w:hAnsi="Verdana" w:cs="Arial"/>
          <w:sz w:val="16"/>
          <w:szCs w:val="16"/>
        </w:rPr>
        <w:t>(1)</w:t>
      </w:r>
      <w:r w:rsidR="003E7BD4">
        <w:rPr>
          <w:rFonts w:ascii="Verdana" w:hAnsi="Verdana" w:cs="Arial"/>
          <w:sz w:val="16"/>
          <w:szCs w:val="16"/>
        </w:rPr>
        <w:t xml:space="preserve"> Salvo ove diversamente specificato</w:t>
      </w:r>
    </w:p>
    <w:p w:rsidR="002A719E" w:rsidRPr="00EB60DF" w:rsidRDefault="003E7BD4" w:rsidP="002A719E">
      <w:pPr>
        <w:rPr>
          <w:rFonts w:ascii="Verdana" w:hAnsi="Verdana" w:cs="Arial"/>
          <w:sz w:val="16"/>
          <w:szCs w:val="16"/>
        </w:rPr>
      </w:pPr>
      <w:r>
        <w:rPr>
          <w:rFonts w:ascii="Verdana" w:hAnsi="Verdana" w:cs="Arial"/>
          <w:sz w:val="16"/>
          <w:szCs w:val="16"/>
        </w:rPr>
        <w:t>(2)</w:t>
      </w:r>
      <w:r w:rsidR="002A719E" w:rsidRPr="00EB60DF">
        <w:rPr>
          <w:rFonts w:ascii="Verdana" w:hAnsi="Verdana" w:cs="Arial"/>
          <w:sz w:val="16"/>
          <w:szCs w:val="16"/>
        </w:rPr>
        <w:t xml:space="preserve"> Tasso di utilizzo degli impianti nel trimestre</w:t>
      </w:r>
    </w:p>
    <w:p w:rsidR="002A719E" w:rsidRPr="00EB60DF" w:rsidRDefault="002A719E" w:rsidP="002A719E">
      <w:pPr>
        <w:rPr>
          <w:rFonts w:ascii="Verdana" w:hAnsi="Verdana" w:cs="Arial"/>
          <w:sz w:val="16"/>
          <w:szCs w:val="16"/>
        </w:rPr>
      </w:pPr>
      <w:r w:rsidRPr="00EB60DF">
        <w:rPr>
          <w:rFonts w:ascii="Verdana" w:hAnsi="Verdana" w:cs="Arial"/>
          <w:sz w:val="16"/>
          <w:szCs w:val="16"/>
        </w:rPr>
        <w:t>(</w:t>
      </w:r>
      <w:r w:rsidR="003E7BD4">
        <w:rPr>
          <w:rFonts w:ascii="Verdana" w:hAnsi="Verdana" w:cs="Arial"/>
          <w:sz w:val="16"/>
          <w:szCs w:val="16"/>
        </w:rPr>
        <w:t>3</w:t>
      </w:r>
      <w:r w:rsidRPr="00EB60DF">
        <w:rPr>
          <w:rFonts w:ascii="Verdana" w:hAnsi="Verdana" w:cs="Arial"/>
          <w:sz w:val="16"/>
          <w:szCs w:val="16"/>
        </w:rPr>
        <w:t>) Numero giornate</w:t>
      </w:r>
    </w:p>
    <w:p w:rsidR="002A719E" w:rsidRPr="00EB60DF" w:rsidRDefault="003E7BD4" w:rsidP="002A719E">
      <w:pPr>
        <w:rPr>
          <w:rFonts w:ascii="Verdana" w:hAnsi="Verdana" w:cs="Arial"/>
          <w:sz w:val="16"/>
          <w:szCs w:val="16"/>
        </w:rPr>
      </w:pPr>
      <w:r>
        <w:rPr>
          <w:rFonts w:ascii="Verdana" w:hAnsi="Verdana" w:cs="Arial"/>
          <w:sz w:val="16"/>
          <w:szCs w:val="16"/>
        </w:rPr>
        <w:t>(4</w:t>
      </w:r>
      <w:r w:rsidR="002A719E" w:rsidRPr="00EB60DF">
        <w:rPr>
          <w:rFonts w:ascii="Verdana" w:hAnsi="Verdana" w:cs="Arial"/>
          <w:sz w:val="16"/>
          <w:szCs w:val="16"/>
        </w:rPr>
        <w:t>) Differenza giudizi di esuberanza e scarsità</w:t>
      </w:r>
    </w:p>
    <w:p w:rsidR="00E47024" w:rsidRPr="00FF7AC0" w:rsidRDefault="00E47024" w:rsidP="00F75964">
      <w:pPr>
        <w:spacing w:line="360" w:lineRule="auto"/>
        <w:ind w:left="567" w:right="567"/>
        <w:rPr>
          <w:rFonts w:ascii="Verdana" w:hAnsi="Verdana"/>
          <w:sz w:val="22"/>
          <w:szCs w:val="22"/>
        </w:rPr>
      </w:pPr>
    </w:p>
    <w:p w:rsidR="00F75964" w:rsidRPr="00FF7AC0" w:rsidRDefault="00F75964" w:rsidP="00F75964">
      <w:pPr>
        <w:spacing w:line="360" w:lineRule="auto"/>
        <w:ind w:left="567" w:right="567"/>
        <w:rPr>
          <w:rFonts w:ascii="Verdana" w:hAnsi="Verdana"/>
          <w:sz w:val="24"/>
          <w:szCs w:val="24"/>
        </w:rPr>
      </w:pPr>
      <w:r w:rsidRPr="00FF7AC0">
        <w:rPr>
          <w:rFonts w:ascii="Verdana" w:hAnsi="Verdana"/>
          <w:b/>
          <w:sz w:val="24"/>
          <w:szCs w:val="24"/>
        </w:rPr>
        <w:t>Commento</w:t>
      </w:r>
      <w:r w:rsidRPr="00FF7AC0">
        <w:rPr>
          <w:rFonts w:ascii="Verdana" w:hAnsi="Verdana"/>
          <w:sz w:val="24"/>
          <w:szCs w:val="24"/>
        </w:rPr>
        <w:t>:</w:t>
      </w:r>
    </w:p>
    <w:p w:rsidR="00E84E5F" w:rsidRDefault="0021453D" w:rsidP="00E84E5F">
      <w:pPr>
        <w:pStyle w:val="Pidipagina"/>
        <w:tabs>
          <w:tab w:val="clear" w:pos="4819"/>
          <w:tab w:val="clear" w:pos="9638"/>
        </w:tabs>
        <w:spacing w:line="360" w:lineRule="auto"/>
        <w:ind w:right="-56"/>
        <w:jc w:val="both"/>
        <w:rPr>
          <w:rFonts w:ascii="Verdana" w:hAnsi="Verdana"/>
          <w:sz w:val="22"/>
          <w:szCs w:val="22"/>
        </w:rPr>
      </w:pPr>
      <w:bookmarkStart w:id="14" w:name="_Toc139967545"/>
      <w:r w:rsidRPr="00E84E5F">
        <w:rPr>
          <w:rFonts w:ascii="Verdana" w:hAnsi="Verdana"/>
          <w:sz w:val="22"/>
          <w:szCs w:val="22"/>
        </w:rPr>
        <w:t xml:space="preserve">Lo spaccato dimensionale presenta </w:t>
      </w:r>
      <w:r w:rsidR="00EC2AC1" w:rsidRPr="00E84E5F">
        <w:rPr>
          <w:rFonts w:ascii="Verdana" w:hAnsi="Verdana"/>
          <w:sz w:val="22"/>
          <w:szCs w:val="22"/>
        </w:rPr>
        <w:t xml:space="preserve">un quadro </w:t>
      </w:r>
      <w:r w:rsidR="00F058E8" w:rsidRPr="00E84E5F">
        <w:rPr>
          <w:rFonts w:ascii="Verdana" w:hAnsi="Verdana"/>
          <w:sz w:val="22"/>
          <w:szCs w:val="22"/>
        </w:rPr>
        <w:t xml:space="preserve">tendenziale </w:t>
      </w:r>
      <w:r w:rsidR="00E84E5F" w:rsidRPr="00E84E5F">
        <w:rPr>
          <w:rFonts w:ascii="Verdana" w:hAnsi="Verdana"/>
          <w:sz w:val="22"/>
          <w:szCs w:val="22"/>
        </w:rPr>
        <w:t>già deteriorato per le imprese di minori dimensioni</w:t>
      </w:r>
      <w:r w:rsidR="000A2218">
        <w:rPr>
          <w:rFonts w:ascii="Verdana" w:hAnsi="Verdana"/>
          <w:sz w:val="22"/>
          <w:szCs w:val="22"/>
        </w:rPr>
        <w:t xml:space="preserve"> (da 10 a 49 addetti)</w:t>
      </w:r>
      <w:r w:rsidR="00E84E5F" w:rsidRPr="00E84E5F">
        <w:rPr>
          <w:rFonts w:ascii="Verdana" w:hAnsi="Verdana"/>
          <w:sz w:val="22"/>
          <w:szCs w:val="22"/>
        </w:rPr>
        <w:t>, che registrano un calo dei livelli produttivi (-0,1%)</w:t>
      </w:r>
      <w:r w:rsidR="00E84E5F">
        <w:rPr>
          <w:rFonts w:ascii="Verdana" w:hAnsi="Verdana"/>
          <w:sz w:val="22"/>
          <w:szCs w:val="22"/>
        </w:rPr>
        <w:t xml:space="preserve"> e un tasso di utilizzo degli impianti fermo al 73%</w:t>
      </w:r>
      <w:r w:rsidR="00E84E5F" w:rsidRPr="00E84E5F">
        <w:rPr>
          <w:rFonts w:ascii="Verdana" w:hAnsi="Verdana"/>
          <w:sz w:val="22"/>
          <w:szCs w:val="22"/>
        </w:rPr>
        <w:t>. A questo risultato negativo si</w:t>
      </w:r>
      <w:r w:rsidR="00EC2AC1" w:rsidRPr="00E84E5F">
        <w:rPr>
          <w:rFonts w:ascii="Verdana" w:hAnsi="Verdana"/>
          <w:sz w:val="22"/>
          <w:szCs w:val="22"/>
        </w:rPr>
        <w:t xml:space="preserve"> </w:t>
      </w:r>
      <w:r w:rsidR="00E84E5F">
        <w:rPr>
          <w:rFonts w:ascii="Verdana" w:hAnsi="Verdana"/>
          <w:sz w:val="22"/>
          <w:szCs w:val="22"/>
        </w:rPr>
        <w:t xml:space="preserve">associa anche una sensibile contrazione degli ordini interni </w:t>
      </w:r>
      <w:r w:rsidR="007517FD">
        <w:rPr>
          <w:rFonts w:ascii="Verdana" w:hAnsi="Verdana"/>
          <w:sz w:val="22"/>
          <w:szCs w:val="22"/>
        </w:rPr>
        <w:br/>
      </w:r>
      <w:r w:rsidR="00E84E5F">
        <w:rPr>
          <w:rFonts w:ascii="Verdana" w:hAnsi="Verdana"/>
          <w:sz w:val="22"/>
          <w:szCs w:val="22"/>
        </w:rPr>
        <w:t>(-1,5%) che non viene compensata dal piccolo incremento degli ordini esteri (+0,4%), considerando anche che la quota del fatturato estero sul totale per le imprese di minori dimensioni risulta contenuta (24,9%).</w:t>
      </w:r>
      <w:r w:rsidR="000A2218">
        <w:rPr>
          <w:rFonts w:ascii="Verdana" w:hAnsi="Verdana"/>
          <w:sz w:val="22"/>
          <w:szCs w:val="22"/>
        </w:rPr>
        <w:t xml:space="preserve"> Il fatturato, all’opposto, è ancora in crescita (+1,3%) e le scorte di prodotti finiti sono giudicate scarse.</w:t>
      </w:r>
    </w:p>
    <w:p w:rsidR="000A2218" w:rsidRPr="00696167" w:rsidRDefault="000A2218" w:rsidP="00E84E5F">
      <w:pPr>
        <w:pStyle w:val="Pidipagina"/>
        <w:tabs>
          <w:tab w:val="clear" w:pos="4819"/>
          <w:tab w:val="clear" w:pos="9638"/>
        </w:tabs>
        <w:spacing w:line="360" w:lineRule="auto"/>
        <w:ind w:right="-56"/>
        <w:jc w:val="both"/>
        <w:rPr>
          <w:rFonts w:ascii="Verdana" w:hAnsi="Verdana"/>
          <w:sz w:val="22"/>
          <w:szCs w:val="22"/>
        </w:rPr>
      </w:pPr>
      <w:r>
        <w:rPr>
          <w:rFonts w:ascii="Verdana" w:hAnsi="Verdana"/>
          <w:sz w:val="22"/>
          <w:szCs w:val="22"/>
        </w:rPr>
        <w:t xml:space="preserve">Le imprese di media dimensione (da 50 a 199 addetti) </w:t>
      </w:r>
      <w:r w:rsidR="007517FD">
        <w:rPr>
          <w:rFonts w:ascii="Verdana" w:hAnsi="Verdana"/>
          <w:sz w:val="22"/>
          <w:szCs w:val="22"/>
        </w:rPr>
        <w:t>presentano il miglior quadro congiunturale, con un sensibile incremento dei livelli produttivi (+2,2%) e del fatturato (+2,6%), e un elevato tasso di utilizzo degli impianti (78,4%). Per le imprese di questa classe dimensionale le ombre sono all’orizzonte con ordini interni negativi (-0,8%), ordini esteri deboli (+0,3%) e scorte di magazzino esuberanti (+3,2% in saldo).</w:t>
      </w:r>
    </w:p>
    <w:p w:rsidR="00267B59" w:rsidRPr="00646DE1" w:rsidRDefault="00646DE1" w:rsidP="00175823">
      <w:pPr>
        <w:pStyle w:val="Pidipagina"/>
        <w:tabs>
          <w:tab w:val="clear" w:pos="4819"/>
          <w:tab w:val="clear" w:pos="9638"/>
        </w:tabs>
        <w:spacing w:line="360" w:lineRule="auto"/>
        <w:ind w:right="-56"/>
        <w:jc w:val="both"/>
        <w:rPr>
          <w:rFonts w:ascii="Verdana" w:hAnsi="Verdana"/>
          <w:sz w:val="22"/>
          <w:szCs w:val="22"/>
        </w:rPr>
      </w:pPr>
      <w:r w:rsidRPr="00646DE1">
        <w:rPr>
          <w:rFonts w:ascii="Verdana" w:hAnsi="Verdana"/>
          <w:sz w:val="22"/>
          <w:szCs w:val="22"/>
        </w:rPr>
        <w:t xml:space="preserve">Le imprese di maggiori dimensioni </w:t>
      </w:r>
      <w:r>
        <w:rPr>
          <w:rFonts w:ascii="Verdana" w:hAnsi="Verdana"/>
          <w:sz w:val="22"/>
          <w:szCs w:val="22"/>
        </w:rPr>
        <w:t xml:space="preserve">presentano un quadro positivo ma debole. La produzione cresce dello 0,4% ed il fatturato dello 0,7%. Sul versante della domanda, gli ordini interni sono invariati mentre gli ordini esteri crescono del 3,1%. Le scorte di magazzino sono giudicate esuberanti, lasciando poco spazio a incrementi produttivi </w:t>
      </w:r>
      <w:r w:rsidR="00F37C11">
        <w:rPr>
          <w:rFonts w:ascii="Verdana" w:hAnsi="Verdana"/>
          <w:sz w:val="22"/>
          <w:szCs w:val="22"/>
        </w:rPr>
        <w:t>dedicati al</w:t>
      </w:r>
      <w:r>
        <w:rPr>
          <w:rFonts w:ascii="Verdana" w:hAnsi="Verdana"/>
          <w:sz w:val="22"/>
          <w:szCs w:val="22"/>
        </w:rPr>
        <w:t>la loro ricostituzione.</w:t>
      </w:r>
    </w:p>
    <w:p w:rsidR="00576C7E" w:rsidRDefault="009A5B61" w:rsidP="00081136">
      <w:pPr>
        <w:pStyle w:val="Pidipagina"/>
        <w:tabs>
          <w:tab w:val="clear" w:pos="4819"/>
          <w:tab w:val="clear" w:pos="9638"/>
        </w:tabs>
        <w:spacing w:line="360" w:lineRule="auto"/>
        <w:ind w:right="-56"/>
        <w:jc w:val="both"/>
      </w:pPr>
      <w:r w:rsidRPr="00C94BFB">
        <w:br w:type="page"/>
      </w:r>
      <w:bookmarkStart w:id="15" w:name="_Toc519784538"/>
      <w:bookmarkStart w:id="16" w:name="_Toc188872005"/>
      <w:r w:rsidR="00576C7E">
        <w:lastRenderedPageBreak/>
        <w:t xml:space="preserve">Grafico </w:t>
      </w:r>
      <w:r w:rsidR="00576C7E">
        <w:rPr>
          <w:noProof/>
        </w:rPr>
        <w:fldChar w:fldCharType="begin"/>
      </w:r>
      <w:r w:rsidR="00576C7E">
        <w:rPr>
          <w:noProof/>
        </w:rPr>
        <w:instrText xml:space="preserve"> SEQ Grafico \* ARABIC </w:instrText>
      </w:r>
      <w:r w:rsidR="00576C7E">
        <w:rPr>
          <w:noProof/>
        </w:rPr>
        <w:fldChar w:fldCharType="separate"/>
      </w:r>
      <w:r w:rsidR="005B4085">
        <w:rPr>
          <w:noProof/>
        </w:rPr>
        <w:t>1</w:t>
      </w:r>
      <w:r w:rsidR="00576C7E">
        <w:rPr>
          <w:noProof/>
        </w:rPr>
        <w:fldChar w:fldCharType="end"/>
      </w:r>
      <w:r w:rsidR="00576C7E">
        <w:t xml:space="preserve"> – Variazione produzione industriale per settore</w:t>
      </w:r>
      <w:bookmarkEnd w:id="15"/>
    </w:p>
    <w:p w:rsidR="00576C7E" w:rsidRDefault="00576C7E" w:rsidP="00576C7E"/>
    <w:p w:rsidR="00576C7E" w:rsidRDefault="00986814" w:rsidP="00576C7E">
      <w:pPr>
        <w:spacing w:line="360" w:lineRule="auto"/>
        <w:ind w:left="567" w:right="567"/>
        <w:rPr>
          <w:rFonts w:ascii="Verdana" w:hAnsi="Verdana"/>
          <w:b/>
          <w:sz w:val="24"/>
          <w:szCs w:val="24"/>
        </w:rPr>
      </w:pPr>
      <w:r>
        <w:rPr>
          <w:noProof/>
        </w:rPr>
        <w:drawing>
          <wp:inline distT="0" distB="0" distL="0" distR="0" wp14:anchorId="2CBB8980" wp14:editId="6F8AC763">
            <wp:extent cx="5908040" cy="3822700"/>
            <wp:effectExtent l="0" t="0" r="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08040" cy="3822700"/>
                    </a:xfrm>
                    <a:prstGeom prst="rect">
                      <a:avLst/>
                    </a:prstGeom>
                  </pic:spPr>
                </pic:pic>
              </a:graphicData>
            </a:graphic>
          </wp:inline>
        </w:drawing>
      </w:r>
    </w:p>
    <w:p w:rsidR="00576C7E" w:rsidRDefault="00576C7E" w:rsidP="00576C7E">
      <w:pPr>
        <w:spacing w:line="360" w:lineRule="auto"/>
        <w:ind w:left="567" w:right="567"/>
        <w:jc w:val="both"/>
        <w:rPr>
          <w:rFonts w:ascii="Verdana" w:hAnsi="Verdana"/>
          <w:b/>
          <w:sz w:val="24"/>
          <w:szCs w:val="24"/>
        </w:rPr>
      </w:pPr>
    </w:p>
    <w:p w:rsidR="00576C7E" w:rsidRPr="00DB21FC" w:rsidRDefault="00576C7E" w:rsidP="00576C7E">
      <w:pPr>
        <w:spacing w:line="360" w:lineRule="auto"/>
        <w:ind w:left="567" w:right="567"/>
        <w:jc w:val="both"/>
        <w:rPr>
          <w:rFonts w:ascii="Verdana" w:hAnsi="Verdana"/>
          <w:b/>
          <w:sz w:val="24"/>
          <w:szCs w:val="24"/>
        </w:rPr>
      </w:pPr>
      <w:r w:rsidRPr="00DB21FC">
        <w:rPr>
          <w:rFonts w:ascii="Verdana" w:hAnsi="Verdana"/>
          <w:b/>
          <w:sz w:val="24"/>
          <w:szCs w:val="24"/>
        </w:rPr>
        <w:t>Commento:</w:t>
      </w:r>
    </w:p>
    <w:p w:rsidR="00576C7E" w:rsidRDefault="004553D3" w:rsidP="004553D3">
      <w:pPr>
        <w:spacing w:line="360" w:lineRule="auto"/>
        <w:ind w:left="567" w:right="-52"/>
        <w:jc w:val="both"/>
        <w:rPr>
          <w:rFonts w:ascii="Verdana" w:hAnsi="Verdana"/>
          <w:sz w:val="22"/>
          <w:szCs w:val="22"/>
        </w:rPr>
      </w:pPr>
      <w:r w:rsidRPr="004553D3">
        <w:rPr>
          <w:rFonts w:ascii="Verdana" w:hAnsi="Verdana"/>
          <w:sz w:val="22"/>
          <w:szCs w:val="22"/>
        </w:rPr>
        <w:t>I settori</w:t>
      </w:r>
      <w:r w:rsidR="00576C7E" w:rsidRPr="004553D3">
        <w:rPr>
          <w:rFonts w:ascii="Verdana" w:hAnsi="Verdana"/>
          <w:sz w:val="22"/>
          <w:szCs w:val="22"/>
        </w:rPr>
        <w:t xml:space="preserve"> oggetto di analisi </w:t>
      </w:r>
      <w:r>
        <w:rPr>
          <w:rFonts w:ascii="Verdana" w:hAnsi="Verdana"/>
          <w:sz w:val="22"/>
          <w:szCs w:val="22"/>
        </w:rPr>
        <w:t>si dividono quasi equamente tra crescita e contrazione. A fianco di settori già negativi negli scorsi trimetri, quali l’abbigliamento (-1,7%) e le industrie varie (-0,6%), si aggiungono i mezzi di trasporto (-3,2%), il tessile (-2,9%), la gomma-plastica (-0,3%) e il legno-mobilio (-0,1%).</w:t>
      </w:r>
    </w:p>
    <w:p w:rsidR="00676C8E" w:rsidRPr="00B73B77" w:rsidRDefault="00676C8E" w:rsidP="004553D3">
      <w:pPr>
        <w:spacing w:line="360" w:lineRule="auto"/>
        <w:ind w:left="567" w:right="-52"/>
        <w:jc w:val="both"/>
        <w:rPr>
          <w:rFonts w:ascii="Verdana" w:hAnsi="Verdana"/>
          <w:sz w:val="22"/>
          <w:szCs w:val="22"/>
        </w:rPr>
      </w:pPr>
      <w:r>
        <w:rPr>
          <w:rFonts w:ascii="Verdana" w:hAnsi="Verdana"/>
          <w:sz w:val="22"/>
          <w:szCs w:val="22"/>
        </w:rPr>
        <w:t>Tra i settori ancora in crescita risultano determinanti per il risultato complessivo i minerali non metalliferi (+8,3%), la chimica (+2,4%) e la meccanica (+1,8%) e gli alimentari (+1,2%). Sono, invece, più contenuti gli incrementi di pelli-calzature (+0,8%), carta-stampa (+0,2%) e siderurgia (+0,2%).</w:t>
      </w:r>
    </w:p>
    <w:p w:rsidR="00576C7E" w:rsidRDefault="00576C7E" w:rsidP="00576C7E">
      <w:r>
        <w:br w:type="page"/>
      </w:r>
    </w:p>
    <w:p w:rsidR="005504FA" w:rsidRPr="00E8436F" w:rsidRDefault="00932D24" w:rsidP="00E8436F">
      <w:pPr>
        <w:pStyle w:val="Titolo1"/>
      </w:pPr>
      <w:bookmarkStart w:id="17" w:name="_Toc519784539"/>
      <w:r w:rsidRPr="00E8436F">
        <w:lastRenderedPageBreak/>
        <w:t xml:space="preserve">Tabella </w:t>
      </w:r>
      <w:r w:rsidR="00651D3B">
        <w:rPr>
          <w:noProof/>
        </w:rPr>
        <w:fldChar w:fldCharType="begin"/>
      </w:r>
      <w:r w:rsidR="00651D3B">
        <w:rPr>
          <w:noProof/>
        </w:rPr>
        <w:instrText xml:space="preserve"> SEQ Tabella \* ARABIC </w:instrText>
      </w:r>
      <w:r w:rsidR="00651D3B">
        <w:rPr>
          <w:noProof/>
        </w:rPr>
        <w:fldChar w:fldCharType="separate"/>
      </w:r>
      <w:r w:rsidR="005B4085">
        <w:rPr>
          <w:noProof/>
        </w:rPr>
        <w:t>5</w:t>
      </w:r>
      <w:r w:rsidR="00651D3B">
        <w:rPr>
          <w:noProof/>
        </w:rPr>
        <w:fldChar w:fldCharType="end"/>
      </w:r>
      <w:r w:rsidR="005504FA" w:rsidRPr="00E8436F">
        <w:t>: Variazioni tendenziali</w:t>
      </w:r>
      <w:r w:rsidR="00AF0E7E" w:rsidRPr="00AF0E7E">
        <w:rPr>
          <w:vertAlign w:val="superscript"/>
        </w:rPr>
        <w:t>(1)</w:t>
      </w:r>
      <w:r w:rsidR="002D184D" w:rsidRPr="00E8436F">
        <w:t xml:space="preserve"> </w:t>
      </w:r>
      <w:r w:rsidR="005504FA" w:rsidRPr="00E8436F">
        <w:t xml:space="preserve">per settore </w:t>
      </w:r>
      <w:r w:rsidR="008D1D5B" w:rsidRPr="00E8436F">
        <w:t>di attività</w:t>
      </w:r>
      <w:bookmarkEnd w:id="14"/>
      <w:bookmarkEnd w:id="16"/>
      <w:bookmarkEnd w:id="17"/>
    </w:p>
    <w:p w:rsidR="009D576B" w:rsidRPr="00B476DF" w:rsidRDefault="00696167" w:rsidP="009D576B">
      <w:pPr>
        <w:rPr>
          <w:rFonts w:ascii="Verdana" w:hAnsi="Verdana"/>
          <w:sz w:val="24"/>
          <w:szCs w:val="24"/>
        </w:rPr>
      </w:pPr>
      <w:r>
        <w:rPr>
          <w:rFonts w:ascii="Verdana" w:hAnsi="Verdana"/>
          <w:sz w:val="24"/>
          <w:szCs w:val="24"/>
        </w:rPr>
        <w:t>Primo</w:t>
      </w:r>
      <w:r w:rsidR="00BF6DDF">
        <w:rPr>
          <w:rFonts w:ascii="Verdana" w:hAnsi="Verdana"/>
          <w:sz w:val="24"/>
          <w:szCs w:val="24"/>
        </w:rPr>
        <w:t xml:space="preserve"> </w:t>
      </w:r>
      <w:r>
        <w:rPr>
          <w:rFonts w:ascii="Verdana" w:hAnsi="Verdana"/>
          <w:sz w:val="24"/>
          <w:szCs w:val="24"/>
        </w:rPr>
        <w:t>trimestre 2019</w:t>
      </w:r>
    </w:p>
    <w:tbl>
      <w:tblPr>
        <w:tblW w:w="9512" w:type="dxa"/>
        <w:tblBorders>
          <w:insideH w:val="single" w:sz="18" w:space="0" w:color="FFFFFF"/>
          <w:insideV w:val="single" w:sz="18" w:space="0" w:color="FFFFFF"/>
        </w:tblBorders>
        <w:tblLayout w:type="fixed"/>
        <w:tblLook w:val="04A0" w:firstRow="1" w:lastRow="0" w:firstColumn="1" w:lastColumn="0" w:noHBand="0" w:noVBand="1"/>
      </w:tblPr>
      <w:tblGrid>
        <w:gridCol w:w="1668"/>
        <w:gridCol w:w="850"/>
        <w:gridCol w:w="1026"/>
        <w:gridCol w:w="1134"/>
        <w:gridCol w:w="883"/>
        <w:gridCol w:w="849"/>
        <w:gridCol w:w="1137"/>
        <w:gridCol w:w="1011"/>
        <w:gridCol w:w="954"/>
      </w:tblGrid>
      <w:tr w:rsidR="00CC70A1" w:rsidRPr="00EB60DF" w:rsidTr="003A129B">
        <w:trPr>
          <w:trHeight w:val="1045"/>
        </w:trPr>
        <w:tc>
          <w:tcPr>
            <w:tcW w:w="1668" w:type="dxa"/>
            <w:shd w:val="pct20" w:color="000000" w:fill="FFFFFF"/>
            <w:vAlign w:val="center"/>
            <w:hideMark/>
          </w:tcPr>
          <w:p w:rsidR="00CC70A1" w:rsidRDefault="00CC70A1" w:rsidP="00CC70A1">
            <w:pPr>
              <w:ind w:right="-235"/>
              <w:jc w:val="center"/>
              <w:rPr>
                <w:rFonts w:ascii="Verdana" w:hAnsi="Verdana" w:cs="Arial"/>
                <w:b/>
                <w:bCs/>
                <w:sz w:val="16"/>
                <w:szCs w:val="16"/>
              </w:rPr>
            </w:pPr>
          </w:p>
          <w:p w:rsidR="00AE6B26" w:rsidRPr="00EB60DF" w:rsidRDefault="00AE6B26" w:rsidP="00AE6B26">
            <w:pPr>
              <w:ind w:right="-235"/>
              <w:rPr>
                <w:rFonts w:ascii="Verdana" w:hAnsi="Verdana" w:cs="Arial"/>
                <w:b/>
                <w:bCs/>
                <w:sz w:val="16"/>
                <w:szCs w:val="16"/>
              </w:rPr>
            </w:pPr>
          </w:p>
        </w:tc>
        <w:tc>
          <w:tcPr>
            <w:tcW w:w="850"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Produ-zione</w:t>
            </w:r>
          </w:p>
        </w:tc>
        <w:tc>
          <w:tcPr>
            <w:tcW w:w="1026"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Tasso Utilizzo degli impianti</w:t>
            </w:r>
          </w:p>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w:t>
            </w:r>
            <w:r>
              <w:rPr>
                <w:rFonts w:ascii="Verdana" w:hAnsi="Verdana" w:cs="Arial"/>
                <w:b/>
                <w:bCs/>
                <w:sz w:val="16"/>
                <w:szCs w:val="16"/>
              </w:rPr>
              <w:t>2</w:t>
            </w:r>
            <w:r w:rsidRPr="00EB60DF">
              <w:rPr>
                <w:rFonts w:ascii="Verdana" w:hAnsi="Verdana" w:cs="Arial"/>
                <w:b/>
                <w:bCs/>
                <w:sz w:val="16"/>
                <w:szCs w:val="16"/>
              </w:rPr>
              <w:t>)</w:t>
            </w:r>
          </w:p>
        </w:tc>
        <w:tc>
          <w:tcPr>
            <w:tcW w:w="1134"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F</w:t>
            </w:r>
            <w:r>
              <w:rPr>
                <w:rFonts w:ascii="Verdana" w:hAnsi="Verdana" w:cs="Arial"/>
                <w:b/>
                <w:bCs/>
                <w:sz w:val="16"/>
                <w:szCs w:val="16"/>
              </w:rPr>
              <w:t>atturato totale</w:t>
            </w:r>
          </w:p>
        </w:tc>
        <w:tc>
          <w:tcPr>
            <w:tcW w:w="883"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 xml:space="preserve">Ordini </w:t>
            </w:r>
            <w:r>
              <w:rPr>
                <w:rFonts w:ascii="Verdana" w:hAnsi="Verdana" w:cs="Arial"/>
                <w:b/>
                <w:bCs/>
                <w:sz w:val="16"/>
                <w:szCs w:val="16"/>
              </w:rPr>
              <w:t>interni</w:t>
            </w:r>
          </w:p>
        </w:tc>
        <w:tc>
          <w:tcPr>
            <w:tcW w:w="849"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Ordini esteri</w:t>
            </w:r>
          </w:p>
        </w:tc>
        <w:tc>
          <w:tcPr>
            <w:tcW w:w="1137"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Quota del fatturato estero sul totale</w:t>
            </w:r>
          </w:p>
        </w:tc>
        <w:tc>
          <w:tcPr>
            <w:tcW w:w="1011"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Giornate produz. Assicu-rata</w:t>
            </w:r>
          </w:p>
          <w:p w:rsidR="00CC70A1" w:rsidRPr="00EB60DF" w:rsidRDefault="00CC70A1" w:rsidP="00CC70A1">
            <w:pPr>
              <w:jc w:val="center"/>
              <w:rPr>
                <w:rFonts w:ascii="Verdana" w:hAnsi="Verdana" w:cs="Arial"/>
                <w:b/>
                <w:bCs/>
                <w:sz w:val="16"/>
                <w:szCs w:val="16"/>
              </w:rPr>
            </w:pPr>
            <w:r>
              <w:rPr>
                <w:rFonts w:ascii="Verdana" w:hAnsi="Verdana" w:cs="Arial"/>
                <w:b/>
                <w:bCs/>
                <w:sz w:val="16"/>
                <w:szCs w:val="16"/>
              </w:rPr>
              <w:t>(3)</w:t>
            </w:r>
          </w:p>
        </w:tc>
        <w:tc>
          <w:tcPr>
            <w:tcW w:w="954"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Saldo scorte prodotti finiti</w:t>
            </w:r>
          </w:p>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w:t>
            </w:r>
            <w:r>
              <w:rPr>
                <w:rFonts w:ascii="Verdana" w:hAnsi="Verdana" w:cs="Arial"/>
                <w:b/>
                <w:bCs/>
                <w:sz w:val="16"/>
                <w:szCs w:val="16"/>
              </w:rPr>
              <w:t>4</w:t>
            </w:r>
            <w:r w:rsidRPr="00EB60DF">
              <w:rPr>
                <w:rFonts w:ascii="Verdana" w:hAnsi="Verdana" w:cs="Arial"/>
                <w:b/>
                <w:bCs/>
                <w:sz w:val="16"/>
                <w:szCs w:val="16"/>
              </w:rPr>
              <w:t>)</w:t>
            </w:r>
          </w:p>
        </w:tc>
      </w:tr>
      <w:tr w:rsidR="00973EE0" w:rsidRPr="00EB60DF" w:rsidTr="003A129B">
        <w:trPr>
          <w:trHeight w:val="240"/>
        </w:trPr>
        <w:tc>
          <w:tcPr>
            <w:tcW w:w="1668" w:type="dxa"/>
            <w:shd w:val="pct5" w:color="000000" w:fill="FFFFFF"/>
            <w:hideMark/>
          </w:tcPr>
          <w:p w:rsidR="00973EE0" w:rsidRPr="008F7CE1" w:rsidRDefault="00973EE0" w:rsidP="00973EE0">
            <w:pPr>
              <w:rPr>
                <w:rFonts w:ascii="Verdana" w:hAnsi="Verdana" w:cs="Arial"/>
                <w:b/>
                <w:bCs/>
                <w:sz w:val="18"/>
                <w:szCs w:val="18"/>
              </w:rPr>
            </w:pPr>
            <w:r w:rsidRPr="008F7CE1">
              <w:rPr>
                <w:rFonts w:ascii="Verdana" w:hAnsi="Verdana" w:cs="Arial"/>
                <w:b/>
                <w:bCs/>
                <w:sz w:val="18"/>
                <w:szCs w:val="18"/>
              </w:rPr>
              <w:t>Totale</w:t>
            </w:r>
          </w:p>
        </w:tc>
        <w:tc>
          <w:tcPr>
            <w:tcW w:w="850" w:type="dxa"/>
            <w:shd w:val="pct5" w:color="000000" w:fill="FFFFFF"/>
            <w:hideMark/>
          </w:tcPr>
          <w:p w:rsidR="00973EE0" w:rsidRDefault="00973EE0" w:rsidP="00973EE0">
            <w:pPr>
              <w:jc w:val="right"/>
              <w:rPr>
                <w:rFonts w:ascii="Verdana" w:hAnsi="Verdana" w:cs="Arial"/>
                <w:b/>
                <w:bCs/>
                <w:sz w:val="18"/>
                <w:szCs w:val="18"/>
              </w:rPr>
            </w:pPr>
            <w:r>
              <w:rPr>
                <w:rFonts w:ascii="Verdana" w:hAnsi="Verdana" w:cs="Arial"/>
                <w:b/>
                <w:bCs/>
                <w:sz w:val="18"/>
                <w:szCs w:val="18"/>
              </w:rPr>
              <w:t>0,9</w:t>
            </w:r>
          </w:p>
        </w:tc>
        <w:tc>
          <w:tcPr>
            <w:tcW w:w="1026" w:type="dxa"/>
            <w:shd w:val="pct5" w:color="000000" w:fill="FFFFFF"/>
            <w:hideMark/>
          </w:tcPr>
          <w:p w:rsidR="00973EE0" w:rsidRDefault="00973EE0" w:rsidP="00973EE0">
            <w:pPr>
              <w:jc w:val="right"/>
              <w:rPr>
                <w:rFonts w:ascii="Verdana" w:hAnsi="Verdana" w:cs="Arial"/>
                <w:b/>
                <w:bCs/>
                <w:sz w:val="18"/>
                <w:szCs w:val="18"/>
              </w:rPr>
            </w:pPr>
            <w:r>
              <w:rPr>
                <w:rFonts w:ascii="Verdana" w:hAnsi="Verdana" w:cs="Arial"/>
                <w:b/>
                <w:bCs/>
                <w:sz w:val="18"/>
                <w:szCs w:val="18"/>
              </w:rPr>
              <w:t>76,1</w:t>
            </w:r>
          </w:p>
        </w:tc>
        <w:tc>
          <w:tcPr>
            <w:tcW w:w="1134" w:type="dxa"/>
            <w:shd w:val="pct5" w:color="000000" w:fill="FFFFFF"/>
            <w:hideMark/>
          </w:tcPr>
          <w:p w:rsidR="00973EE0" w:rsidRDefault="00973EE0" w:rsidP="00973EE0">
            <w:pPr>
              <w:jc w:val="right"/>
              <w:rPr>
                <w:rFonts w:ascii="Verdana" w:hAnsi="Verdana" w:cs="Arial"/>
                <w:b/>
                <w:bCs/>
                <w:sz w:val="18"/>
                <w:szCs w:val="18"/>
              </w:rPr>
            </w:pPr>
            <w:r>
              <w:rPr>
                <w:rFonts w:ascii="Verdana" w:hAnsi="Verdana" w:cs="Arial"/>
                <w:b/>
                <w:bCs/>
                <w:sz w:val="18"/>
                <w:szCs w:val="18"/>
              </w:rPr>
              <w:t>1,7</w:t>
            </w:r>
          </w:p>
        </w:tc>
        <w:tc>
          <w:tcPr>
            <w:tcW w:w="883" w:type="dxa"/>
            <w:shd w:val="pct5" w:color="000000" w:fill="FFFFFF"/>
            <w:hideMark/>
          </w:tcPr>
          <w:p w:rsidR="00973EE0" w:rsidRDefault="00973EE0" w:rsidP="00973EE0">
            <w:pPr>
              <w:jc w:val="right"/>
              <w:rPr>
                <w:rFonts w:ascii="Verdana" w:hAnsi="Verdana" w:cs="Arial"/>
                <w:b/>
                <w:bCs/>
                <w:sz w:val="18"/>
                <w:szCs w:val="18"/>
              </w:rPr>
            </w:pPr>
            <w:r>
              <w:rPr>
                <w:rFonts w:ascii="Verdana" w:hAnsi="Verdana" w:cs="Arial"/>
                <w:b/>
                <w:bCs/>
                <w:sz w:val="18"/>
                <w:szCs w:val="18"/>
              </w:rPr>
              <w:t>-0,9</w:t>
            </w:r>
          </w:p>
        </w:tc>
        <w:tc>
          <w:tcPr>
            <w:tcW w:w="849" w:type="dxa"/>
            <w:shd w:val="pct5" w:color="000000" w:fill="FFFFFF"/>
            <w:hideMark/>
          </w:tcPr>
          <w:p w:rsidR="00973EE0" w:rsidRDefault="00973EE0" w:rsidP="00973EE0">
            <w:pPr>
              <w:jc w:val="right"/>
              <w:rPr>
                <w:rFonts w:ascii="Verdana" w:hAnsi="Verdana" w:cs="Arial"/>
                <w:b/>
                <w:bCs/>
                <w:sz w:val="18"/>
                <w:szCs w:val="18"/>
              </w:rPr>
            </w:pPr>
            <w:r>
              <w:rPr>
                <w:rFonts w:ascii="Verdana" w:hAnsi="Verdana" w:cs="Arial"/>
                <w:b/>
                <w:bCs/>
                <w:sz w:val="18"/>
                <w:szCs w:val="18"/>
              </w:rPr>
              <w:t>1,0</w:t>
            </w:r>
          </w:p>
        </w:tc>
        <w:tc>
          <w:tcPr>
            <w:tcW w:w="1137" w:type="dxa"/>
            <w:shd w:val="pct5" w:color="000000" w:fill="FFFFFF"/>
            <w:hideMark/>
          </w:tcPr>
          <w:p w:rsidR="00973EE0" w:rsidRDefault="00973EE0" w:rsidP="00973EE0">
            <w:pPr>
              <w:jc w:val="right"/>
              <w:rPr>
                <w:rFonts w:ascii="Verdana" w:hAnsi="Verdana" w:cs="Arial"/>
                <w:b/>
                <w:bCs/>
                <w:sz w:val="18"/>
                <w:szCs w:val="18"/>
              </w:rPr>
            </w:pPr>
            <w:r>
              <w:rPr>
                <w:rFonts w:ascii="Verdana" w:hAnsi="Verdana" w:cs="Arial"/>
                <w:b/>
                <w:bCs/>
                <w:sz w:val="18"/>
                <w:szCs w:val="18"/>
              </w:rPr>
              <w:t>38,9</w:t>
            </w:r>
          </w:p>
        </w:tc>
        <w:tc>
          <w:tcPr>
            <w:tcW w:w="1011" w:type="dxa"/>
            <w:shd w:val="pct5" w:color="000000" w:fill="FFFFFF"/>
            <w:hideMark/>
          </w:tcPr>
          <w:p w:rsidR="00973EE0" w:rsidRDefault="00973EE0" w:rsidP="00973EE0">
            <w:pPr>
              <w:jc w:val="right"/>
              <w:rPr>
                <w:rFonts w:ascii="Verdana" w:hAnsi="Verdana" w:cs="Arial"/>
                <w:b/>
                <w:bCs/>
                <w:sz w:val="18"/>
                <w:szCs w:val="18"/>
              </w:rPr>
            </w:pPr>
            <w:r>
              <w:rPr>
                <w:rFonts w:ascii="Verdana" w:hAnsi="Verdana" w:cs="Arial"/>
                <w:b/>
                <w:bCs/>
                <w:sz w:val="18"/>
                <w:szCs w:val="18"/>
              </w:rPr>
              <w:t>67,2</w:t>
            </w:r>
          </w:p>
        </w:tc>
        <w:tc>
          <w:tcPr>
            <w:tcW w:w="954" w:type="dxa"/>
            <w:shd w:val="pct5" w:color="000000" w:fill="FFFFFF"/>
            <w:hideMark/>
          </w:tcPr>
          <w:p w:rsidR="00973EE0" w:rsidRDefault="00973EE0" w:rsidP="00973EE0">
            <w:pPr>
              <w:jc w:val="right"/>
              <w:rPr>
                <w:rFonts w:ascii="Verdana" w:hAnsi="Verdana" w:cs="Arial"/>
                <w:b/>
                <w:bCs/>
                <w:sz w:val="18"/>
                <w:szCs w:val="18"/>
              </w:rPr>
            </w:pPr>
            <w:r>
              <w:rPr>
                <w:rFonts w:ascii="Verdana" w:hAnsi="Verdana" w:cs="Arial"/>
                <w:b/>
                <w:bCs/>
                <w:sz w:val="18"/>
                <w:szCs w:val="18"/>
              </w:rPr>
              <w:t>-0,6</w:t>
            </w:r>
          </w:p>
        </w:tc>
      </w:tr>
      <w:tr w:rsidR="00973EE0" w:rsidRPr="00EB60DF" w:rsidTr="003A129B">
        <w:trPr>
          <w:trHeight w:val="240"/>
        </w:trPr>
        <w:tc>
          <w:tcPr>
            <w:tcW w:w="1668" w:type="dxa"/>
            <w:shd w:val="pct20" w:color="000000" w:fill="FFFFFF"/>
            <w:hideMark/>
          </w:tcPr>
          <w:p w:rsidR="00973EE0" w:rsidRPr="00EB60DF" w:rsidRDefault="00973EE0" w:rsidP="00973EE0">
            <w:pPr>
              <w:rPr>
                <w:rFonts w:ascii="Verdana" w:hAnsi="Verdana" w:cs="Arial"/>
                <w:sz w:val="16"/>
                <w:szCs w:val="16"/>
              </w:rPr>
            </w:pPr>
            <w:r w:rsidRPr="00EB60DF">
              <w:rPr>
                <w:rFonts w:ascii="Verdana" w:hAnsi="Verdana" w:cs="Arial"/>
                <w:sz w:val="16"/>
                <w:szCs w:val="16"/>
              </w:rPr>
              <w:t>Siderurgia</w:t>
            </w:r>
          </w:p>
        </w:tc>
        <w:tc>
          <w:tcPr>
            <w:tcW w:w="850"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0,2</w:t>
            </w:r>
          </w:p>
        </w:tc>
        <w:tc>
          <w:tcPr>
            <w:tcW w:w="1026"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77,5</w:t>
            </w:r>
          </w:p>
        </w:tc>
        <w:tc>
          <w:tcPr>
            <w:tcW w:w="1134"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1,2</w:t>
            </w:r>
          </w:p>
        </w:tc>
        <w:tc>
          <w:tcPr>
            <w:tcW w:w="883"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-6,0</w:t>
            </w:r>
          </w:p>
        </w:tc>
        <w:tc>
          <w:tcPr>
            <w:tcW w:w="849"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2,7</w:t>
            </w:r>
          </w:p>
        </w:tc>
        <w:tc>
          <w:tcPr>
            <w:tcW w:w="1137"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38,7</w:t>
            </w:r>
          </w:p>
        </w:tc>
        <w:tc>
          <w:tcPr>
            <w:tcW w:w="1011"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56,8</w:t>
            </w:r>
          </w:p>
        </w:tc>
        <w:tc>
          <w:tcPr>
            <w:tcW w:w="954"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6,3</w:t>
            </w:r>
          </w:p>
        </w:tc>
      </w:tr>
      <w:tr w:rsidR="00973EE0" w:rsidRPr="00EB60DF" w:rsidTr="003A129B">
        <w:trPr>
          <w:trHeight w:val="240"/>
        </w:trPr>
        <w:tc>
          <w:tcPr>
            <w:tcW w:w="1668" w:type="dxa"/>
            <w:shd w:val="pct5" w:color="000000" w:fill="FFFFFF"/>
            <w:hideMark/>
          </w:tcPr>
          <w:p w:rsidR="00973EE0" w:rsidRPr="00EB60DF" w:rsidRDefault="00973EE0" w:rsidP="00973EE0">
            <w:pPr>
              <w:rPr>
                <w:rFonts w:ascii="Verdana" w:hAnsi="Verdana" w:cs="Arial"/>
                <w:sz w:val="16"/>
                <w:szCs w:val="16"/>
              </w:rPr>
            </w:pPr>
            <w:r w:rsidRPr="00EB60DF">
              <w:rPr>
                <w:rFonts w:ascii="Verdana" w:hAnsi="Verdana" w:cs="Arial"/>
                <w:sz w:val="16"/>
                <w:szCs w:val="16"/>
              </w:rPr>
              <w:t>Min. non metall.</w:t>
            </w:r>
          </w:p>
        </w:tc>
        <w:tc>
          <w:tcPr>
            <w:tcW w:w="850"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8,3</w:t>
            </w:r>
          </w:p>
        </w:tc>
        <w:tc>
          <w:tcPr>
            <w:tcW w:w="1026"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73,9</w:t>
            </w:r>
          </w:p>
        </w:tc>
        <w:tc>
          <w:tcPr>
            <w:tcW w:w="1134"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2,1</w:t>
            </w:r>
          </w:p>
        </w:tc>
        <w:tc>
          <w:tcPr>
            <w:tcW w:w="883"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-1,5</w:t>
            </w:r>
          </w:p>
        </w:tc>
        <w:tc>
          <w:tcPr>
            <w:tcW w:w="849"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4,1</w:t>
            </w:r>
          </w:p>
        </w:tc>
        <w:tc>
          <w:tcPr>
            <w:tcW w:w="1137"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26,0</w:t>
            </w:r>
          </w:p>
        </w:tc>
        <w:tc>
          <w:tcPr>
            <w:tcW w:w="1011"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58,6</w:t>
            </w:r>
          </w:p>
        </w:tc>
        <w:tc>
          <w:tcPr>
            <w:tcW w:w="954"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2,0</w:t>
            </w:r>
          </w:p>
        </w:tc>
      </w:tr>
      <w:tr w:rsidR="00973EE0" w:rsidRPr="00EB60DF" w:rsidTr="003A129B">
        <w:trPr>
          <w:trHeight w:val="240"/>
        </w:trPr>
        <w:tc>
          <w:tcPr>
            <w:tcW w:w="1668" w:type="dxa"/>
            <w:shd w:val="pct20" w:color="000000" w:fill="FFFFFF"/>
            <w:hideMark/>
          </w:tcPr>
          <w:p w:rsidR="00973EE0" w:rsidRPr="00EB60DF" w:rsidRDefault="00973EE0" w:rsidP="00973EE0">
            <w:pPr>
              <w:rPr>
                <w:rFonts w:ascii="Verdana" w:hAnsi="Verdana" w:cs="Arial"/>
                <w:sz w:val="16"/>
                <w:szCs w:val="16"/>
              </w:rPr>
            </w:pPr>
            <w:r w:rsidRPr="00EB60DF">
              <w:rPr>
                <w:rFonts w:ascii="Verdana" w:hAnsi="Verdana" w:cs="Arial"/>
                <w:sz w:val="16"/>
                <w:szCs w:val="16"/>
              </w:rPr>
              <w:t>Chimica</w:t>
            </w:r>
          </w:p>
        </w:tc>
        <w:tc>
          <w:tcPr>
            <w:tcW w:w="850"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2,4</w:t>
            </w:r>
          </w:p>
        </w:tc>
        <w:tc>
          <w:tcPr>
            <w:tcW w:w="1026"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75,8</w:t>
            </w:r>
          </w:p>
        </w:tc>
        <w:tc>
          <w:tcPr>
            <w:tcW w:w="1134"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1,2</w:t>
            </w:r>
          </w:p>
        </w:tc>
        <w:tc>
          <w:tcPr>
            <w:tcW w:w="883"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2,3</w:t>
            </w:r>
          </w:p>
        </w:tc>
        <w:tc>
          <w:tcPr>
            <w:tcW w:w="849"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3,4</w:t>
            </w:r>
          </w:p>
        </w:tc>
        <w:tc>
          <w:tcPr>
            <w:tcW w:w="1137"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37,2</w:t>
            </w:r>
          </w:p>
        </w:tc>
        <w:tc>
          <w:tcPr>
            <w:tcW w:w="1011"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51,6</w:t>
            </w:r>
          </w:p>
        </w:tc>
        <w:tc>
          <w:tcPr>
            <w:tcW w:w="954"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-3,8</w:t>
            </w:r>
          </w:p>
        </w:tc>
      </w:tr>
      <w:tr w:rsidR="00973EE0" w:rsidRPr="00EB60DF" w:rsidTr="003A129B">
        <w:trPr>
          <w:trHeight w:val="240"/>
        </w:trPr>
        <w:tc>
          <w:tcPr>
            <w:tcW w:w="1668" w:type="dxa"/>
            <w:shd w:val="pct5" w:color="000000" w:fill="FFFFFF"/>
            <w:hideMark/>
          </w:tcPr>
          <w:p w:rsidR="00973EE0" w:rsidRPr="00EB60DF" w:rsidRDefault="00973EE0" w:rsidP="00973EE0">
            <w:pPr>
              <w:rPr>
                <w:rFonts w:ascii="Verdana" w:hAnsi="Verdana" w:cs="Arial"/>
                <w:sz w:val="16"/>
                <w:szCs w:val="16"/>
              </w:rPr>
            </w:pPr>
            <w:r w:rsidRPr="00EB60DF">
              <w:rPr>
                <w:rFonts w:ascii="Verdana" w:hAnsi="Verdana" w:cs="Arial"/>
                <w:sz w:val="16"/>
                <w:szCs w:val="16"/>
              </w:rPr>
              <w:t>Meccanica</w:t>
            </w:r>
          </w:p>
        </w:tc>
        <w:tc>
          <w:tcPr>
            <w:tcW w:w="850"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1,8</w:t>
            </w:r>
          </w:p>
        </w:tc>
        <w:tc>
          <w:tcPr>
            <w:tcW w:w="1026"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77,8</w:t>
            </w:r>
          </w:p>
        </w:tc>
        <w:tc>
          <w:tcPr>
            <w:tcW w:w="1134"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3,4</w:t>
            </w:r>
          </w:p>
        </w:tc>
        <w:tc>
          <w:tcPr>
            <w:tcW w:w="883"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-0,8</w:t>
            </w:r>
          </w:p>
        </w:tc>
        <w:tc>
          <w:tcPr>
            <w:tcW w:w="849"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2,3</w:t>
            </w:r>
          </w:p>
        </w:tc>
        <w:tc>
          <w:tcPr>
            <w:tcW w:w="1137"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43,3</w:t>
            </w:r>
          </w:p>
        </w:tc>
        <w:tc>
          <w:tcPr>
            <w:tcW w:w="1011"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84,4</w:t>
            </w:r>
          </w:p>
        </w:tc>
        <w:tc>
          <w:tcPr>
            <w:tcW w:w="954"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-2,6</w:t>
            </w:r>
          </w:p>
        </w:tc>
      </w:tr>
      <w:tr w:rsidR="00973EE0" w:rsidRPr="00EB60DF" w:rsidTr="003A129B">
        <w:trPr>
          <w:trHeight w:val="240"/>
        </w:trPr>
        <w:tc>
          <w:tcPr>
            <w:tcW w:w="1668" w:type="dxa"/>
            <w:shd w:val="pct20" w:color="000000" w:fill="FFFFFF"/>
            <w:hideMark/>
          </w:tcPr>
          <w:p w:rsidR="00973EE0" w:rsidRPr="00EB60DF" w:rsidRDefault="00973EE0" w:rsidP="00973EE0">
            <w:pPr>
              <w:rPr>
                <w:rFonts w:ascii="Verdana" w:hAnsi="Verdana" w:cs="Arial"/>
                <w:sz w:val="16"/>
                <w:szCs w:val="16"/>
              </w:rPr>
            </w:pPr>
            <w:r w:rsidRPr="00EB60DF">
              <w:rPr>
                <w:rFonts w:ascii="Verdana" w:hAnsi="Verdana" w:cs="Arial"/>
                <w:sz w:val="16"/>
                <w:szCs w:val="16"/>
              </w:rPr>
              <w:t>Mezzi trasp.</w:t>
            </w:r>
          </w:p>
        </w:tc>
        <w:tc>
          <w:tcPr>
            <w:tcW w:w="850"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-3,2</w:t>
            </w:r>
          </w:p>
        </w:tc>
        <w:tc>
          <w:tcPr>
            <w:tcW w:w="1026"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74,0</w:t>
            </w:r>
          </w:p>
        </w:tc>
        <w:tc>
          <w:tcPr>
            <w:tcW w:w="1134"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-0,7</w:t>
            </w:r>
          </w:p>
        </w:tc>
        <w:tc>
          <w:tcPr>
            <w:tcW w:w="883"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-3,7</w:t>
            </w:r>
          </w:p>
        </w:tc>
        <w:tc>
          <w:tcPr>
            <w:tcW w:w="849"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-6,1</w:t>
            </w:r>
          </w:p>
        </w:tc>
        <w:tc>
          <w:tcPr>
            <w:tcW w:w="1137"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56,0</w:t>
            </w:r>
          </w:p>
        </w:tc>
        <w:tc>
          <w:tcPr>
            <w:tcW w:w="1011"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64,5</w:t>
            </w:r>
          </w:p>
        </w:tc>
        <w:tc>
          <w:tcPr>
            <w:tcW w:w="954"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9,6</w:t>
            </w:r>
          </w:p>
        </w:tc>
      </w:tr>
      <w:tr w:rsidR="00973EE0" w:rsidRPr="00EB60DF" w:rsidTr="003A129B">
        <w:trPr>
          <w:trHeight w:val="240"/>
        </w:trPr>
        <w:tc>
          <w:tcPr>
            <w:tcW w:w="1668" w:type="dxa"/>
            <w:shd w:val="pct5" w:color="000000" w:fill="FFFFFF"/>
            <w:hideMark/>
          </w:tcPr>
          <w:p w:rsidR="00973EE0" w:rsidRPr="00EB60DF" w:rsidRDefault="00973EE0" w:rsidP="00973EE0">
            <w:pPr>
              <w:rPr>
                <w:rFonts w:ascii="Verdana" w:hAnsi="Verdana" w:cs="Arial"/>
                <w:sz w:val="16"/>
                <w:szCs w:val="16"/>
              </w:rPr>
            </w:pPr>
            <w:r w:rsidRPr="00EB60DF">
              <w:rPr>
                <w:rFonts w:ascii="Verdana" w:hAnsi="Verdana" w:cs="Arial"/>
                <w:sz w:val="16"/>
                <w:szCs w:val="16"/>
              </w:rPr>
              <w:t>Alimentari</w:t>
            </w:r>
          </w:p>
        </w:tc>
        <w:tc>
          <w:tcPr>
            <w:tcW w:w="850"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1,2</w:t>
            </w:r>
          </w:p>
        </w:tc>
        <w:tc>
          <w:tcPr>
            <w:tcW w:w="1026"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73,6</w:t>
            </w:r>
          </w:p>
        </w:tc>
        <w:tc>
          <w:tcPr>
            <w:tcW w:w="1134"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-0,2</w:t>
            </w:r>
          </w:p>
        </w:tc>
        <w:tc>
          <w:tcPr>
            <w:tcW w:w="883"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0,2</w:t>
            </w:r>
          </w:p>
        </w:tc>
        <w:tc>
          <w:tcPr>
            <w:tcW w:w="849"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3,3</w:t>
            </w:r>
          </w:p>
        </w:tc>
        <w:tc>
          <w:tcPr>
            <w:tcW w:w="1137"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16,2</w:t>
            </w:r>
          </w:p>
        </w:tc>
        <w:tc>
          <w:tcPr>
            <w:tcW w:w="1011"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42,0</w:t>
            </w:r>
          </w:p>
        </w:tc>
        <w:tc>
          <w:tcPr>
            <w:tcW w:w="954"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-6,3</w:t>
            </w:r>
          </w:p>
        </w:tc>
      </w:tr>
      <w:tr w:rsidR="00973EE0" w:rsidRPr="00EB60DF" w:rsidTr="003A129B">
        <w:trPr>
          <w:trHeight w:val="240"/>
        </w:trPr>
        <w:tc>
          <w:tcPr>
            <w:tcW w:w="1668" w:type="dxa"/>
            <w:shd w:val="pct20" w:color="000000" w:fill="FFFFFF"/>
            <w:hideMark/>
          </w:tcPr>
          <w:p w:rsidR="00973EE0" w:rsidRPr="00EB60DF" w:rsidRDefault="00973EE0" w:rsidP="00973EE0">
            <w:pPr>
              <w:rPr>
                <w:rFonts w:ascii="Verdana" w:hAnsi="Verdana" w:cs="Arial"/>
                <w:sz w:val="16"/>
                <w:szCs w:val="16"/>
              </w:rPr>
            </w:pPr>
            <w:r w:rsidRPr="00EB60DF">
              <w:rPr>
                <w:rFonts w:ascii="Verdana" w:hAnsi="Verdana" w:cs="Arial"/>
                <w:sz w:val="16"/>
                <w:szCs w:val="16"/>
              </w:rPr>
              <w:t>Tessile</w:t>
            </w:r>
          </w:p>
        </w:tc>
        <w:tc>
          <w:tcPr>
            <w:tcW w:w="850"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-2,9</w:t>
            </w:r>
          </w:p>
        </w:tc>
        <w:tc>
          <w:tcPr>
            <w:tcW w:w="1026"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73,4</w:t>
            </w:r>
          </w:p>
        </w:tc>
        <w:tc>
          <w:tcPr>
            <w:tcW w:w="1134"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-0,4</w:t>
            </w:r>
          </w:p>
        </w:tc>
        <w:tc>
          <w:tcPr>
            <w:tcW w:w="883"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-1,9</w:t>
            </w:r>
          </w:p>
        </w:tc>
        <w:tc>
          <w:tcPr>
            <w:tcW w:w="849"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-0,3</w:t>
            </w:r>
          </w:p>
        </w:tc>
        <w:tc>
          <w:tcPr>
            <w:tcW w:w="1137"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30,2</w:t>
            </w:r>
          </w:p>
        </w:tc>
        <w:tc>
          <w:tcPr>
            <w:tcW w:w="1011"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49,5</w:t>
            </w:r>
          </w:p>
        </w:tc>
        <w:tc>
          <w:tcPr>
            <w:tcW w:w="954"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6,1</w:t>
            </w:r>
          </w:p>
        </w:tc>
      </w:tr>
      <w:tr w:rsidR="00973EE0" w:rsidRPr="00EB60DF" w:rsidTr="003A129B">
        <w:trPr>
          <w:trHeight w:val="240"/>
        </w:trPr>
        <w:tc>
          <w:tcPr>
            <w:tcW w:w="1668" w:type="dxa"/>
            <w:shd w:val="pct5" w:color="000000" w:fill="FFFFFF"/>
            <w:hideMark/>
          </w:tcPr>
          <w:p w:rsidR="00973EE0" w:rsidRPr="00EB60DF" w:rsidRDefault="00973EE0" w:rsidP="00973EE0">
            <w:pPr>
              <w:rPr>
                <w:rFonts w:ascii="Verdana" w:hAnsi="Verdana" w:cs="Arial"/>
                <w:sz w:val="16"/>
                <w:szCs w:val="16"/>
              </w:rPr>
            </w:pPr>
            <w:r w:rsidRPr="00EB60DF">
              <w:rPr>
                <w:rFonts w:ascii="Verdana" w:hAnsi="Verdana" w:cs="Arial"/>
                <w:sz w:val="16"/>
                <w:szCs w:val="16"/>
              </w:rPr>
              <w:t>Pelli e calzature</w:t>
            </w:r>
          </w:p>
        </w:tc>
        <w:tc>
          <w:tcPr>
            <w:tcW w:w="850"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0,8</w:t>
            </w:r>
          </w:p>
        </w:tc>
        <w:tc>
          <w:tcPr>
            <w:tcW w:w="1026"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68,3</w:t>
            </w:r>
          </w:p>
        </w:tc>
        <w:tc>
          <w:tcPr>
            <w:tcW w:w="1134"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2,3</w:t>
            </w:r>
          </w:p>
        </w:tc>
        <w:tc>
          <w:tcPr>
            <w:tcW w:w="883"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3,6</w:t>
            </w:r>
          </w:p>
        </w:tc>
        <w:tc>
          <w:tcPr>
            <w:tcW w:w="849"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-16,0</w:t>
            </w:r>
          </w:p>
        </w:tc>
        <w:tc>
          <w:tcPr>
            <w:tcW w:w="1137"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53,8</w:t>
            </w:r>
          </w:p>
        </w:tc>
        <w:tc>
          <w:tcPr>
            <w:tcW w:w="1011"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79,5</w:t>
            </w:r>
          </w:p>
        </w:tc>
        <w:tc>
          <w:tcPr>
            <w:tcW w:w="954"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-16,7</w:t>
            </w:r>
          </w:p>
        </w:tc>
      </w:tr>
      <w:tr w:rsidR="00973EE0" w:rsidRPr="00EB60DF" w:rsidTr="003A129B">
        <w:trPr>
          <w:trHeight w:val="240"/>
        </w:trPr>
        <w:tc>
          <w:tcPr>
            <w:tcW w:w="1668" w:type="dxa"/>
            <w:shd w:val="pct20" w:color="000000" w:fill="FFFFFF"/>
            <w:hideMark/>
          </w:tcPr>
          <w:p w:rsidR="00973EE0" w:rsidRPr="00FB312B" w:rsidRDefault="00973EE0" w:rsidP="00973EE0">
            <w:pPr>
              <w:rPr>
                <w:rFonts w:ascii="Verdana" w:hAnsi="Verdana" w:cs="Arial"/>
                <w:sz w:val="16"/>
                <w:szCs w:val="16"/>
              </w:rPr>
            </w:pPr>
            <w:r w:rsidRPr="00FB312B">
              <w:rPr>
                <w:rFonts w:ascii="Verdana" w:hAnsi="Verdana" w:cs="Arial"/>
                <w:sz w:val="16"/>
                <w:szCs w:val="16"/>
              </w:rPr>
              <w:t>Abbigliamento</w:t>
            </w:r>
          </w:p>
        </w:tc>
        <w:tc>
          <w:tcPr>
            <w:tcW w:w="850"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-1,7</w:t>
            </w:r>
          </w:p>
        </w:tc>
        <w:tc>
          <w:tcPr>
            <w:tcW w:w="1026"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74,9</w:t>
            </w:r>
          </w:p>
        </w:tc>
        <w:tc>
          <w:tcPr>
            <w:tcW w:w="1134"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-4,7</w:t>
            </w:r>
          </w:p>
        </w:tc>
        <w:tc>
          <w:tcPr>
            <w:tcW w:w="883"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-1,3</w:t>
            </w:r>
          </w:p>
        </w:tc>
        <w:tc>
          <w:tcPr>
            <w:tcW w:w="849"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0,3</w:t>
            </w:r>
          </w:p>
        </w:tc>
        <w:tc>
          <w:tcPr>
            <w:tcW w:w="1137"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36,2</w:t>
            </w:r>
          </w:p>
        </w:tc>
        <w:tc>
          <w:tcPr>
            <w:tcW w:w="1011"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67,6</w:t>
            </w:r>
          </w:p>
        </w:tc>
        <w:tc>
          <w:tcPr>
            <w:tcW w:w="954"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1,9</w:t>
            </w:r>
          </w:p>
        </w:tc>
      </w:tr>
      <w:tr w:rsidR="00973EE0" w:rsidRPr="00EB60DF" w:rsidTr="003A129B">
        <w:trPr>
          <w:trHeight w:val="240"/>
        </w:trPr>
        <w:tc>
          <w:tcPr>
            <w:tcW w:w="1668" w:type="dxa"/>
            <w:shd w:val="pct5" w:color="000000" w:fill="FFFFFF"/>
            <w:hideMark/>
          </w:tcPr>
          <w:p w:rsidR="00973EE0" w:rsidRPr="00EB60DF" w:rsidRDefault="00973EE0" w:rsidP="00973EE0">
            <w:pPr>
              <w:rPr>
                <w:rFonts w:ascii="Verdana" w:hAnsi="Verdana" w:cs="Arial"/>
                <w:sz w:val="16"/>
                <w:szCs w:val="16"/>
              </w:rPr>
            </w:pPr>
            <w:r w:rsidRPr="00EB60DF">
              <w:rPr>
                <w:rFonts w:ascii="Verdana" w:hAnsi="Verdana" w:cs="Arial"/>
                <w:sz w:val="16"/>
                <w:szCs w:val="16"/>
              </w:rPr>
              <w:t>Legno e mobilio</w:t>
            </w:r>
          </w:p>
        </w:tc>
        <w:tc>
          <w:tcPr>
            <w:tcW w:w="850"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-0,1</w:t>
            </w:r>
          </w:p>
        </w:tc>
        <w:tc>
          <w:tcPr>
            <w:tcW w:w="1026"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76,5</w:t>
            </w:r>
          </w:p>
        </w:tc>
        <w:tc>
          <w:tcPr>
            <w:tcW w:w="1134"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-0,6</w:t>
            </w:r>
          </w:p>
        </w:tc>
        <w:tc>
          <w:tcPr>
            <w:tcW w:w="883"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-4,1</w:t>
            </w:r>
          </w:p>
        </w:tc>
        <w:tc>
          <w:tcPr>
            <w:tcW w:w="849"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-1,4</w:t>
            </w:r>
          </w:p>
        </w:tc>
        <w:tc>
          <w:tcPr>
            <w:tcW w:w="1137"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38,6</w:t>
            </w:r>
          </w:p>
        </w:tc>
        <w:tc>
          <w:tcPr>
            <w:tcW w:w="1011"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42,5</w:t>
            </w:r>
          </w:p>
        </w:tc>
        <w:tc>
          <w:tcPr>
            <w:tcW w:w="954"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1,6</w:t>
            </w:r>
          </w:p>
        </w:tc>
      </w:tr>
      <w:tr w:rsidR="00973EE0" w:rsidRPr="00EB60DF" w:rsidTr="003A129B">
        <w:trPr>
          <w:trHeight w:val="240"/>
        </w:trPr>
        <w:tc>
          <w:tcPr>
            <w:tcW w:w="1668" w:type="dxa"/>
            <w:shd w:val="pct20" w:color="000000" w:fill="FFFFFF"/>
            <w:hideMark/>
          </w:tcPr>
          <w:p w:rsidR="00973EE0" w:rsidRPr="00EB60DF" w:rsidRDefault="00973EE0" w:rsidP="00973EE0">
            <w:pPr>
              <w:rPr>
                <w:rFonts w:ascii="Verdana" w:hAnsi="Verdana" w:cs="Arial"/>
                <w:sz w:val="16"/>
                <w:szCs w:val="16"/>
              </w:rPr>
            </w:pPr>
            <w:r w:rsidRPr="00EB60DF">
              <w:rPr>
                <w:rFonts w:ascii="Verdana" w:hAnsi="Verdana" w:cs="Arial"/>
                <w:sz w:val="16"/>
                <w:szCs w:val="16"/>
              </w:rPr>
              <w:t>Carta-</w:t>
            </w:r>
            <w:r>
              <w:rPr>
                <w:rFonts w:ascii="Verdana" w:hAnsi="Verdana" w:cs="Arial"/>
                <w:sz w:val="16"/>
                <w:szCs w:val="16"/>
              </w:rPr>
              <w:t>stampa</w:t>
            </w:r>
          </w:p>
        </w:tc>
        <w:tc>
          <w:tcPr>
            <w:tcW w:w="850"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0,2</w:t>
            </w:r>
          </w:p>
        </w:tc>
        <w:tc>
          <w:tcPr>
            <w:tcW w:w="1026"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74,9</w:t>
            </w:r>
          </w:p>
        </w:tc>
        <w:tc>
          <w:tcPr>
            <w:tcW w:w="1134"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0,7</w:t>
            </w:r>
          </w:p>
        </w:tc>
        <w:tc>
          <w:tcPr>
            <w:tcW w:w="883"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-0,2</w:t>
            </w:r>
          </w:p>
        </w:tc>
        <w:tc>
          <w:tcPr>
            <w:tcW w:w="849"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-4,8</w:t>
            </w:r>
          </w:p>
        </w:tc>
        <w:tc>
          <w:tcPr>
            <w:tcW w:w="1137"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19,8</w:t>
            </w:r>
          </w:p>
        </w:tc>
        <w:tc>
          <w:tcPr>
            <w:tcW w:w="1011"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55,4</w:t>
            </w:r>
          </w:p>
        </w:tc>
        <w:tc>
          <w:tcPr>
            <w:tcW w:w="954"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0,0</w:t>
            </w:r>
          </w:p>
        </w:tc>
      </w:tr>
      <w:tr w:rsidR="00973EE0" w:rsidRPr="00EB60DF" w:rsidTr="003A129B">
        <w:trPr>
          <w:trHeight w:val="240"/>
        </w:trPr>
        <w:tc>
          <w:tcPr>
            <w:tcW w:w="1668" w:type="dxa"/>
            <w:shd w:val="pct5" w:color="000000" w:fill="FFFFFF"/>
            <w:hideMark/>
          </w:tcPr>
          <w:p w:rsidR="00973EE0" w:rsidRPr="00EB60DF" w:rsidRDefault="00973EE0" w:rsidP="00973EE0">
            <w:pPr>
              <w:rPr>
                <w:rFonts w:ascii="Verdana" w:hAnsi="Verdana" w:cs="Arial"/>
                <w:sz w:val="16"/>
                <w:szCs w:val="16"/>
              </w:rPr>
            </w:pPr>
            <w:r w:rsidRPr="00EB60DF">
              <w:rPr>
                <w:rFonts w:ascii="Verdana" w:hAnsi="Verdana" w:cs="Arial"/>
                <w:sz w:val="16"/>
                <w:szCs w:val="16"/>
              </w:rPr>
              <w:t>Gomma-plastica</w:t>
            </w:r>
          </w:p>
        </w:tc>
        <w:tc>
          <w:tcPr>
            <w:tcW w:w="850"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-0,3</w:t>
            </w:r>
          </w:p>
        </w:tc>
        <w:tc>
          <w:tcPr>
            <w:tcW w:w="1026"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75,5</w:t>
            </w:r>
          </w:p>
        </w:tc>
        <w:tc>
          <w:tcPr>
            <w:tcW w:w="1134"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0,5</w:t>
            </w:r>
          </w:p>
        </w:tc>
        <w:tc>
          <w:tcPr>
            <w:tcW w:w="883"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0,3</w:t>
            </w:r>
          </w:p>
        </w:tc>
        <w:tc>
          <w:tcPr>
            <w:tcW w:w="849"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-0,5</w:t>
            </w:r>
          </w:p>
        </w:tc>
        <w:tc>
          <w:tcPr>
            <w:tcW w:w="1137"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44,0</w:t>
            </w:r>
          </w:p>
        </w:tc>
        <w:tc>
          <w:tcPr>
            <w:tcW w:w="1011"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56,8</w:t>
            </w:r>
          </w:p>
        </w:tc>
        <w:tc>
          <w:tcPr>
            <w:tcW w:w="954"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2,4</w:t>
            </w:r>
          </w:p>
        </w:tc>
      </w:tr>
      <w:tr w:rsidR="00973EE0" w:rsidRPr="00EB60DF" w:rsidTr="003A129B">
        <w:trPr>
          <w:trHeight w:val="240"/>
        </w:trPr>
        <w:tc>
          <w:tcPr>
            <w:tcW w:w="1668" w:type="dxa"/>
            <w:shd w:val="pct20" w:color="000000" w:fill="FFFFFF"/>
            <w:hideMark/>
          </w:tcPr>
          <w:p w:rsidR="00973EE0" w:rsidRPr="00EB60DF" w:rsidRDefault="00973EE0" w:rsidP="00973EE0">
            <w:pPr>
              <w:rPr>
                <w:rFonts w:ascii="Verdana" w:hAnsi="Verdana" w:cs="Arial"/>
                <w:sz w:val="16"/>
                <w:szCs w:val="16"/>
              </w:rPr>
            </w:pPr>
            <w:r w:rsidRPr="00EB60DF">
              <w:rPr>
                <w:rFonts w:ascii="Verdana" w:hAnsi="Verdana" w:cs="Arial"/>
                <w:sz w:val="16"/>
                <w:szCs w:val="16"/>
              </w:rPr>
              <w:t>Industrie varie</w:t>
            </w:r>
          </w:p>
        </w:tc>
        <w:tc>
          <w:tcPr>
            <w:tcW w:w="850"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-0,6</w:t>
            </w:r>
          </w:p>
        </w:tc>
        <w:tc>
          <w:tcPr>
            <w:tcW w:w="1026"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73,9</w:t>
            </w:r>
          </w:p>
        </w:tc>
        <w:tc>
          <w:tcPr>
            <w:tcW w:w="1134"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6,3</w:t>
            </w:r>
          </w:p>
        </w:tc>
        <w:tc>
          <w:tcPr>
            <w:tcW w:w="883"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2,0</w:t>
            </w:r>
          </w:p>
        </w:tc>
        <w:tc>
          <w:tcPr>
            <w:tcW w:w="849"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1,3</w:t>
            </w:r>
          </w:p>
        </w:tc>
        <w:tc>
          <w:tcPr>
            <w:tcW w:w="1137"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40,9</w:t>
            </w:r>
          </w:p>
        </w:tc>
        <w:tc>
          <w:tcPr>
            <w:tcW w:w="1011"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59,8</w:t>
            </w:r>
          </w:p>
        </w:tc>
        <w:tc>
          <w:tcPr>
            <w:tcW w:w="954"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0,0</w:t>
            </w:r>
          </w:p>
        </w:tc>
      </w:tr>
    </w:tbl>
    <w:p w:rsidR="006752D4" w:rsidRPr="00EB60DF" w:rsidRDefault="006752D4" w:rsidP="006752D4">
      <w:pPr>
        <w:rPr>
          <w:rFonts w:ascii="Verdana" w:hAnsi="Verdana" w:cs="Arial"/>
          <w:b/>
          <w:bCs/>
          <w:i/>
          <w:iCs/>
          <w:sz w:val="16"/>
          <w:szCs w:val="16"/>
        </w:rPr>
      </w:pPr>
      <w:r w:rsidRPr="00EB60DF">
        <w:rPr>
          <w:rFonts w:ascii="Verdana" w:hAnsi="Verdana" w:cs="Arial"/>
          <w:b/>
          <w:bCs/>
          <w:i/>
          <w:iCs/>
          <w:sz w:val="16"/>
          <w:szCs w:val="16"/>
        </w:rPr>
        <w:t>Fonte: Unioncamere Lombardia</w:t>
      </w:r>
    </w:p>
    <w:p w:rsidR="006752D4" w:rsidRDefault="006752D4" w:rsidP="006752D4">
      <w:pPr>
        <w:rPr>
          <w:rFonts w:ascii="Verdana" w:hAnsi="Verdana" w:cs="Arial"/>
          <w:sz w:val="16"/>
          <w:szCs w:val="16"/>
        </w:rPr>
      </w:pPr>
    </w:p>
    <w:p w:rsidR="00CC70A1" w:rsidRDefault="00CC70A1" w:rsidP="00CC70A1">
      <w:pPr>
        <w:rPr>
          <w:rFonts w:ascii="Verdana" w:hAnsi="Verdana" w:cs="Arial"/>
          <w:sz w:val="16"/>
          <w:szCs w:val="16"/>
        </w:rPr>
      </w:pPr>
      <w:r w:rsidRPr="00EB60DF">
        <w:rPr>
          <w:rFonts w:ascii="Verdana" w:hAnsi="Verdana" w:cs="Arial"/>
          <w:sz w:val="16"/>
          <w:szCs w:val="16"/>
        </w:rPr>
        <w:t>(1)</w:t>
      </w:r>
      <w:r>
        <w:rPr>
          <w:rFonts w:ascii="Verdana" w:hAnsi="Verdana" w:cs="Arial"/>
          <w:sz w:val="16"/>
          <w:szCs w:val="16"/>
        </w:rPr>
        <w:t xml:space="preserve"> Salvo ove diversamente specificato</w:t>
      </w:r>
    </w:p>
    <w:p w:rsidR="00CC70A1" w:rsidRPr="00EB60DF" w:rsidRDefault="00CC70A1" w:rsidP="00CC70A1">
      <w:pPr>
        <w:rPr>
          <w:rFonts w:ascii="Verdana" w:hAnsi="Verdana" w:cs="Arial"/>
          <w:sz w:val="16"/>
          <w:szCs w:val="16"/>
        </w:rPr>
      </w:pPr>
      <w:r>
        <w:rPr>
          <w:rFonts w:ascii="Verdana" w:hAnsi="Verdana" w:cs="Arial"/>
          <w:sz w:val="16"/>
          <w:szCs w:val="16"/>
        </w:rPr>
        <w:t>(2)</w:t>
      </w:r>
      <w:r w:rsidRPr="00EB60DF">
        <w:rPr>
          <w:rFonts w:ascii="Verdana" w:hAnsi="Verdana" w:cs="Arial"/>
          <w:sz w:val="16"/>
          <w:szCs w:val="16"/>
        </w:rPr>
        <w:t xml:space="preserve"> Tasso di utilizzo degli impianti nel trimestre</w:t>
      </w:r>
    </w:p>
    <w:p w:rsidR="00CC70A1" w:rsidRPr="00EB60DF" w:rsidRDefault="00CC70A1" w:rsidP="00CC70A1">
      <w:pPr>
        <w:rPr>
          <w:rFonts w:ascii="Verdana" w:hAnsi="Verdana" w:cs="Arial"/>
          <w:sz w:val="16"/>
          <w:szCs w:val="16"/>
        </w:rPr>
      </w:pPr>
      <w:r w:rsidRPr="00EB60DF">
        <w:rPr>
          <w:rFonts w:ascii="Verdana" w:hAnsi="Verdana" w:cs="Arial"/>
          <w:sz w:val="16"/>
          <w:szCs w:val="16"/>
        </w:rPr>
        <w:t>(</w:t>
      </w:r>
      <w:r>
        <w:rPr>
          <w:rFonts w:ascii="Verdana" w:hAnsi="Verdana" w:cs="Arial"/>
          <w:sz w:val="16"/>
          <w:szCs w:val="16"/>
        </w:rPr>
        <w:t>3</w:t>
      </w:r>
      <w:r w:rsidRPr="00EB60DF">
        <w:rPr>
          <w:rFonts w:ascii="Verdana" w:hAnsi="Verdana" w:cs="Arial"/>
          <w:sz w:val="16"/>
          <w:szCs w:val="16"/>
        </w:rPr>
        <w:t>) Numero giornate</w:t>
      </w:r>
    </w:p>
    <w:p w:rsidR="00CC70A1" w:rsidRPr="00EB60DF" w:rsidRDefault="00CC70A1" w:rsidP="00CC70A1">
      <w:pPr>
        <w:rPr>
          <w:rFonts w:ascii="Verdana" w:hAnsi="Verdana" w:cs="Arial"/>
          <w:sz w:val="16"/>
          <w:szCs w:val="16"/>
        </w:rPr>
      </w:pPr>
      <w:r>
        <w:rPr>
          <w:rFonts w:ascii="Verdana" w:hAnsi="Verdana" w:cs="Arial"/>
          <w:sz w:val="16"/>
          <w:szCs w:val="16"/>
        </w:rPr>
        <w:t>(4</w:t>
      </w:r>
      <w:r w:rsidRPr="00EB60DF">
        <w:rPr>
          <w:rFonts w:ascii="Verdana" w:hAnsi="Verdana" w:cs="Arial"/>
          <w:sz w:val="16"/>
          <w:szCs w:val="16"/>
        </w:rPr>
        <w:t>) Differenza giudizi di esuberanza e scarsità</w:t>
      </w:r>
    </w:p>
    <w:p w:rsidR="00834DE6" w:rsidRDefault="00834DE6" w:rsidP="007C5433">
      <w:pPr>
        <w:spacing w:line="360" w:lineRule="auto"/>
        <w:ind w:right="567"/>
        <w:jc w:val="both"/>
        <w:rPr>
          <w:rFonts w:ascii="Verdana" w:hAnsi="Verdana"/>
          <w:b/>
          <w:sz w:val="24"/>
          <w:szCs w:val="24"/>
        </w:rPr>
      </w:pPr>
    </w:p>
    <w:p w:rsidR="00F93C6F" w:rsidRPr="007E28C6" w:rsidRDefault="00F93C6F" w:rsidP="00F93C6F">
      <w:pPr>
        <w:spacing w:line="360" w:lineRule="auto"/>
        <w:ind w:left="567" w:right="567"/>
        <w:jc w:val="both"/>
        <w:rPr>
          <w:rFonts w:ascii="Verdana" w:hAnsi="Verdana"/>
          <w:b/>
          <w:sz w:val="24"/>
          <w:szCs w:val="24"/>
        </w:rPr>
      </w:pPr>
      <w:r w:rsidRPr="007E28C6">
        <w:rPr>
          <w:rFonts w:ascii="Verdana" w:hAnsi="Verdana"/>
          <w:b/>
          <w:sz w:val="24"/>
          <w:szCs w:val="24"/>
        </w:rPr>
        <w:t>Commento:</w:t>
      </w:r>
    </w:p>
    <w:p w:rsidR="00AE6B26" w:rsidRDefault="00105AB7" w:rsidP="00AE6B26">
      <w:pPr>
        <w:pStyle w:val="Pidipagina"/>
        <w:spacing w:line="360" w:lineRule="auto"/>
        <w:ind w:right="-56"/>
        <w:jc w:val="both"/>
        <w:rPr>
          <w:rFonts w:ascii="Verdana" w:hAnsi="Verdana"/>
          <w:sz w:val="22"/>
          <w:szCs w:val="22"/>
        </w:rPr>
      </w:pPr>
      <w:r w:rsidRPr="00AE6B26">
        <w:rPr>
          <w:rFonts w:ascii="Verdana" w:hAnsi="Verdana"/>
          <w:sz w:val="22"/>
          <w:szCs w:val="22"/>
        </w:rPr>
        <w:t>L</w:t>
      </w:r>
      <w:r w:rsidR="00C6115F" w:rsidRPr="00AE6B26">
        <w:rPr>
          <w:rFonts w:ascii="Verdana" w:hAnsi="Verdana"/>
          <w:sz w:val="22"/>
          <w:szCs w:val="22"/>
        </w:rPr>
        <w:t>a</w:t>
      </w:r>
      <w:bookmarkStart w:id="18" w:name="_Toc442173055"/>
      <w:bookmarkStart w:id="19" w:name="_Toc473641454"/>
      <w:r w:rsidR="00AE6B26">
        <w:rPr>
          <w:rFonts w:ascii="Verdana" w:hAnsi="Verdana"/>
          <w:sz w:val="22"/>
          <w:szCs w:val="22"/>
        </w:rPr>
        <w:t xml:space="preserve"> chimica è l’unico settore a presentare ancora un quadro complessivo positivo, con incrementi del 2,4% per la produzione e dell’1,2% per il fatturato. Anche sul versante della domanda non si ravvisano ancora particolari segnali di debolezza con un incremento del 2,3% degli ordini interni e del 3,4% degli esteri. Anche le scorte dei prodotti finiti sono giudicate scarse.</w:t>
      </w:r>
    </w:p>
    <w:p w:rsidR="00D70487" w:rsidRDefault="00D70487" w:rsidP="00AE6B26">
      <w:pPr>
        <w:pStyle w:val="Pidipagina"/>
        <w:spacing w:line="360" w:lineRule="auto"/>
        <w:ind w:right="-56"/>
        <w:jc w:val="both"/>
        <w:rPr>
          <w:rFonts w:ascii="Verdana" w:hAnsi="Verdana"/>
          <w:sz w:val="22"/>
          <w:szCs w:val="22"/>
        </w:rPr>
      </w:pPr>
      <w:r>
        <w:rPr>
          <w:rFonts w:ascii="Verdana" w:hAnsi="Verdana"/>
          <w:sz w:val="22"/>
          <w:szCs w:val="22"/>
        </w:rPr>
        <w:t>Quadro complessivamente negativo, invece, per i mezzi di trasporto, il tessile, e il legno mobilio che, oltre a una contrazione dei livelli produttivi</w:t>
      </w:r>
      <w:r w:rsidR="00694DC3">
        <w:rPr>
          <w:rFonts w:ascii="Verdana" w:hAnsi="Verdana"/>
          <w:sz w:val="22"/>
          <w:szCs w:val="22"/>
        </w:rPr>
        <w:t>,</w:t>
      </w:r>
      <w:r>
        <w:rPr>
          <w:rFonts w:ascii="Verdana" w:hAnsi="Verdana"/>
          <w:sz w:val="22"/>
          <w:szCs w:val="22"/>
        </w:rPr>
        <w:t xml:space="preserve"> registra</w:t>
      </w:r>
      <w:r w:rsidR="00694DC3">
        <w:rPr>
          <w:rFonts w:ascii="Verdana" w:hAnsi="Verdana"/>
          <w:sz w:val="22"/>
          <w:szCs w:val="22"/>
        </w:rPr>
        <w:t>no</w:t>
      </w:r>
      <w:r>
        <w:rPr>
          <w:rFonts w:ascii="Verdana" w:hAnsi="Verdana"/>
          <w:sz w:val="22"/>
          <w:szCs w:val="22"/>
        </w:rPr>
        <w:t xml:space="preserve"> anche risultati negativi per fatturato, ordini interni ed ordini esteri</w:t>
      </w:r>
      <w:r w:rsidR="00694DC3">
        <w:rPr>
          <w:rFonts w:ascii="Verdana" w:hAnsi="Verdana"/>
          <w:sz w:val="22"/>
          <w:szCs w:val="22"/>
        </w:rPr>
        <w:t xml:space="preserve"> e scorte di</w:t>
      </w:r>
      <w:r w:rsidR="005250C9">
        <w:rPr>
          <w:rFonts w:ascii="Verdana" w:hAnsi="Verdana"/>
          <w:sz w:val="22"/>
          <w:szCs w:val="22"/>
        </w:rPr>
        <w:t xml:space="preserve"> </w:t>
      </w:r>
      <w:r w:rsidR="00694DC3">
        <w:rPr>
          <w:rFonts w:ascii="Verdana" w:hAnsi="Verdana"/>
          <w:sz w:val="22"/>
          <w:szCs w:val="22"/>
        </w:rPr>
        <w:t>magazzino esuberanti</w:t>
      </w:r>
      <w:r>
        <w:rPr>
          <w:rFonts w:ascii="Verdana" w:hAnsi="Verdana"/>
          <w:sz w:val="22"/>
          <w:szCs w:val="22"/>
        </w:rPr>
        <w:t>.</w:t>
      </w:r>
    </w:p>
    <w:p w:rsidR="00291B91" w:rsidRDefault="00AE6B26" w:rsidP="00BF3EE4">
      <w:pPr>
        <w:pStyle w:val="Pidipagina"/>
        <w:spacing w:line="360" w:lineRule="auto"/>
        <w:ind w:right="-56"/>
        <w:jc w:val="both"/>
        <w:rPr>
          <w:rFonts w:ascii="Verdana" w:hAnsi="Verdana"/>
          <w:sz w:val="22"/>
          <w:szCs w:val="22"/>
          <w:highlight w:val="lightGray"/>
        </w:rPr>
      </w:pPr>
      <w:r>
        <w:rPr>
          <w:rFonts w:ascii="Verdana" w:hAnsi="Verdana"/>
          <w:sz w:val="22"/>
          <w:szCs w:val="22"/>
        </w:rPr>
        <w:t>Per gli altri settori i</w:t>
      </w:r>
      <w:r w:rsidR="005250C9">
        <w:rPr>
          <w:rFonts w:ascii="Verdana" w:hAnsi="Verdana"/>
          <w:sz w:val="22"/>
          <w:szCs w:val="22"/>
        </w:rPr>
        <w:t>l quadro risulta più complesso con fatturato negativo anche per alimentari e abbigliamento; ordini interni negativi anche per siderurgia, minerali non metalliferi, meccanica e carta-stampa; ordini esteri negativi anche per pelli-calzature e gomma-plastica.</w:t>
      </w:r>
    </w:p>
    <w:p w:rsidR="00AE6B26" w:rsidRDefault="00AE6B26" w:rsidP="00BF3EE4">
      <w:pPr>
        <w:pStyle w:val="Pidipagina"/>
        <w:spacing w:line="360" w:lineRule="auto"/>
        <w:ind w:right="-56"/>
        <w:jc w:val="both"/>
        <w:rPr>
          <w:rFonts w:ascii="Verdana" w:hAnsi="Verdana"/>
          <w:sz w:val="22"/>
          <w:szCs w:val="22"/>
        </w:rPr>
      </w:pPr>
    </w:p>
    <w:p w:rsidR="00B511BA" w:rsidRPr="00EB60DF" w:rsidRDefault="00932D24" w:rsidP="00B012FD">
      <w:pPr>
        <w:pStyle w:val="Titolo1"/>
      </w:pPr>
      <w:bookmarkStart w:id="20" w:name="_Toc519784540"/>
      <w:bookmarkEnd w:id="18"/>
      <w:bookmarkEnd w:id="19"/>
      <w:r>
        <w:lastRenderedPageBreak/>
        <w:t xml:space="preserve">Tabella </w:t>
      </w:r>
      <w:r w:rsidR="00651D3B">
        <w:rPr>
          <w:noProof/>
        </w:rPr>
        <w:fldChar w:fldCharType="begin"/>
      </w:r>
      <w:r w:rsidR="00651D3B">
        <w:rPr>
          <w:noProof/>
        </w:rPr>
        <w:instrText xml:space="preserve"> SEQ Tabella \* ARABIC </w:instrText>
      </w:r>
      <w:r w:rsidR="00651D3B">
        <w:rPr>
          <w:noProof/>
        </w:rPr>
        <w:fldChar w:fldCharType="separate"/>
      </w:r>
      <w:r w:rsidR="005B4085">
        <w:rPr>
          <w:noProof/>
        </w:rPr>
        <w:t>6</w:t>
      </w:r>
      <w:r w:rsidR="00651D3B">
        <w:rPr>
          <w:noProof/>
        </w:rPr>
        <w:fldChar w:fldCharType="end"/>
      </w:r>
      <w:r w:rsidR="001368CE">
        <w:t>: Variazioni tendenziali</w:t>
      </w:r>
      <w:r w:rsidR="00AF0E7E" w:rsidRPr="00AF0E7E">
        <w:rPr>
          <w:vertAlign w:val="superscript"/>
        </w:rPr>
        <w:t>(1)</w:t>
      </w:r>
      <w:r w:rsidR="00B511BA" w:rsidRPr="00EB60DF">
        <w:t xml:space="preserve"> per destinazione economica dei beni</w:t>
      </w:r>
      <w:bookmarkEnd w:id="20"/>
    </w:p>
    <w:p w:rsidR="0056246E" w:rsidRPr="00B476DF" w:rsidRDefault="004D018A" w:rsidP="0056246E">
      <w:pPr>
        <w:rPr>
          <w:rFonts w:ascii="Verdana" w:hAnsi="Verdana"/>
          <w:sz w:val="24"/>
          <w:szCs w:val="24"/>
        </w:rPr>
      </w:pPr>
      <w:r>
        <w:rPr>
          <w:rFonts w:ascii="Verdana" w:hAnsi="Verdana"/>
          <w:sz w:val="24"/>
          <w:szCs w:val="24"/>
        </w:rPr>
        <w:t>Primo</w:t>
      </w:r>
      <w:r w:rsidR="004466CC">
        <w:rPr>
          <w:rFonts w:ascii="Verdana" w:hAnsi="Verdana"/>
          <w:sz w:val="24"/>
          <w:szCs w:val="24"/>
        </w:rPr>
        <w:t xml:space="preserve"> trimestre</w:t>
      </w:r>
      <w:r>
        <w:rPr>
          <w:rFonts w:ascii="Verdana" w:hAnsi="Verdana"/>
          <w:sz w:val="24"/>
          <w:szCs w:val="24"/>
        </w:rPr>
        <w:t xml:space="preserve"> 2019</w:t>
      </w:r>
    </w:p>
    <w:tbl>
      <w:tblPr>
        <w:tblW w:w="9674" w:type="dxa"/>
        <w:tblBorders>
          <w:insideH w:val="single" w:sz="18" w:space="0" w:color="FFFFFF"/>
          <w:insideV w:val="single" w:sz="18" w:space="0" w:color="FFFFFF"/>
        </w:tblBorders>
        <w:tblLook w:val="04A0" w:firstRow="1" w:lastRow="0" w:firstColumn="1" w:lastColumn="0" w:noHBand="0" w:noVBand="1"/>
      </w:tblPr>
      <w:tblGrid>
        <w:gridCol w:w="1985"/>
        <w:gridCol w:w="859"/>
        <w:gridCol w:w="969"/>
        <w:gridCol w:w="1056"/>
        <w:gridCol w:w="846"/>
        <w:gridCol w:w="839"/>
        <w:gridCol w:w="1160"/>
        <w:gridCol w:w="1008"/>
        <w:gridCol w:w="952"/>
      </w:tblGrid>
      <w:tr w:rsidR="00CC70A1" w:rsidRPr="00086F25" w:rsidTr="00B12521">
        <w:trPr>
          <w:trHeight w:val="1063"/>
        </w:trPr>
        <w:tc>
          <w:tcPr>
            <w:tcW w:w="1985" w:type="dxa"/>
            <w:shd w:val="pct20" w:color="000000" w:fill="FFFFFF"/>
            <w:vAlign w:val="center"/>
            <w:hideMark/>
          </w:tcPr>
          <w:p w:rsidR="00CC70A1" w:rsidRDefault="00CC70A1" w:rsidP="00CC70A1">
            <w:pPr>
              <w:ind w:right="-235"/>
              <w:jc w:val="center"/>
              <w:rPr>
                <w:rFonts w:ascii="Verdana" w:hAnsi="Verdana" w:cs="Arial"/>
                <w:b/>
                <w:bCs/>
                <w:sz w:val="16"/>
                <w:szCs w:val="16"/>
              </w:rPr>
            </w:pPr>
          </w:p>
          <w:p w:rsidR="00AD64C8" w:rsidRPr="00EB60DF" w:rsidRDefault="00AD64C8" w:rsidP="00AD64C8">
            <w:pPr>
              <w:ind w:right="-235"/>
              <w:rPr>
                <w:rFonts w:ascii="Verdana" w:hAnsi="Verdana" w:cs="Arial"/>
                <w:b/>
                <w:bCs/>
                <w:sz w:val="16"/>
                <w:szCs w:val="16"/>
              </w:rPr>
            </w:pPr>
          </w:p>
        </w:tc>
        <w:tc>
          <w:tcPr>
            <w:tcW w:w="859"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Produ-zione</w:t>
            </w:r>
          </w:p>
        </w:tc>
        <w:tc>
          <w:tcPr>
            <w:tcW w:w="969"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Tasso Utilizzo degli impianti</w:t>
            </w:r>
          </w:p>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w:t>
            </w:r>
            <w:r>
              <w:rPr>
                <w:rFonts w:ascii="Verdana" w:hAnsi="Verdana" w:cs="Arial"/>
                <w:b/>
                <w:bCs/>
                <w:sz w:val="16"/>
                <w:szCs w:val="16"/>
              </w:rPr>
              <w:t>2</w:t>
            </w:r>
            <w:r w:rsidRPr="00EB60DF">
              <w:rPr>
                <w:rFonts w:ascii="Verdana" w:hAnsi="Verdana" w:cs="Arial"/>
                <w:b/>
                <w:bCs/>
                <w:sz w:val="16"/>
                <w:szCs w:val="16"/>
              </w:rPr>
              <w:t>)</w:t>
            </w:r>
          </w:p>
        </w:tc>
        <w:tc>
          <w:tcPr>
            <w:tcW w:w="1056"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F</w:t>
            </w:r>
            <w:r>
              <w:rPr>
                <w:rFonts w:ascii="Verdana" w:hAnsi="Verdana" w:cs="Arial"/>
                <w:b/>
                <w:bCs/>
                <w:sz w:val="16"/>
                <w:szCs w:val="16"/>
              </w:rPr>
              <w:t>atturato totale</w:t>
            </w:r>
          </w:p>
        </w:tc>
        <w:tc>
          <w:tcPr>
            <w:tcW w:w="846"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 xml:space="preserve">Ordini </w:t>
            </w:r>
            <w:r>
              <w:rPr>
                <w:rFonts w:ascii="Verdana" w:hAnsi="Verdana" w:cs="Arial"/>
                <w:b/>
                <w:bCs/>
                <w:sz w:val="16"/>
                <w:szCs w:val="16"/>
              </w:rPr>
              <w:t>interni</w:t>
            </w:r>
          </w:p>
        </w:tc>
        <w:tc>
          <w:tcPr>
            <w:tcW w:w="839"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Ordini esteri</w:t>
            </w:r>
          </w:p>
        </w:tc>
        <w:tc>
          <w:tcPr>
            <w:tcW w:w="1160"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Quota del fatturato estero sul totale</w:t>
            </w:r>
          </w:p>
        </w:tc>
        <w:tc>
          <w:tcPr>
            <w:tcW w:w="1008"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Giornate produz. Assicu-rata</w:t>
            </w:r>
          </w:p>
          <w:p w:rsidR="00CC70A1" w:rsidRPr="00EB60DF" w:rsidRDefault="00CC70A1" w:rsidP="00CC70A1">
            <w:pPr>
              <w:jc w:val="center"/>
              <w:rPr>
                <w:rFonts w:ascii="Verdana" w:hAnsi="Verdana" w:cs="Arial"/>
                <w:b/>
                <w:bCs/>
                <w:sz w:val="16"/>
                <w:szCs w:val="16"/>
              </w:rPr>
            </w:pPr>
            <w:r>
              <w:rPr>
                <w:rFonts w:ascii="Verdana" w:hAnsi="Verdana" w:cs="Arial"/>
                <w:b/>
                <w:bCs/>
                <w:sz w:val="16"/>
                <w:szCs w:val="16"/>
              </w:rPr>
              <w:t>(3)</w:t>
            </w:r>
          </w:p>
        </w:tc>
        <w:tc>
          <w:tcPr>
            <w:tcW w:w="952"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Saldo scorte prodotti finiti</w:t>
            </w:r>
          </w:p>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w:t>
            </w:r>
            <w:r>
              <w:rPr>
                <w:rFonts w:ascii="Verdana" w:hAnsi="Verdana" w:cs="Arial"/>
                <w:b/>
                <w:bCs/>
                <w:sz w:val="16"/>
                <w:szCs w:val="16"/>
              </w:rPr>
              <w:t>4</w:t>
            </w:r>
            <w:r w:rsidRPr="00EB60DF">
              <w:rPr>
                <w:rFonts w:ascii="Verdana" w:hAnsi="Verdana" w:cs="Arial"/>
                <w:b/>
                <w:bCs/>
                <w:sz w:val="16"/>
                <w:szCs w:val="16"/>
              </w:rPr>
              <w:t>)</w:t>
            </w:r>
          </w:p>
        </w:tc>
      </w:tr>
      <w:tr w:rsidR="00973EE0" w:rsidRPr="00086F25" w:rsidTr="00B12521">
        <w:trPr>
          <w:trHeight w:val="240"/>
        </w:trPr>
        <w:tc>
          <w:tcPr>
            <w:tcW w:w="1985" w:type="dxa"/>
            <w:shd w:val="pct5" w:color="000000" w:fill="FFFFFF"/>
            <w:hideMark/>
          </w:tcPr>
          <w:p w:rsidR="00973EE0" w:rsidRPr="008F7CE1" w:rsidRDefault="00973EE0" w:rsidP="00973EE0">
            <w:pPr>
              <w:jc w:val="both"/>
              <w:rPr>
                <w:rFonts w:ascii="Verdana" w:hAnsi="Verdana" w:cs="Arial"/>
                <w:b/>
                <w:bCs/>
                <w:sz w:val="18"/>
                <w:szCs w:val="18"/>
              </w:rPr>
            </w:pPr>
            <w:r w:rsidRPr="008F7CE1">
              <w:rPr>
                <w:rFonts w:ascii="Verdana" w:hAnsi="Verdana" w:cs="Arial"/>
                <w:b/>
                <w:bCs/>
                <w:sz w:val="18"/>
                <w:szCs w:val="18"/>
              </w:rPr>
              <w:t>Totale</w:t>
            </w:r>
          </w:p>
        </w:tc>
        <w:tc>
          <w:tcPr>
            <w:tcW w:w="859" w:type="dxa"/>
            <w:shd w:val="pct5" w:color="000000" w:fill="FFFFFF"/>
            <w:hideMark/>
          </w:tcPr>
          <w:p w:rsidR="00973EE0" w:rsidRDefault="00973EE0" w:rsidP="00973EE0">
            <w:pPr>
              <w:jc w:val="right"/>
              <w:rPr>
                <w:rFonts w:ascii="Verdana" w:hAnsi="Verdana" w:cs="Arial"/>
                <w:b/>
                <w:bCs/>
                <w:sz w:val="18"/>
                <w:szCs w:val="18"/>
              </w:rPr>
            </w:pPr>
            <w:r>
              <w:rPr>
                <w:rFonts w:ascii="Verdana" w:hAnsi="Verdana" w:cs="Arial"/>
                <w:b/>
                <w:bCs/>
                <w:sz w:val="18"/>
                <w:szCs w:val="18"/>
              </w:rPr>
              <w:t>0,9</w:t>
            </w:r>
          </w:p>
        </w:tc>
        <w:tc>
          <w:tcPr>
            <w:tcW w:w="969" w:type="dxa"/>
            <w:shd w:val="pct5" w:color="000000" w:fill="FFFFFF"/>
            <w:hideMark/>
          </w:tcPr>
          <w:p w:rsidR="00973EE0" w:rsidRDefault="00973EE0" w:rsidP="00973EE0">
            <w:pPr>
              <w:jc w:val="right"/>
              <w:rPr>
                <w:rFonts w:ascii="Verdana" w:hAnsi="Verdana" w:cs="Arial"/>
                <w:b/>
                <w:bCs/>
                <w:sz w:val="18"/>
                <w:szCs w:val="18"/>
              </w:rPr>
            </w:pPr>
            <w:r>
              <w:rPr>
                <w:rFonts w:ascii="Verdana" w:hAnsi="Verdana" w:cs="Arial"/>
                <w:b/>
                <w:bCs/>
                <w:sz w:val="18"/>
                <w:szCs w:val="18"/>
              </w:rPr>
              <w:t>76,1</w:t>
            </w:r>
          </w:p>
        </w:tc>
        <w:tc>
          <w:tcPr>
            <w:tcW w:w="1056" w:type="dxa"/>
            <w:shd w:val="pct5" w:color="000000" w:fill="FFFFFF"/>
            <w:hideMark/>
          </w:tcPr>
          <w:p w:rsidR="00973EE0" w:rsidRDefault="00973EE0" w:rsidP="00973EE0">
            <w:pPr>
              <w:jc w:val="right"/>
              <w:rPr>
                <w:rFonts w:ascii="Verdana" w:hAnsi="Verdana" w:cs="Arial"/>
                <w:b/>
                <w:bCs/>
                <w:sz w:val="18"/>
                <w:szCs w:val="18"/>
              </w:rPr>
            </w:pPr>
            <w:r>
              <w:rPr>
                <w:rFonts w:ascii="Verdana" w:hAnsi="Verdana" w:cs="Arial"/>
                <w:b/>
                <w:bCs/>
                <w:sz w:val="18"/>
                <w:szCs w:val="18"/>
              </w:rPr>
              <w:t>1,7</w:t>
            </w:r>
          </w:p>
        </w:tc>
        <w:tc>
          <w:tcPr>
            <w:tcW w:w="846" w:type="dxa"/>
            <w:shd w:val="pct5" w:color="000000" w:fill="FFFFFF"/>
            <w:hideMark/>
          </w:tcPr>
          <w:p w:rsidR="00973EE0" w:rsidRDefault="00973EE0" w:rsidP="00973EE0">
            <w:pPr>
              <w:jc w:val="right"/>
              <w:rPr>
                <w:rFonts w:ascii="Verdana" w:hAnsi="Verdana" w:cs="Arial"/>
                <w:b/>
                <w:bCs/>
                <w:sz w:val="18"/>
                <w:szCs w:val="18"/>
              </w:rPr>
            </w:pPr>
            <w:r>
              <w:rPr>
                <w:rFonts w:ascii="Verdana" w:hAnsi="Verdana" w:cs="Arial"/>
                <w:b/>
                <w:bCs/>
                <w:sz w:val="18"/>
                <w:szCs w:val="18"/>
              </w:rPr>
              <w:t>-0,9</w:t>
            </w:r>
          </w:p>
        </w:tc>
        <w:tc>
          <w:tcPr>
            <w:tcW w:w="839" w:type="dxa"/>
            <w:shd w:val="pct5" w:color="000000" w:fill="FFFFFF"/>
            <w:hideMark/>
          </w:tcPr>
          <w:p w:rsidR="00973EE0" w:rsidRDefault="00973EE0" w:rsidP="00973EE0">
            <w:pPr>
              <w:jc w:val="right"/>
              <w:rPr>
                <w:rFonts w:ascii="Verdana" w:hAnsi="Verdana" w:cs="Arial"/>
                <w:b/>
                <w:bCs/>
                <w:sz w:val="18"/>
                <w:szCs w:val="18"/>
              </w:rPr>
            </w:pPr>
            <w:r>
              <w:rPr>
                <w:rFonts w:ascii="Verdana" w:hAnsi="Verdana" w:cs="Arial"/>
                <w:b/>
                <w:bCs/>
                <w:sz w:val="18"/>
                <w:szCs w:val="18"/>
              </w:rPr>
              <w:t>1,0</w:t>
            </w:r>
          </w:p>
        </w:tc>
        <w:tc>
          <w:tcPr>
            <w:tcW w:w="1160" w:type="dxa"/>
            <w:shd w:val="pct5" w:color="000000" w:fill="FFFFFF"/>
            <w:hideMark/>
          </w:tcPr>
          <w:p w:rsidR="00973EE0" w:rsidRDefault="00973EE0" w:rsidP="00973EE0">
            <w:pPr>
              <w:jc w:val="right"/>
              <w:rPr>
                <w:rFonts w:ascii="Verdana" w:hAnsi="Verdana" w:cs="Arial"/>
                <w:b/>
                <w:bCs/>
                <w:sz w:val="18"/>
                <w:szCs w:val="18"/>
              </w:rPr>
            </w:pPr>
            <w:r>
              <w:rPr>
                <w:rFonts w:ascii="Verdana" w:hAnsi="Verdana" w:cs="Arial"/>
                <w:b/>
                <w:bCs/>
                <w:sz w:val="18"/>
                <w:szCs w:val="18"/>
              </w:rPr>
              <w:t>38,9</w:t>
            </w:r>
          </w:p>
        </w:tc>
        <w:tc>
          <w:tcPr>
            <w:tcW w:w="1008" w:type="dxa"/>
            <w:shd w:val="pct5" w:color="000000" w:fill="FFFFFF"/>
            <w:hideMark/>
          </w:tcPr>
          <w:p w:rsidR="00973EE0" w:rsidRDefault="00973EE0" w:rsidP="00973EE0">
            <w:pPr>
              <w:jc w:val="right"/>
              <w:rPr>
                <w:rFonts w:ascii="Verdana" w:hAnsi="Verdana" w:cs="Arial"/>
                <w:b/>
                <w:bCs/>
                <w:sz w:val="18"/>
                <w:szCs w:val="18"/>
              </w:rPr>
            </w:pPr>
            <w:r>
              <w:rPr>
                <w:rFonts w:ascii="Verdana" w:hAnsi="Verdana" w:cs="Arial"/>
                <w:b/>
                <w:bCs/>
                <w:sz w:val="18"/>
                <w:szCs w:val="18"/>
              </w:rPr>
              <w:t>67,2</w:t>
            </w:r>
          </w:p>
        </w:tc>
        <w:tc>
          <w:tcPr>
            <w:tcW w:w="952" w:type="dxa"/>
            <w:shd w:val="pct5" w:color="000000" w:fill="FFFFFF"/>
            <w:hideMark/>
          </w:tcPr>
          <w:p w:rsidR="00973EE0" w:rsidRDefault="00973EE0" w:rsidP="00973EE0">
            <w:pPr>
              <w:jc w:val="right"/>
              <w:rPr>
                <w:rFonts w:ascii="Verdana" w:hAnsi="Verdana" w:cs="Arial"/>
                <w:b/>
                <w:bCs/>
                <w:sz w:val="18"/>
                <w:szCs w:val="18"/>
              </w:rPr>
            </w:pPr>
            <w:r>
              <w:rPr>
                <w:rFonts w:ascii="Verdana" w:hAnsi="Verdana" w:cs="Arial"/>
                <w:b/>
                <w:bCs/>
                <w:sz w:val="18"/>
                <w:szCs w:val="18"/>
              </w:rPr>
              <w:t>-0,6</w:t>
            </w:r>
          </w:p>
        </w:tc>
      </w:tr>
      <w:tr w:rsidR="00973EE0" w:rsidRPr="00086F25" w:rsidTr="00B12521">
        <w:trPr>
          <w:trHeight w:val="240"/>
        </w:trPr>
        <w:tc>
          <w:tcPr>
            <w:tcW w:w="1985" w:type="dxa"/>
            <w:shd w:val="pct20" w:color="000000" w:fill="FFFFFF"/>
            <w:hideMark/>
          </w:tcPr>
          <w:p w:rsidR="00973EE0" w:rsidRPr="00086F25" w:rsidRDefault="00973EE0" w:rsidP="00973EE0">
            <w:pPr>
              <w:jc w:val="both"/>
              <w:rPr>
                <w:rFonts w:ascii="Verdana" w:hAnsi="Verdana" w:cs="Arial"/>
                <w:sz w:val="16"/>
                <w:szCs w:val="16"/>
              </w:rPr>
            </w:pPr>
            <w:r w:rsidRPr="00086F25">
              <w:rPr>
                <w:rFonts w:ascii="Verdana" w:hAnsi="Verdana" w:cs="Arial"/>
                <w:sz w:val="16"/>
                <w:szCs w:val="16"/>
              </w:rPr>
              <w:t>Beni di consumo</w:t>
            </w:r>
          </w:p>
        </w:tc>
        <w:tc>
          <w:tcPr>
            <w:tcW w:w="859"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1,0</w:t>
            </w:r>
          </w:p>
        </w:tc>
        <w:tc>
          <w:tcPr>
            <w:tcW w:w="969"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73,1</w:t>
            </w:r>
          </w:p>
        </w:tc>
        <w:tc>
          <w:tcPr>
            <w:tcW w:w="1056"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0,8</w:t>
            </w:r>
          </w:p>
        </w:tc>
        <w:tc>
          <w:tcPr>
            <w:tcW w:w="846"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0,0</w:t>
            </w:r>
          </w:p>
        </w:tc>
        <w:tc>
          <w:tcPr>
            <w:tcW w:w="839"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1,3</w:t>
            </w:r>
          </w:p>
        </w:tc>
        <w:tc>
          <w:tcPr>
            <w:tcW w:w="1160"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35,2</w:t>
            </w:r>
          </w:p>
        </w:tc>
        <w:tc>
          <w:tcPr>
            <w:tcW w:w="1008"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56,4</w:t>
            </w:r>
          </w:p>
        </w:tc>
        <w:tc>
          <w:tcPr>
            <w:tcW w:w="952"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-1,1</w:t>
            </w:r>
          </w:p>
        </w:tc>
      </w:tr>
      <w:tr w:rsidR="00973EE0" w:rsidRPr="00086F25" w:rsidTr="00B12521">
        <w:trPr>
          <w:trHeight w:val="240"/>
        </w:trPr>
        <w:tc>
          <w:tcPr>
            <w:tcW w:w="1985" w:type="dxa"/>
            <w:shd w:val="pct5" w:color="000000" w:fill="FFFFFF"/>
            <w:hideMark/>
          </w:tcPr>
          <w:p w:rsidR="00973EE0" w:rsidRPr="00086F25" w:rsidRDefault="00973EE0" w:rsidP="00973EE0">
            <w:pPr>
              <w:jc w:val="both"/>
              <w:rPr>
                <w:rFonts w:ascii="Verdana" w:hAnsi="Verdana" w:cs="Arial"/>
                <w:sz w:val="16"/>
                <w:szCs w:val="16"/>
              </w:rPr>
            </w:pPr>
            <w:r w:rsidRPr="00086F25">
              <w:rPr>
                <w:rFonts w:ascii="Verdana" w:hAnsi="Verdana" w:cs="Arial"/>
                <w:sz w:val="16"/>
                <w:szCs w:val="16"/>
              </w:rPr>
              <w:t>Beni intermedi</w:t>
            </w:r>
          </w:p>
        </w:tc>
        <w:tc>
          <w:tcPr>
            <w:tcW w:w="859"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0,4</w:t>
            </w:r>
          </w:p>
        </w:tc>
        <w:tc>
          <w:tcPr>
            <w:tcW w:w="969"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76,6</w:t>
            </w:r>
          </w:p>
        </w:tc>
        <w:tc>
          <w:tcPr>
            <w:tcW w:w="1056"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1,4</w:t>
            </w:r>
          </w:p>
        </w:tc>
        <w:tc>
          <w:tcPr>
            <w:tcW w:w="846"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-1,9</w:t>
            </w:r>
          </w:p>
        </w:tc>
        <w:tc>
          <w:tcPr>
            <w:tcW w:w="839"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0,5</w:t>
            </w:r>
          </w:p>
        </w:tc>
        <w:tc>
          <w:tcPr>
            <w:tcW w:w="1160"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34,6</w:t>
            </w:r>
          </w:p>
        </w:tc>
        <w:tc>
          <w:tcPr>
            <w:tcW w:w="1008"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57,7</w:t>
            </w:r>
          </w:p>
        </w:tc>
        <w:tc>
          <w:tcPr>
            <w:tcW w:w="952" w:type="dxa"/>
            <w:shd w:val="pct5"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-0,1</w:t>
            </w:r>
          </w:p>
        </w:tc>
      </w:tr>
      <w:tr w:rsidR="00973EE0" w:rsidRPr="00086F25" w:rsidTr="00B12521">
        <w:trPr>
          <w:trHeight w:val="240"/>
        </w:trPr>
        <w:tc>
          <w:tcPr>
            <w:tcW w:w="1985" w:type="dxa"/>
            <w:shd w:val="pct20" w:color="000000" w:fill="FFFFFF"/>
            <w:vAlign w:val="bottom"/>
            <w:hideMark/>
          </w:tcPr>
          <w:p w:rsidR="00973EE0" w:rsidRPr="00086F25" w:rsidRDefault="00973EE0" w:rsidP="00973EE0">
            <w:pPr>
              <w:rPr>
                <w:rFonts w:ascii="Verdana" w:hAnsi="Verdana" w:cs="Arial"/>
                <w:sz w:val="16"/>
                <w:szCs w:val="16"/>
              </w:rPr>
            </w:pPr>
            <w:r w:rsidRPr="00086F25">
              <w:rPr>
                <w:rFonts w:ascii="Verdana" w:hAnsi="Verdana" w:cs="Arial"/>
                <w:sz w:val="16"/>
                <w:szCs w:val="16"/>
              </w:rPr>
              <w:t>Beni di investimento</w:t>
            </w:r>
          </w:p>
        </w:tc>
        <w:tc>
          <w:tcPr>
            <w:tcW w:w="859"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2,1</w:t>
            </w:r>
          </w:p>
        </w:tc>
        <w:tc>
          <w:tcPr>
            <w:tcW w:w="969"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78,3</w:t>
            </w:r>
          </w:p>
        </w:tc>
        <w:tc>
          <w:tcPr>
            <w:tcW w:w="1056"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3,4</w:t>
            </w:r>
          </w:p>
        </w:tc>
        <w:tc>
          <w:tcPr>
            <w:tcW w:w="846"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0,2</w:t>
            </w:r>
          </w:p>
        </w:tc>
        <w:tc>
          <w:tcPr>
            <w:tcW w:w="839"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2,3</w:t>
            </w:r>
          </w:p>
        </w:tc>
        <w:tc>
          <w:tcPr>
            <w:tcW w:w="1160"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50,2</w:t>
            </w:r>
          </w:p>
        </w:tc>
        <w:tc>
          <w:tcPr>
            <w:tcW w:w="1008"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97,5</w:t>
            </w:r>
          </w:p>
        </w:tc>
        <w:tc>
          <w:tcPr>
            <w:tcW w:w="952" w:type="dxa"/>
            <w:shd w:val="pct20" w:color="000000" w:fill="FFFFFF"/>
            <w:hideMark/>
          </w:tcPr>
          <w:p w:rsidR="00973EE0" w:rsidRDefault="00973EE0" w:rsidP="00973EE0">
            <w:pPr>
              <w:jc w:val="right"/>
              <w:rPr>
                <w:rFonts w:ascii="Verdana" w:hAnsi="Verdana" w:cs="Arial"/>
                <w:sz w:val="18"/>
                <w:szCs w:val="18"/>
              </w:rPr>
            </w:pPr>
            <w:r>
              <w:rPr>
                <w:rFonts w:ascii="Verdana" w:hAnsi="Verdana" w:cs="Arial"/>
                <w:sz w:val="18"/>
                <w:szCs w:val="18"/>
              </w:rPr>
              <w:t>-1,1</w:t>
            </w:r>
          </w:p>
        </w:tc>
      </w:tr>
      <w:tr w:rsidR="0056246E" w:rsidRPr="00086F25" w:rsidTr="00B12521">
        <w:trPr>
          <w:trHeight w:val="165"/>
        </w:trPr>
        <w:tc>
          <w:tcPr>
            <w:tcW w:w="1985" w:type="dxa"/>
            <w:shd w:val="pct5" w:color="000000" w:fill="FFFFFF"/>
            <w:hideMark/>
          </w:tcPr>
          <w:p w:rsidR="0056246E" w:rsidRPr="00086F25" w:rsidRDefault="0056246E" w:rsidP="00AB0FB9">
            <w:pPr>
              <w:jc w:val="both"/>
              <w:rPr>
                <w:rFonts w:ascii="Verdana" w:hAnsi="Verdana" w:cs="Arial"/>
                <w:i/>
                <w:iCs/>
                <w:sz w:val="16"/>
                <w:szCs w:val="16"/>
              </w:rPr>
            </w:pPr>
          </w:p>
        </w:tc>
        <w:tc>
          <w:tcPr>
            <w:tcW w:w="859" w:type="dxa"/>
            <w:shd w:val="pct5" w:color="000000" w:fill="FFFFFF"/>
            <w:hideMark/>
          </w:tcPr>
          <w:p w:rsidR="0056246E" w:rsidRPr="00086F25" w:rsidRDefault="0056246E" w:rsidP="00AB0FB9">
            <w:pPr>
              <w:jc w:val="right"/>
              <w:rPr>
                <w:rFonts w:ascii="Verdana" w:hAnsi="Verdana" w:cs="Arial"/>
                <w:i/>
                <w:iCs/>
                <w:sz w:val="16"/>
                <w:szCs w:val="16"/>
              </w:rPr>
            </w:pPr>
          </w:p>
        </w:tc>
        <w:tc>
          <w:tcPr>
            <w:tcW w:w="969" w:type="dxa"/>
            <w:shd w:val="pct5" w:color="000000" w:fill="FFFFFF"/>
            <w:hideMark/>
          </w:tcPr>
          <w:p w:rsidR="0056246E" w:rsidRPr="00086F25" w:rsidRDefault="0056246E" w:rsidP="00AB0FB9">
            <w:pPr>
              <w:jc w:val="right"/>
              <w:rPr>
                <w:rFonts w:ascii="Verdana" w:hAnsi="Verdana" w:cs="Arial"/>
                <w:i/>
                <w:iCs/>
                <w:sz w:val="16"/>
                <w:szCs w:val="16"/>
              </w:rPr>
            </w:pPr>
          </w:p>
        </w:tc>
        <w:tc>
          <w:tcPr>
            <w:tcW w:w="1056" w:type="dxa"/>
            <w:shd w:val="pct5" w:color="000000" w:fill="FFFFFF"/>
            <w:hideMark/>
          </w:tcPr>
          <w:p w:rsidR="0056246E" w:rsidRPr="00086F25" w:rsidRDefault="0056246E" w:rsidP="00AB0FB9">
            <w:pPr>
              <w:jc w:val="right"/>
              <w:rPr>
                <w:rFonts w:ascii="Verdana" w:hAnsi="Verdana" w:cs="Arial"/>
                <w:i/>
                <w:iCs/>
                <w:sz w:val="16"/>
                <w:szCs w:val="16"/>
              </w:rPr>
            </w:pPr>
          </w:p>
        </w:tc>
        <w:tc>
          <w:tcPr>
            <w:tcW w:w="846" w:type="dxa"/>
            <w:shd w:val="pct5" w:color="000000" w:fill="FFFFFF"/>
            <w:hideMark/>
          </w:tcPr>
          <w:p w:rsidR="0056246E" w:rsidRPr="00086F25" w:rsidRDefault="0056246E" w:rsidP="00AB0FB9">
            <w:pPr>
              <w:jc w:val="right"/>
              <w:rPr>
                <w:rFonts w:ascii="Verdana" w:hAnsi="Verdana" w:cs="Arial"/>
                <w:i/>
                <w:iCs/>
                <w:sz w:val="16"/>
                <w:szCs w:val="16"/>
              </w:rPr>
            </w:pPr>
          </w:p>
        </w:tc>
        <w:tc>
          <w:tcPr>
            <w:tcW w:w="839" w:type="dxa"/>
            <w:shd w:val="pct5" w:color="000000" w:fill="FFFFFF"/>
            <w:hideMark/>
          </w:tcPr>
          <w:p w:rsidR="0056246E" w:rsidRPr="00086F25" w:rsidRDefault="0056246E" w:rsidP="00AB0FB9">
            <w:pPr>
              <w:jc w:val="right"/>
              <w:rPr>
                <w:rFonts w:ascii="Verdana" w:hAnsi="Verdana" w:cs="Arial"/>
                <w:i/>
                <w:iCs/>
                <w:sz w:val="16"/>
                <w:szCs w:val="16"/>
              </w:rPr>
            </w:pPr>
          </w:p>
        </w:tc>
        <w:tc>
          <w:tcPr>
            <w:tcW w:w="1160" w:type="dxa"/>
            <w:shd w:val="pct5" w:color="000000" w:fill="FFFFFF"/>
            <w:hideMark/>
          </w:tcPr>
          <w:p w:rsidR="0056246E" w:rsidRPr="00086F25" w:rsidRDefault="0056246E" w:rsidP="00AB0FB9">
            <w:pPr>
              <w:jc w:val="right"/>
              <w:rPr>
                <w:rFonts w:ascii="Verdana" w:hAnsi="Verdana" w:cs="Arial"/>
                <w:i/>
                <w:iCs/>
                <w:sz w:val="16"/>
                <w:szCs w:val="16"/>
              </w:rPr>
            </w:pPr>
          </w:p>
        </w:tc>
        <w:tc>
          <w:tcPr>
            <w:tcW w:w="1008" w:type="dxa"/>
            <w:shd w:val="pct5" w:color="000000" w:fill="FFFFFF"/>
            <w:hideMark/>
          </w:tcPr>
          <w:p w:rsidR="0056246E" w:rsidRPr="00086F25" w:rsidRDefault="0056246E" w:rsidP="00AB0FB9">
            <w:pPr>
              <w:jc w:val="right"/>
              <w:rPr>
                <w:rFonts w:ascii="Verdana" w:hAnsi="Verdana" w:cs="Arial"/>
                <w:i/>
                <w:iCs/>
                <w:sz w:val="16"/>
                <w:szCs w:val="16"/>
              </w:rPr>
            </w:pPr>
          </w:p>
        </w:tc>
        <w:tc>
          <w:tcPr>
            <w:tcW w:w="952" w:type="dxa"/>
            <w:shd w:val="pct5" w:color="000000" w:fill="FFFFFF"/>
            <w:hideMark/>
          </w:tcPr>
          <w:p w:rsidR="0056246E" w:rsidRPr="00086F25" w:rsidRDefault="0056246E" w:rsidP="00AB0FB9">
            <w:pPr>
              <w:jc w:val="right"/>
              <w:rPr>
                <w:rFonts w:ascii="Verdana" w:hAnsi="Verdana" w:cs="Arial"/>
                <w:i/>
                <w:iCs/>
                <w:sz w:val="16"/>
                <w:szCs w:val="16"/>
              </w:rPr>
            </w:pPr>
          </w:p>
        </w:tc>
      </w:tr>
    </w:tbl>
    <w:p w:rsidR="003218F9" w:rsidRPr="00EB60DF" w:rsidRDefault="003218F9" w:rsidP="003218F9">
      <w:pPr>
        <w:rPr>
          <w:rFonts w:ascii="Verdana" w:hAnsi="Verdana" w:cs="Arial"/>
          <w:b/>
          <w:bCs/>
          <w:i/>
          <w:iCs/>
          <w:sz w:val="16"/>
          <w:szCs w:val="16"/>
        </w:rPr>
      </w:pPr>
      <w:r w:rsidRPr="00EB60DF">
        <w:rPr>
          <w:rFonts w:ascii="Verdana" w:hAnsi="Verdana" w:cs="Arial"/>
          <w:b/>
          <w:bCs/>
          <w:i/>
          <w:iCs/>
          <w:sz w:val="16"/>
          <w:szCs w:val="16"/>
        </w:rPr>
        <w:t>Fonte: Unioncamere Lombardia</w:t>
      </w:r>
    </w:p>
    <w:p w:rsidR="00CB0E15" w:rsidRDefault="00CB0E15" w:rsidP="00CB0E15">
      <w:pPr>
        <w:rPr>
          <w:rFonts w:cs="Arial"/>
          <w:sz w:val="16"/>
          <w:szCs w:val="16"/>
        </w:rPr>
      </w:pPr>
    </w:p>
    <w:p w:rsidR="00CC70A1" w:rsidRDefault="00CC70A1" w:rsidP="00CC70A1">
      <w:pPr>
        <w:rPr>
          <w:rFonts w:ascii="Verdana" w:hAnsi="Verdana" w:cs="Arial"/>
          <w:sz w:val="16"/>
          <w:szCs w:val="16"/>
        </w:rPr>
      </w:pPr>
      <w:r w:rsidRPr="00EB60DF">
        <w:rPr>
          <w:rFonts w:ascii="Verdana" w:hAnsi="Verdana" w:cs="Arial"/>
          <w:sz w:val="16"/>
          <w:szCs w:val="16"/>
        </w:rPr>
        <w:t>(1)</w:t>
      </w:r>
      <w:r>
        <w:rPr>
          <w:rFonts w:ascii="Verdana" w:hAnsi="Verdana" w:cs="Arial"/>
          <w:sz w:val="16"/>
          <w:szCs w:val="16"/>
        </w:rPr>
        <w:t xml:space="preserve"> Salvo ove diversamente specificato</w:t>
      </w:r>
    </w:p>
    <w:p w:rsidR="00CC70A1" w:rsidRPr="00EB60DF" w:rsidRDefault="00CC70A1" w:rsidP="00CC70A1">
      <w:pPr>
        <w:rPr>
          <w:rFonts w:ascii="Verdana" w:hAnsi="Verdana" w:cs="Arial"/>
          <w:sz w:val="16"/>
          <w:szCs w:val="16"/>
        </w:rPr>
      </w:pPr>
      <w:r>
        <w:rPr>
          <w:rFonts w:ascii="Verdana" w:hAnsi="Verdana" w:cs="Arial"/>
          <w:sz w:val="16"/>
          <w:szCs w:val="16"/>
        </w:rPr>
        <w:t>(2)</w:t>
      </w:r>
      <w:r w:rsidRPr="00EB60DF">
        <w:rPr>
          <w:rFonts w:ascii="Verdana" w:hAnsi="Verdana" w:cs="Arial"/>
          <w:sz w:val="16"/>
          <w:szCs w:val="16"/>
        </w:rPr>
        <w:t xml:space="preserve"> Tasso di utilizzo degli impianti nel trimestre</w:t>
      </w:r>
    </w:p>
    <w:p w:rsidR="00CC70A1" w:rsidRPr="00EB60DF" w:rsidRDefault="00CC70A1" w:rsidP="00CC70A1">
      <w:pPr>
        <w:rPr>
          <w:rFonts w:ascii="Verdana" w:hAnsi="Verdana" w:cs="Arial"/>
          <w:sz w:val="16"/>
          <w:szCs w:val="16"/>
        </w:rPr>
      </w:pPr>
      <w:r w:rsidRPr="00EB60DF">
        <w:rPr>
          <w:rFonts w:ascii="Verdana" w:hAnsi="Verdana" w:cs="Arial"/>
          <w:sz w:val="16"/>
          <w:szCs w:val="16"/>
        </w:rPr>
        <w:t>(</w:t>
      </w:r>
      <w:r>
        <w:rPr>
          <w:rFonts w:ascii="Verdana" w:hAnsi="Verdana" w:cs="Arial"/>
          <w:sz w:val="16"/>
          <w:szCs w:val="16"/>
        </w:rPr>
        <w:t>3</w:t>
      </w:r>
      <w:r w:rsidRPr="00EB60DF">
        <w:rPr>
          <w:rFonts w:ascii="Verdana" w:hAnsi="Verdana" w:cs="Arial"/>
          <w:sz w:val="16"/>
          <w:szCs w:val="16"/>
        </w:rPr>
        <w:t>) Numero giornate</w:t>
      </w:r>
    </w:p>
    <w:p w:rsidR="00CC70A1" w:rsidRPr="00EB60DF" w:rsidRDefault="00CC70A1" w:rsidP="00CC70A1">
      <w:pPr>
        <w:rPr>
          <w:rFonts w:ascii="Verdana" w:hAnsi="Verdana" w:cs="Arial"/>
          <w:sz w:val="16"/>
          <w:szCs w:val="16"/>
        </w:rPr>
      </w:pPr>
      <w:r>
        <w:rPr>
          <w:rFonts w:ascii="Verdana" w:hAnsi="Verdana" w:cs="Arial"/>
          <w:sz w:val="16"/>
          <w:szCs w:val="16"/>
        </w:rPr>
        <w:t>(4</w:t>
      </w:r>
      <w:r w:rsidRPr="00EB60DF">
        <w:rPr>
          <w:rFonts w:ascii="Verdana" w:hAnsi="Verdana" w:cs="Arial"/>
          <w:sz w:val="16"/>
          <w:szCs w:val="16"/>
        </w:rPr>
        <w:t>) Differenza giudizi di esuberanza e scarsità</w:t>
      </w:r>
    </w:p>
    <w:p w:rsidR="00834DE6" w:rsidRDefault="00834DE6" w:rsidP="00844C01">
      <w:pPr>
        <w:spacing w:line="360" w:lineRule="auto"/>
        <w:ind w:right="567"/>
        <w:jc w:val="both"/>
        <w:rPr>
          <w:rFonts w:ascii="Verdana" w:hAnsi="Verdana"/>
          <w:b/>
          <w:sz w:val="24"/>
          <w:szCs w:val="24"/>
        </w:rPr>
      </w:pPr>
    </w:p>
    <w:p w:rsidR="00845E31" w:rsidRDefault="00845E31" w:rsidP="00844C01">
      <w:pPr>
        <w:spacing w:line="360" w:lineRule="auto"/>
        <w:ind w:right="567"/>
        <w:jc w:val="both"/>
        <w:rPr>
          <w:rFonts w:ascii="Verdana" w:hAnsi="Verdana"/>
          <w:b/>
          <w:sz w:val="24"/>
          <w:szCs w:val="24"/>
        </w:rPr>
      </w:pPr>
    </w:p>
    <w:p w:rsidR="00845E31" w:rsidRPr="00844C01" w:rsidRDefault="00845E31" w:rsidP="00844C01">
      <w:pPr>
        <w:spacing w:line="360" w:lineRule="auto"/>
        <w:ind w:right="567"/>
        <w:jc w:val="both"/>
        <w:rPr>
          <w:rFonts w:ascii="Verdana" w:hAnsi="Verdana"/>
          <w:b/>
          <w:sz w:val="24"/>
          <w:szCs w:val="24"/>
        </w:rPr>
      </w:pPr>
    </w:p>
    <w:p w:rsidR="00B511BA" w:rsidRPr="000911C2" w:rsidRDefault="00B511BA" w:rsidP="00B511BA">
      <w:pPr>
        <w:spacing w:line="360" w:lineRule="auto"/>
        <w:ind w:left="567" w:right="567"/>
        <w:jc w:val="both"/>
        <w:rPr>
          <w:rFonts w:ascii="Verdana" w:hAnsi="Verdana"/>
          <w:b/>
          <w:sz w:val="24"/>
          <w:szCs w:val="24"/>
        </w:rPr>
      </w:pPr>
      <w:r w:rsidRPr="000911C2">
        <w:rPr>
          <w:rFonts w:ascii="Verdana" w:hAnsi="Verdana"/>
          <w:b/>
          <w:sz w:val="24"/>
          <w:szCs w:val="24"/>
        </w:rPr>
        <w:t>Commento:</w:t>
      </w:r>
    </w:p>
    <w:p w:rsidR="003D261A" w:rsidRDefault="008713F8" w:rsidP="003D261A">
      <w:pPr>
        <w:pStyle w:val="Pidipagina"/>
        <w:tabs>
          <w:tab w:val="clear" w:pos="4819"/>
          <w:tab w:val="clear" w:pos="9638"/>
        </w:tabs>
        <w:spacing w:line="360" w:lineRule="auto"/>
        <w:ind w:right="-56"/>
        <w:jc w:val="both"/>
        <w:rPr>
          <w:rFonts w:ascii="Verdana" w:hAnsi="Verdana"/>
          <w:sz w:val="22"/>
          <w:szCs w:val="22"/>
        </w:rPr>
      </w:pPr>
      <w:r w:rsidRPr="008F4D69">
        <w:rPr>
          <w:rFonts w:ascii="Verdana" w:hAnsi="Verdana"/>
          <w:sz w:val="22"/>
          <w:szCs w:val="22"/>
        </w:rPr>
        <w:t>I dati per destinazione economica dei beni</w:t>
      </w:r>
      <w:r w:rsidR="008F4D69">
        <w:rPr>
          <w:rFonts w:ascii="Verdana" w:hAnsi="Verdana"/>
          <w:sz w:val="22"/>
          <w:szCs w:val="22"/>
        </w:rPr>
        <w:t xml:space="preserve"> mostrano in maggior sofferenza le imprese produttrici di beni intermedi, con incrementi contenuti dei livelli produttivi (+0,4%) e della domanda estera (+0,5%), associati ad una contrazione della domanda interna (-1,9%)</w:t>
      </w:r>
      <w:r w:rsidR="003616CE" w:rsidRPr="008F4D69">
        <w:rPr>
          <w:rFonts w:ascii="Verdana" w:hAnsi="Verdana"/>
          <w:sz w:val="22"/>
          <w:szCs w:val="22"/>
        </w:rPr>
        <w:t>.</w:t>
      </w:r>
      <w:r w:rsidR="008F4D69">
        <w:rPr>
          <w:rFonts w:ascii="Verdana" w:hAnsi="Verdana"/>
          <w:sz w:val="22"/>
          <w:szCs w:val="22"/>
        </w:rPr>
        <w:t xml:space="preserve"> Ancora significativamente positivo solo il fatturato (+1,4%).</w:t>
      </w:r>
    </w:p>
    <w:p w:rsidR="008F4D69" w:rsidRDefault="00A20B28" w:rsidP="003D261A">
      <w:pPr>
        <w:pStyle w:val="Pidipagina"/>
        <w:tabs>
          <w:tab w:val="clear" w:pos="4819"/>
          <w:tab w:val="clear" w:pos="9638"/>
        </w:tabs>
        <w:spacing w:line="360" w:lineRule="auto"/>
        <w:ind w:right="-56"/>
        <w:jc w:val="both"/>
        <w:rPr>
          <w:rFonts w:ascii="Verdana" w:hAnsi="Verdana"/>
          <w:sz w:val="22"/>
          <w:szCs w:val="22"/>
        </w:rPr>
      </w:pPr>
      <w:r>
        <w:rPr>
          <w:rFonts w:ascii="Verdana" w:hAnsi="Verdana"/>
          <w:sz w:val="22"/>
          <w:szCs w:val="22"/>
        </w:rPr>
        <w:t>Resistono i beni di consumo finale (+1,0%) la produzione, con ordini interni stabili e ordini esteri in crescita dell’1,3%.</w:t>
      </w:r>
    </w:p>
    <w:p w:rsidR="00A20B28" w:rsidRDefault="00A20B28" w:rsidP="003D261A">
      <w:pPr>
        <w:pStyle w:val="Pidipagina"/>
        <w:tabs>
          <w:tab w:val="clear" w:pos="4819"/>
          <w:tab w:val="clear" w:pos="9638"/>
        </w:tabs>
        <w:spacing w:line="360" w:lineRule="auto"/>
        <w:ind w:right="-56"/>
        <w:jc w:val="both"/>
        <w:rPr>
          <w:rFonts w:ascii="Verdana" w:hAnsi="Verdana"/>
          <w:sz w:val="22"/>
          <w:szCs w:val="22"/>
        </w:rPr>
      </w:pPr>
      <w:r>
        <w:rPr>
          <w:rFonts w:ascii="Verdana" w:hAnsi="Verdana"/>
          <w:sz w:val="22"/>
          <w:szCs w:val="22"/>
        </w:rPr>
        <w:t>Quadro complessivamente positivo per i beni di investimento che, negli ultimi anni sono stati i driver della crescita. I livelli produttivi crescono ancora del 2,1% con un elevato tasso di utilizzo degli impianti (73,2%). Il fatturato cresce del 3,4% e sono positive sia la domanda interna (+0,2%), anche se prossima alla stabilità, sia la domanda estera (+2,3%).</w:t>
      </w:r>
    </w:p>
    <w:p w:rsidR="008E49C6" w:rsidRDefault="00F438BC" w:rsidP="003D261A">
      <w:pPr>
        <w:pStyle w:val="Pidipagina"/>
        <w:tabs>
          <w:tab w:val="clear" w:pos="4819"/>
          <w:tab w:val="clear" w:pos="9638"/>
        </w:tabs>
        <w:spacing w:line="360" w:lineRule="auto"/>
        <w:ind w:right="-56"/>
        <w:jc w:val="both"/>
      </w:pPr>
      <w:r w:rsidRPr="00C94BFB">
        <w:br w:type="page"/>
      </w:r>
      <w:bookmarkStart w:id="21" w:name="_Toc188872032"/>
      <w:bookmarkStart w:id="22" w:name="_Toc196627806"/>
      <w:bookmarkStart w:id="23" w:name="_Toc220839583"/>
      <w:bookmarkStart w:id="24" w:name="_Toc220839638"/>
      <w:bookmarkStart w:id="25" w:name="_Toc235938629"/>
      <w:bookmarkStart w:id="26" w:name="_Toc252269731"/>
      <w:bookmarkStart w:id="27" w:name="_Toc252269836"/>
      <w:bookmarkStart w:id="28" w:name="_Toc284233301"/>
      <w:bookmarkStart w:id="29" w:name="_Toc290904516"/>
      <w:bookmarkStart w:id="30" w:name="_Toc314834466"/>
      <w:bookmarkStart w:id="31" w:name="_Toc314834617"/>
      <w:bookmarkStart w:id="32" w:name="_Toc315172902"/>
      <w:bookmarkStart w:id="33" w:name="_Toc322961234"/>
      <w:bookmarkStart w:id="34" w:name="_Toc347398217"/>
      <w:bookmarkStart w:id="35" w:name="_Toc379205846"/>
      <w:bookmarkStart w:id="36" w:name="_Toc379291553"/>
      <w:bookmarkStart w:id="37" w:name="_Toc442172769"/>
      <w:bookmarkStart w:id="38" w:name="_Toc473641271"/>
      <w:bookmarkStart w:id="39" w:name="_Toc480443244"/>
      <w:r w:rsidR="00636057" w:rsidRPr="00EB60DF">
        <w:lastRenderedPageBreak/>
        <w:t xml:space="preserve">Grafico </w:t>
      </w:r>
      <w:r w:rsidR="00651D3B">
        <w:rPr>
          <w:noProof/>
        </w:rPr>
        <w:fldChar w:fldCharType="begin"/>
      </w:r>
      <w:r w:rsidR="00651D3B">
        <w:rPr>
          <w:noProof/>
        </w:rPr>
        <w:instrText xml:space="preserve"> SEQ Grafico \* ARABIC </w:instrText>
      </w:r>
      <w:r w:rsidR="00651D3B">
        <w:rPr>
          <w:noProof/>
        </w:rPr>
        <w:fldChar w:fldCharType="separate"/>
      </w:r>
      <w:r w:rsidR="005B4085">
        <w:rPr>
          <w:noProof/>
        </w:rPr>
        <w:t>2</w:t>
      </w:r>
      <w:r w:rsidR="00651D3B">
        <w:rPr>
          <w:noProof/>
        </w:rPr>
        <w:fldChar w:fldCharType="end"/>
      </w:r>
      <w:r w:rsidR="00636057" w:rsidRPr="00EB60DF">
        <w:t>: Andamento della produzione industriale</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6B23D6" w:rsidRPr="006B23D6" w:rsidRDefault="006B23D6" w:rsidP="006B23D6"/>
    <w:p w:rsidR="00654EE1" w:rsidRDefault="00986814" w:rsidP="00271A11">
      <w:pPr>
        <w:pStyle w:val="Corpodeltesto2"/>
        <w:jc w:val="center"/>
        <w:rPr>
          <w:rFonts w:ascii="Verdana" w:hAnsi="Verdana"/>
          <w:sz w:val="24"/>
          <w:szCs w:val="24"/>
        </w:rPr>
      </w:pPr>
      <w:r>
        <w:rPr>
          <w:noProof/>
        </w:rPr>
        <w:drawing>
          <wp:inline distT="0" distB="0" distL="0" distR="0" wp14:anchorId="48F04DFA" wp14:editId="34E44829">
            <wp:extent cx="5908040" cy="2799080"/>
            <wp:effectExtent l="0" t="0" r="0" b="127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08040" cy="2799080"/>
                    </a:xfrm>
                    <a:prstGeom prst="rect">
                      <a:avLst/>
                    </a:prstGeom>
                  </pic:spPr>
                </pic:pic>
              </a:graphicData>
            </a:graphic>
          </wp:inline>
        </w:drawing>
      </w:r>
    </w:p>
    <w:p w:rsidR="00171996" w:rsidRPr="00CD6876" w:rsidRDefault="00171996" w:rsidP="00171996">
      <w:pPr>
        <w:ind w:left="567" w:hanging="567"/>
        <w:rPr>
          <w:rFonts w:ascii="Verdana" w:hAnsi="Verdana" w:cs="Arial"/>
          <w:b/>
          <w:bCs/>
          <w:sz w:val="16"/>
          <w:szCs w:val="16"/>
        </w:rPr>
      </w:pPr>
      <w:r>
        <w:rPr>
          <w:rFonts w:ascii="Verdana" w:hAnsi="Verdana" w:cs="Arial"/>
          <w:b/>
          <w:bCs/>
          <w:sz w:val="16"/>
          <w:szCs w:val="16"/>
        </w:rPr>
        <w:t>Nota:</w:t>
      </w:r>
      <w:r w:rsidRPr="00CD6876">
        <w:rPr>
          <w:rFonts w:ascii="Verdana" w:hAnsi="Verdana" w:cs="Arial"/>
          <w:b/>
          <w:bCs/>
          <w:sz w:val="16"/>
          <w:szCs w:val="16"/>
        </w:rPr>
        <w:t xml:space="preserve"> </w:t>
      </w:r>
      <w:r w:rsidRPr="003F2DB2">
        <w:rPr>
          <w:rFonts w:ascii="Verdana" w:hAnsi="Verdana" w:cs="Arial"/>
          <w:bCs/>
          <w:i/>
          <w:sz w:val="16"/>
          <w:szCs w:val="16"/>
        </w:rPr>
        <w:t xml:space="preserve">L'aggiunta di una nuova informazione porta ad una stima migliore del modello di </w:t>
      </w:r>
      <w:r w:rsidR="005032E3">
        <w:rPr>
          <w:rFonts w:ascii="Verdana" w:hAnsi="Verdana" w:cs="Arial"/>
          <w:bCs/>
          <w:i/>
          <w:sz w:val="16"/>
          <w:szCs w:val="16"/>
        </w:rPr>
        <w:t xml:space="preserve">destagionalizzazione e </w:t>
      </w:r>
      <w:r w:rsidRPr="003F2DB2">
        <w:rPr>
          <w:rFonts w:ascii="Verdana" w:hAnsi="Verdana" w:cs="Arial"/>
          <w:bCs/>
          <w:i/>
          <w:sz w:val="16"/>
          <w:szCs w:val="16"/>
        </w:rPr>
        <w:t xml:space="preserve">correzione </w:t>
      </w:r>
      <w:r>
        <w:rPr>
          <w:rFonts w:ascii="Verdana" w:hAnsi="Verdana" w:cs="Arial"/>
          <w:bCs/>
          <w:i/>
          <w:sz w:val="16"/>
          <w:szCs w:val="16"/>
        </w:rPr>
        <w:t xml:space="preserve">per i giorni lavorativi </w:t>
      </w:r>
      <w:r w:rsidRPr="003F2DB2">
        <w:rPr>
          <w:rFonts w:ascii="Verdana" w:hAnsi="Verdana" w:cs="Arial"/>
          <w:bCs/>
          <w:i/>
          <w:sz w:val="16"/>
          <w:szCs w:val="16"/>
        </w:rPr>
        <w:t>e quindi alla possibile revisione dei dati già pubblicati</w:t>
      </w:r>
      <w:r>
        <w:rPr>
          <w:rFonts w:ascii="Verdana" w:hAnsi="Verdana" w:cs="Arial"/>
          <w:bCs/>
          <w:i/>
          <w:sz w:val="16"/>
          <w:szCs w:val="16"/>
        </w:rPr>
        <w:t>.</w:t>
      </w:r>
    </w:p>
    <w:p w:rsidR="005032E3" w:rsidRDefault="005032E3" w:rsidP="00101A2E">
      <w:pPr>
        <w:pStyle w:val="Corpodeltesto2"/>
        <w:rPr>
          <w:rFonts w:ascii="Verdana" w:hAnsi="Verdana"/>
          <w:sz w:val="24"/>
          <w:szCs w:val="24"/>
        </w:rPr>
      </w:pPr>
    </w:p>
    <w:p w:rsidR="006B23D6" w:rsidRPr="00793F4E" w:rsidRDefault="006B23D6" w:rsidP="00101A2E">
      <w:pPr>
        <w:pStyle w:val="Corpodeltesto2"/>
        <w:rPr>
          <w:rFonts w:ascii="Verdana" w:hAnsi="Verdana"/>
          <w:sz w:val="24"/>
          <w:szCs w:val="24"/>
        </w:rPr>
      </w:pPr>
    </w:p>
    <w:p w:rsidR="00A24EC8" w:rsidRDefault="00A24EC8" w:rsidP="00101A2E">
      <w:pPr>
        <w:pStyle w:val="Corpodeltesto2"/>
        <w:rPr>
          <w:rFonts w:ascii="Verdana" w:hAnsi="Verdana"/>
          <w:sz w:val="24"/>
          <w:szCs w:val="24"/>
        </w:rPr>
      </w:pPr>
    </w:p>
    <w:p w:rsidR="00101A2E" w:rsidRPr="00461C6D" w:rsidRDefault="00101A2E" w:rsidP="00101A2E">
      <w:pPr>
        <w:pStyle w:val="Corpodeltesto2"/>
        <w:spacing w:line="360" w:lineRule="auto"/>
        <w:ind w:left="567" w:right="567"/>
        <w:rPr>
          <w:rFonts w:ascii="Verdana" w:hAnsi="Verdana"/>
          <w:sz w:val="24"/>
          <w:szCs w:val="24"/>
        </w:rPr>
      </w:pPr>
      <w:r w:rsidRPr="00461C6D">
        <w:rPr>
          <w:rFonts w:ascii="Verdana" w:hAnsi="Verdana"/>
          <w:b/>
          <w:sz w:val="24"/>
          <w:szCs w:val="24"/>
        </w:rPr>
        <w:t>Commento</w:t>
      </w:r>
      <w:r w:rsidRPr="00461C6D">
        <w:rPr>
          <w:rFonts w:ascii="Verdana" w:hAnsi="Verdana"/>
          <w:sz w:val="24"/>
          <w:szCs w:val="24"/>
        </w:rPr>
        <w:t>:</w:t>
      </w:r>
    </w:p>
    <w:p w:rsidR="00B065D3" w:rsidRDefault="00976828" w:rsidP="00256F69">
      <w:pPr>
        <w:spacing w:line="360" w:lineRule="auto"/>
        <w:ind w:right="124"/>
        <w:jc w:val="both"/>
        <w:rPr>
          <w:rFonts w:ascii="Verdana" w:hAnsi="Verdana"/>
          <w:sz w:val="22"/>
          <w:szCs w:val="22"/>
        </w:rPr>
      </w:pPr>
      <w:r w:rsidRPr="000E37B6">
        <w:rPr>
          <w:rFonts w:ascii="Verdana" w:hAnsi="Verdana"/>
          <w:sz w:val="22"/>
          <w:szCs w:val="22"/>
        </w:rPr>
        <w:t>L’indice della produzione</w:t>
      </w:r>
      <w:r w:rsidR="0067377F" w:rsidRPr="000E37B6">
        <w:rPr>
          <w:rFonts w:ascii="Verdana" w:hAnsi="Verdana"/>
          <w:sz w:val="22"/>
          <w:szCs w:val="22"/>
        </w:rPr>
        <w:t xml:space="preserve"> </w:t>
      </w:r>
      <w:r w:rsidR="00164FC0" w:rsidRPr="000E37B6">
        <w:rPr>
          <w:rFonts w:ascii="Verdana" w:hAnsi="Verdana"/>
          <w:sz w:val="22"/>
          <w:szCs w:val="22"/>
        </w:rPr>
        <w:t xml:space="preserve">destagionalizzato </w:t>
      </w:r>
      <w:r w:rsidR="00F36A15" w:rsidRPr="000E37B6">
        <w:rPr>
          <w:rFonts w:ascii="Verdana" w:hAnsi="Verdana"/>
          <w:sz w:val="22"/>
          <w:szCs w:val="22"/>
        </w:rPr>
        <w:t>sale</w:t>
      </w:r>
      <w:r w:rsidR="00A0215D" w:rsidRPr="000E37B6">
        <w:rPr>
          <w:rFonts w:ascii="Verdana" w:hAnsi="Verdana"/>
          <w:sz w:val="22"/>
          <w:szCs w:val="22"/>
        </w:rPr>
        <w:t xml:space="preserve"> a</w:t>
      </w:r>
      <w:r w:rsidR="00B05A75" w:rsidRPr="000E37B6">
        <w:rPr>
          <w:rFonts w:ascii="Verdana" w:hAnsi="Verdana"/>
          <w:sz w:val="22"/>
          <w:szCs w:val="22"/>
        </w:rPr>
        <w:t xml:space="preserve"> quota </w:t>
      </w:r>
      <w:r w:rsidR="00600091" w:rsidRPr="000E37B6">
        <w:rPr>
          <w:rFonts w:ascii="Verdana" w:hAnsi="Verdana"/>
          <w:sz w:val="22"/>
          <w:szCs w:val="22"/>
        </w:rPr>
        <w:t>11</w:t>
      </w:r>
      <w:r w:rsidR="00845E31" w:rsidRPr="000E37B6">
        <w:rPr>
          <w:rFonts w:ascii="Verdana" w:hAnsi="Verdana"/>
          <w:sz w:val="22"/>
          <w:szCs w:val="22"/>
        </w:rPr>
        <w:t>2</w:t>
      </w:r>
      <w:r w:rsidR="00566B4F" w:rsidRPr="000E37B6">
        <w:rPr>
          <w:rFonts w:ascii="Verdana" w:hAnsi="Verdana"/>
          <w:sz w:val="22"/>
          <w:szCs w:val="22"/>
        </w:rPr>
        <w:t>,</w:t>
      </w:r>
      <w:r w:rsidR="00845E31" w:rsidRPr="000E37B6">
        <w:rPr>
          <w:rFonts w:ascii="Verdana" w:hAnsi="Verdana"/>
          <w:sz w:val="22"/>
          <w:szCs w:val="22"/>
        </w:rPr>
        <w:t>3</w:t>
      </w:r>
      <w:r w:rsidR="00600091" w:rsidRPr="000E37B6">
        <w:rPr>
          <w:rFonts w:ascii="Verdana" w:hAnsi="Verdana"/>
          <w:sz w:val="22"/>
          <w:szCs w:val="22"/>
        </w:rPr>
        <w:t xml:space="preserve"> </w:t>
      </w:r>
      <w:r w:rsidR="00F36A15" w:rsidRPr="000E37B6">
        <w:rPr>
          <w:rFonts w:ascii="Verdana" w:hAnsi="Verdana"/>
          <w:sz w:val="22"/>
          <w:szCs w:val="22"/>
        </w:rPr>
        <w:t xml:space="preserve">poco più di </w:t>
      </w:r>
      <w:r w:rsidR="00A0215D" w:rsidRPr="000E37B6">
        <w:rPr>
          <w:rFonts w:ascii="Verdana" w:hAnsi="Verdana"/>
          <w:sz w:val="22"/>
          <w:szCs w:val="22"/>
        </w:rPr>
        <w:t>1</w:t>
      </w:r>
      <w:r w:rsidR="00845E31" w:rsidRPr="000E37B6">
        <w:rPr>
          <w:rFonts w:ascii="Verdana" w:hAnsi="Verdana"/>
          <w:sz w:val="22"/>
          <w:szCs w:val="22"/>
        </w:rPr>
        <w:t>2</w:t>
      </w:r>
      <w:r w:rsidR="00A0215D" w:rsidRPr="000E37B6">
        <w:rPr>
          <w:rFonts w:ascii="Verdana" w:hAnsi="Verdana"/>
          <w:sz w:val="22"/>
          <w:szCs w:val="22"/>
        </w:rPr>
        <w:t xml:space="preserve"> punti</w:t>
      </w:r>
      <w:r w:rsidR="00600091" w:rsidRPr="000E37B6">
        <w:rPr>
          <w:rFonts w:ascii="Verdana" w:hAnsi="Verdana"/>
          <w:sz w:val="22"/>
          <w:szCs w:val="22"/>
        </w:rPr>
        <w:t xml:space="preserve"> </w:t>
      </w:r>
      <w:r w:rsidR="00A0215D" w:rsidRPr="000E37B6">
        <w:rPr>
          <w:rFonts w:ascii="Verdana" w:hAnsi="Verdana"/>
          <w:sz w:val="22"/>
          <w:szCs w:val="22"/>
        </w:rPr>
        <w:t>sopra</w:t>
      </w:r>
      <w:r w:rsidR="00600091" w:rsidRPr="000E37B6">
        <w:rPr>
          <w:rFonts w:ascii="Verdana" w:hAnsi="Verdana"/>
          <w:sz w:val="22"/>
          <w:szCs w:val="22"/>
        </w:rPr>
        <w:t xml:space="preserve"> l’anno base (anno 2010)</w:t>
      </w:r>
      <w:r w:rsidR="00095E0C" w:rsidRPr="000E37B6">
        <w:rPr>
          <w:rFonts w:ascii="Verdana" w:hAnsi="Verdana"/>
          <w:sz w:val="22"/>
          <w:szCs w:val="22"/>
        </w:rPr>
        <w:t>.</w:t>
      </w:r>
      <w:r w:rsidR="001A4A62" w:rsidRPr="000E37B6">
        <w:rPr>
          <w:rFonts w:ascii="Verdana" w:hAnsi="Verdana"/>
          <w:sz w:val="22"/>
          <w:szCs w:val="22"/>
        </w:rPr>
        <w:t xml:space="preserve"> </w:t>
      </w:r>
      <w:r w:rsidR="00F36A15" w:rsidRPr="000E37B6">
        <w:rPr>
          <w:rFonts w:ascii="Verdana" w:hAnsi="Verdana"/>
          <w:sz w:val="22"/>
          <w:szCs w:val="22"/>
        </w:rPr>
        <w:t>Il nuovo impulso congiunturale positivo</w:t>
      </w:r>
      <w:r w:rsidR="00845E31" w:rsidRPr="000E37B6">
        <w:rPr>
          <w:rFonts w:ascii="Verdana" w:hAnsi="Verdana"/>
          <w:sz w:val="22"/>
          <w:szCs w:val="22"/>
        </w:rPr>
        <w:t>, seppur contenuto (+0,4%),</w:t>
      </w:r>
      <w:r w:rsidR="00F36A15" w:rsidRPr="000E37B6">
        <w:rPr>
          <w:rFonts w:ascii="Verdana" w:hAnsi="Verdana"/>
          <w:sz w:val="22"/>
          <w:szCs w:val="22"/>
        </w:rPr>
        <w:t xml:space="preserve"> </w:t>
      </w:r>
      <w:r w:rsidR="00845E31" w:rsidRPr="000E37B6">
        <w:rPr>
          <w:rFonts w:ascii="Verdana" w:hAnsi="Verdana"/>
          <w:sz w:val="22"/>
          <w:szCs w:val="22"/>
        </w:rPr>
        <w:t>consente un ulteriore avvicinamento al</w:t>
      </w:r>
      <w:r w:rsidR="00442234" w:rsidRPr="000E37B6">
        <w:rPr>
          <w:rFonts w:ascii="Verdana" w:hAnsi="Verdana"/>
          <w:sz w:val="22"/>
          <w:szCs w:val="22"/>
        </w:rPr>
        <w:t>l’obiettivo del massimo pre-crisi (113,3) registrato nel corso del 2007.</w:t>
      </w:r>
    </w:p>
    <w:p w:rsidR="004416F0" w:rsidRDefault="008E49C6" w:rsidP="00B012FD">
      <w:pPr>
        <w:pStyle w:val="Titolo1"/>
      </w:pPr>
      <w:r w:rsidRPr="00C94BFB">
        <w:br w:type="page"/>
      </w:r>
      <w:bookmarkStart w:id="40" w:name="_Toc139965086"/>
      <w:bookmarkStart w:id="41" w:name="_Toc188872033"/>
      <w:bookmarkStart w:id="42" w:name="_Toc196627807"/>
      <w:bookmarkStart w:id="43" w:name="_Toc220839584"/>
      <w:bookmarkStart w:id="44" w:name="_Toc220839639"/>
      <w:bookmarkStart w:id="45" w:name="_Toc235938630"/>
      <w:bookmarkStart w:id="46" w:name="_Toc252269732"/>
      <w:bookmarkStart w:id="47" w:name="_Toc252269837"/>
      <w:bookmarkStart w:id="48" w:name="_Toc284233302"/>
      <w:bookmarkStart w:id="49" w:name="_Toc290904517"/>
      <w:bookmarkStart w:id="50" w:name="_Toc314834467"/>
      <w:bookmarkStart w:id="51" w:name="_Toc314834618"/>
      <w:bookmarkStart w:id="52" w:name="_Toc315172903"/>
      <w:bookmarkStart w:id="53" w:name="_Toc322961235"/>
      <w:bookmarkStart w:id="54" w:name="_Toc347398218"/>
      <w:bookmarkStart w:id="55" w:name="_Toc379205847"/>
      <w:bookmarkStart w:id="56" w:name="_Toc379291554"/>
      <w:bookmarkStart w:id="57" w:name="_Toc442172770"/>
      <w:bookmarkStart w:id="58" w:name="_Toc473641272"/>
      <w:bookmarkStart w:id="59" w:name="_Toc480443245"/>
      <w:bookmarkStart w:id="60" w:name="_Toc519784541"/>
      <w:bookmarkStart w:id="61" w:name="_Toc139964187"/>
      <w:r w:rsidR="00636057" w:rsidRPr="00EB60DF">
        <w:lastRenderedPageBreak/>
        <w:t xml:space="preserve">Grafico </w:t>
      </w:r>
      <w:r w:rsidR="00651D3B">
        <w:rPr>
          <w:noProof/>
        </w:rPr>
        <w:fldChar w:fldCharType="begin"/>
      </w:r>
      <w:r w:rsidR="00651D3B">
        <w:rPr>
          <w:noProof/>
        </w:rPr>
        <w:instrText xml:space="preserve"> SEQ Grafico \* ARABIC </w:instrText>
      </w:r>
      <w:r w:rsidR="00651D3B">
        <w:rPr>
          <w:noProof/>
        </w:rPr>
        <w:fldChar w:fldCharType="separate"/>
      </w:r>
      <w:r w:rsidR="005B4085">
        <w:rPr>
          <w:noProof/>
        </w:rPr>
        <w:t>3</w:t>
      </w:r>
      <w:r w:rsidR="00651D3B">
        <w:rPr>
          <w:noProof/>
        </w:rPr>
        <w:fldChar w:fldCharType="end"/>
      </w:r>
      <w:r w:rsidR="00636057" w:rsidRPr="00EB60DF">
        <w:t>: Fatturato totale</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8B1F89" w:rsidRPr="008B1F89" w:rsidRDefault="008B1F89" w:rsidP="008B1F89"/>
    <w:bookmarkEnd w:id="61"/>
    <w:p w:rsidR="006566B6" w:rsidRPr="00271A11" w:rsidRDefault="00986814" w:rsidP="00271A11">
      <w:pPr>
        <w:jc w:val="center"/>
        <w:rPr>
          <w:rFonts w:ascii="Verdana" w:hAnsi="Verdana"/>
          <w:b/>
          <w:sz w:val="24"/>
          <w:szCs w:val="24"/>
        </w:rPr>
      </w:pPr>
      <w:r>
        <w:rPr>
          <w:noProof/>
        </w:rPr>
        <w:drawing>
          <wp:inline distT="0" distB="0" distL="0" distR="0" wp14:anchorId="1222DEDC" wp14:editId="6EA8CD37">
            <wp:extent cx="5908040" cy="278320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08040" cy="2783205"/>
                    </a:xfrm>
                    <a:prstGeom prst="rect">
                      <a:avLst/>
                    </a:prstGeom>
                  </pic:spPr>
                </pic:pic>
              </a:graphicData>
            </a:graphic>
          </wp:inline>
        </w:drawing>
      </w:r>
    </w:p>
    <w:p w:rsidR="00171996" w:rsidRPr="00CD6876" w:rsidRDefault="00171996" w:rsidP="00171996">
      <w:pPr>
        <w:ind w:left="567" w:hanging="567"/>
        <w:rPr>
          <w:rFonts w:ascii="Verdana" w:hAnsi="Verdana" w:cs="Arial"/>
          <w:b/>
          <w:bCs/>
          <w:sz w:val="16"/>
          <w:szCs w:val="16"/>
        </w:rPr>
      </w:pPr>
      <w:r>
        <w:rPr>
          <w:rFonts w:ascii="Verdana" w:hAnsi="Verdana" w:cs="Arial"/>
          <w:b/>
          <w:bCs/>
          <w:sz w:val="16"/>
          <w:szCs w:val="16"/>
        </w:rPr>
        <w:t>Nota:</w:t>
      </w:r>
      <w:r w:rsidRPr="00CD6876">
        <w:rPr>
          <w:rFonts w:ascii="Verdana" w:hAnsi="Verdana" w:cs="Arial"/>
          <w:b/>
          <w:bCs/>
          <w:sz w:val="16"/>
          <w:szCs w:val="16"/>
        </w:rPr>
        <w:t xml:space="preserve"> </w:t>
      </w:r>
      <w:r w:rsidRPr="003F2DB2">
        <w:rPr>
          <w:rFonts w:ascii="Verdana" w:hAnsi="Verdana" w:cs="Arial"/>
          <w:bCs/>
          <w:i/>
          <w:sz w:val="16"/>
          <w:szCs w:val="16"/>
        </w:rPr>
        <w:t>L'aggiunta di una nuova informazione porta ad una stima migliore del modello di</w:t>
      </w:r>
      <w:r w:rsidR="00407E95">
        <w:rPr>
          <w:rFonts w:ascii="Verdana" w:hAnsi="Verdana" w:cs="Arial"/>
          <w:bCs/>
          <w:i/>
          <w:sz w:val="16"/>
          <w:szCs w:val="16"/>
        </w:rPr>
        <w:t xml:space="preserve"> destagionalizzazione e</w:t>
      </w:r>
      <w:r w:rsidRPr="003F2DB2">
        <w:rPr>
          <w:rFonts w:ascii="Verdana" w:hAnsi="Verdana" w:cs="Arial"/>
          <w:bCs/>
          <w:i/>
          <w:sz w:val="16"/>
          <w:szCs w:val="16"/>
        </w:rPr>
        <w:t xml:space="preserve"> correzione </w:t>
      </w:r>
      <w:r>
        <w:rPr>
          <w:rFonts w:ascii="Verdana" w:hAnsi="Verdana" w:cs="Arial"/>
          <w:bCs/>
          <w:i/>
          <w:sz w:val="16"/>
          <w:szCs w:val="16"/>
        </w:rPr>
        <w:t xml:space="preserve">per i giorni lavorativi </w:t>
      </w:r>
      <w:r w:rsidRPr="003F2DB2">
        <w:rPr>
          <w:rFonts w:ascii="Verdana" w:hAnsi="Verdana" w:cs="Arial"/>
          <w:bCs/>
          <w:i/>
          <w:sz w:val="16"/>
          <w:szCs w:val="16"/>
        </w:rPr>
        <w:t>e quindi alla possibile revisione dei dati già pubblicati</w:t>
      </w:r>
      <w:r>
        <w:rPr>
          <w:rFonts w:ascii="Verdana" w:hAnsi="Verdana" w:cs="Arial"/>
          <w:bCs/>
          <w:i/>
          <w:sz w:val="16"/>
          <w:szCs w:val="16"/>
        </w:rPr>
        <w:t>.</w:t>
      </w:r>
    </w:p>
    <w:p w:rsidR="00075135" w:rsidRDefault="00075135" w:rsidP="00101A2E">
      <w:pPr>
        <w:jc w:val="both"/>
        <w:rPr>
          <w:rFonts w:ascii="Verdana" w:hAnsi="Verdana"/>
          <w:sz w:val="24"/>
          <w:szCs w:val="24"/>
        </w:rPr>
      </w:pPr>
    </w:p>
    <w:p w:rsidR="00A24EC8" w:rsidRPr="00793F4E" w:rsidRDefault="00A24EC8" w:rsidP="00101A2E">
      <w:pPr>
        <w:jc w:val="both"/>
        <w:rPr>
          <w:rFonts w:ascii="Verdana" w:hAnsi="Verdana"/>
          <w:sz w:val="24"/>
          <w:szCs w:val="24"/>
        </w:rPr>
      </w:pPr>
    </w:p>
    <w:p w:rsidR="00A24EC8" w:rsidRDefault="00A24EC8" w:rsidP="00101A2E">
      <w:pPr>
        <w:jc w:val="both"/>
        <w:rPr>
          <w:rFonts w:ascii="Verdana" w:hAnsi="Verdana"/>
          <w:sz w:val="24"/>
          <w:szCs w:val="24"/>
        </w:rPr>
      </w:pPr>
    </w:p>
    <w:p w:rsidR="00101A2E" w:rsidRPr="002B41FE" w:rsidRDefault="00101A2E" w:rsidP="00233574">
      <w:pPr>
        <w:spacing w:line="360" w:lineRule="auto"/>
        <w:ind w:left="567" w:right="567"/>
        <w:jc w:val="both"/>
        <w:rPr>
          <w:rFonts w:ascii="Verdana" w:hAnsi="Verdana"/>
          <w:b/>
          <w:sz w:val="24"/>
          <w:szCs w:val="24"/>
        </w:rPr>
      </w:pPr>
      <w:r w:rsidRPr="002B41FE">
        <w:rPr>
          <w:rFonts w:ascii="Verdana" w:hAnsi="Verdana"/>
          <w:b/>
          <w:sz w:val="24"/>
          <w:szCs w:val="24"/>
        </w:rPr>
        <w:t>Commento:</w:t>
      </w:r>
    </w:p>
    <w:p w:rsidR="00B474FE" w:rsidRDefault="005D69F8" w:rsidP="00F574ED">
      <w:pPr>
        <w:spacing w:line="360" w:lineRule="auto"/>
        <w:ind w:right="124"/>
        <w:jc w:val="both"/>
        <w:rPr>
          <w:rFonts w:ascii="Verdana" w:hAnsi="Verdana"/>
          <w:sz w:val="22"/>
          <w:szCs w:val="22"/>
        </w:rPr>
      </w:pPr>
      <w:r w:rsidRPr="00E1118A">
        <w:rPr>
          <w:rFonts w:ascii="Verdana" w:hAnsi="Verdana"/>
          <w:sz w:val="22"/>
          <w:szCs w:val="22"/>
        </w:rPr>
        <w:t>Al contrario della produzione, i</w:t>
      </w:r>
      <w:r w:rsidR="00F87118" w:rsidRPr="00E1118A">
        <w:rPr>
          <w:rFonts w:ascii="Verdana" w:hAnsi="Verdana"/>
          <w:sz w:val="22"/>
          <w:szCs w:val="22"/>
        </w:rPr>
        <w:t>l fatturato</w:t>
      </w:r>
      <w:r w:rsidRPr="00E1118A">
        <w:rPr>
          <w:rFonts w:ascii="Verdana" w:hAnsi="Verdana"/>
          <w:sz w:val="22"/>
          <w:szCs w:val="22"/>
        </w:rPr>
        <w:t xml:space="preserve"> </w:t>
      </w:r>
      <w:r w:rsidR="00E1118A" w:rsidRPr="00E1118A">
        <w:rPr>
          <w:rFonts w:ascii="Verdana" w:hAnsi="Verdana"/>
          <w:sz w:val="22"/>
          <w:szCs w:val="22"/>
        </w:rPr>
        <w:t>registra una svolta congiunturale negativa (-0,4%)</w:t>
      </w:r>
      <w:r w:rsidR="00E1118A">
        <w:rPr>
          <w:rFonts w:ascii="Verdana" w:hAnsi="Verdana"/>
          <w:sz w:val="22"/>
          <w:szCs w:val="22"/>
        </w:rPr>
        <w:t xml:space="preserve"> ma, sempre diversamente dalla produzione, questa è la prima che si verifica dal 2013</w:t>
      </w:r>
      <w:r w:rsidR="00D82094">
        <w:rPr>
          <w:rFonts w:ascii="Verdana" w:hAnsi="Verdana"/>
          <w:sz w:val="22"/>
          <w:szCs w:val="22"/>
        </w:rPr>
        <w:t>,</w:t>
      </w:r>
      <w:r w:rsidR="00E1118A">
        <w:rPr>
          <w:rFonts w:ascii="Verdana" w:hAnsi="Verdana"/>
          <w:sz w:val="22"/>
          <w:szCs w:val="22"/>
        </w:rPr>
        <w:t xml:space="preserve"> interrompendo così una lunga serie di risultati positivi che hanno portato il fatturato oltre il massimo pre-crisi già nel 2016.</w:t>
      </w:r>
    </w:p>
    <w:p w:rsidR="00524123" w:rsidRPr="00036BE7" w:rsidRDefault="00524123" w:rsidP="00F574ED">
      <w:pPr>
        <w:spacing w:line="360" w:lineRule="auto"/>
        <w:ind w:right="124"/>
        <w:jc w:val="both"/>
        <w:rPr>
          <w:rFonts w:ascii="Verdana" w:hAnsi="Verdana"/>
          <w:sz w:val="22"/>
          <w:szCs w:val="22"/>
        </w:rPr>
      </w:pPr>
    </w:p>
    <w:p w:rsidR="004416F0" w:rsidRPr="00EB60DF" w:rsidRDefault="008E49C6" w:rsidP="00B012FD">
      <w:pPr>
        <w:pStyle w:val="Titolo1"/>
        <w:rPr>
          <w:rFonts w:ascii="Verdana" w:hAnsi="Verdana"/>
        </w:rPr>
      </w:pPr>
      <w:r w:rsidRPr="00C94BFB">
        <w:br w:type="page"/>
      </w:r>
      <w:bookmarkStart w:id="62" w:name="_Toc139965087"/>
      <w:bookmarkStart w:id="63" w:name="_Toc188872034"/>
      <w:bookmarkStart w:id="64" w:name="_Toc196627808"/>
      <w:bookmarkStart w:id="65" w:name="_Toc220839585"/>
      <w:bookmarkStart w:id="66" w:name="_Toc220839640"/>
      <w:bookmarkStart w:id="67" w:name="_Toc235938631"/>
      <w:bookmarkStart w:id="68" w:name="_Toc252269733"/>
      <w:bookmarkStart w:id="69" w:name="_Toc252269838"/>
      <w:bookmarkStart w:id="70" w:name="_Toc284233303"/>
      <w:bookmarkStart w:id="71" w:name="_Toc290904518"/>
      <w:bookmarkStart w:id="72" w:name="_Toc314834468"/>
      <w:bookmarkStart w:id="73" w:name="_Toc314834619"/>
      <w:bookmarkStart w:id="74" w:name="_Toc315172904"/>
      <w:bookmarkStart w:id="75" w:name="_Toc322961236"/>
      <w:bookmarkStart w:id="76" w:name="_Toc347398219"/>
      <w:bookmarkStart w:id="77" w:name="_Toc379205848"/>
      <w:bookmarkStart w:id="78" w:name="_Toc379291555"/>
      <w:bookmarkStart w:id="79" w:name="_Toc442172771"/>
      <w:bookmarkStart w:id="80" w:name="_Toc473641273"/>
      <w:bookmarkStart w:id="81" w:name="_Toc480443246"/>
      <w:bookmarkStart w:id="82" w:name="_Toc519784542"/>
      <w:bookmarkStart w:id="83" w:name="_Toc139964188"/>
      <w:r w:rsidR="00636057" w:rsidRPr="00EB60DF">
        <w:lastRenderedPageBreak/>
        <w:t xml:space="preserve">Grafico </w:t>
      </w:r>
      <w:r w:rsidR="00651D3B">
        <w:rPr>
          <w:noProof/>
        </w:rPr>
        <w:fldChar w:fldCharType="begin"/>
      </w:r>
      <w:r w:rsidR="00651D3B">
        <w:rPr>
          <w:noProof/>
        </w:rPr>
        <w:instrText xml:space="preserve"> SEQ Grafico \* ARABIC </w:instrText>
      </w:r>
      <w:r w:rsidR="00651D3B">
        <w:rPr>
          <w:noProof/>
        </w:rPr>
        <w:fldChar w:fldCharType="separate"/>
      </w:r>
      <w:r w:rsidR="005B4085">
        <w:rPr>
          <w:noProof/>
        </w:rPr>
        <w:t>4</w:t>
      </w:r>
      <w:r w:rsidR="00651D3B">
        <w:rPr>
          <w:noProof/>
        </w:rPr>
        <w:fldChar w:fldCharType="end"/>
      </w:r>
      <w:r w:rsidR="00636057" w:rsidRPr="00EB60DF">
        <w:t>: Quota del fatturato estero sul totale</w:t>
      </w:r>
      <w:r w:rsidR="00E046A3" w:rsidRPr="00EB60DF">
        <w:t>.</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bookmarkEnd w:id="83"/>
    <w:p w:rsidR="0011093B" w:rsidRDefault="0011093B" w:rsidP="003E3F4D">
      <w:pPr>
        <w:tabs>
          <w:tab w:val="left" w:pos="6043"/>
        </w:tabs>
        <w:jc w:val="center"/>
      </w:pPr>
    </w:p>
    <w:p w:rsidR="00101A2E" w:rsidRPr="00960886" w:rsidRDefault="00986814" w:rsidP="003E3F4D">
      <w:pPr>
        <w:tabs>
          <w:tab w:val="left" w:pos="6043"/>
        </w:tabs>
        <w:jc w:val="center"/>
        <w:rPr>
          <w:rFonts w:ascii="Verdana" w:hAnsi="Verdana"/>
          <w:b/>
          <w:sz w:val="24"/>
          <w:szCs w:val="24"/>
        </w:rPr>
      </w:pPr>
      <w:r>
        <w:rPr>
          <w:noProof/>
        </w:rPr>
        <w:drawing>
          <wp:inline distT="0" distB="0" distL="0" distR="0" wp14:anchorId="02C3FB56" wp14:editId="2CAEDD5F">
            <wp:extent cx="5908040" cy="377507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08040" cy="3775075"/>
                    </a:xfrm>
                    <a:prstGeom prst="rect">
                      <a:avLst/>
                    </a:prstGeom>
                  </pic:spPr>
                </pic:pic>
              </a:graphicData>
            </a:graphic>
          </wp:inline>
        </w:drawing>
      </w:r>
    </w:p>
    <w:p w:rsidR="00101A2E" w:rsidRPr="00C94BFB" w:rsidRDefault="00101A2E" w:rsidP="00101A2E">
      <w:pPr>
        <w:tabs>
          <w:tab w:val="left" w:pos="6043"/>
        </w:tabs>
        <w:jc w:val="both"/>
        <w:rPr>
          <w:rFonts w:ascii="Verdana" w:hAnsi="Verdana"/>
          <w:b/>
          <w:sz w:val="24"/>
          <w:szCs w:val="24"/>
        </w:rPr>
      </w:pPr>
    </w:p>
    <w:p w:rsidR="00F07864" w:rsidRPr="00C94BFB" w:rsidRDefault="00F07864" w:rsidP="00101A2E">
      <w:pPr>
        <w:tabs>
          <w:tab w:val="left" w:pos="6043"/>
        </w:tabs>
        <w:jc w:val="both"/>
        <w:rPr>
          <w:rFonts w:ascii="Verdana" w:hAnsi="Verdana"/>
          <w:b/>
          <w:sz w:val="24"/>
          <w:szCs w:val="24"/>
        </w:rPr>
      </w:pPr>
    </w:p>
    <w:p w:rsidR="00101A2E" w:rsidRPr="00C77FAC" w:rsidRDefault="00101A2E" w:rsidP="007D46FF">
      <w:pPr>
        <w:tabs>
          <w:tab w:val="left" w:pos="6043"/>
        </w:tabs>
        <w:spacing w:line="360" w:lineRule="auto"/>
        <w:jc w:val="both"/>
        <w:rPr>
          <w:rFonts w:ascii="Verdana" w:hAnsi="Verdana"/>
          <w:b/>
          <w:sz w:val="24"/>
          <w:szCs w:val="24"/>
        </w:rPr>
      </w:pPr>
      <w:r w:rsidRPr="00C77FAC">
        <w:rPr>
          <w:rFonts w:ascii="Verdana" w:hAnsi="Verdana"/>
          <w:b/>
          <w:sz w:val="24"/>
          <w:szCs w:val="24"/>
        </w:rPr>
        <w:t>Commento:</w:t>
      </w:r>
    </w:p>
    <w:p w:rsidR="002052C2" w:rsidRDefault="00101A2E" w:rsidP="00D82094">
      <w:pPr>
        <w:pStyle w:val="Corpodeltesto2"/>
        <w:tabs>
          <w:tab w:val="left" w:pos="6043"/>
        </w:tabs>
        <w:spacing w:line="360" w:lineRule="auto"/>
        <w:rPr>
          <w:rFonts w:ascii="Verdana" w:hAnsi="Verdana"/>
          <w:sz w:val="22"/>
          <w:szCs w:val="22"/>
        </w:rPr>
      </w:pPr>
      <w:r w:rsidRPr="00D82094">
        <w:rPr>
          <w:rFonts w:ascii="Verdana" w:hAnsi="Verdana"/>
          <w:sz w:val="22"/>
          <w:szCs w:val="22"/>
        </w:rPr>
        <w:t xml:space="preserve">La quota del fatturato estero sul totale </w:t>
      </w:r>
      <w:r w:rsidR="00D82094" w:rsidRPr="00D82094">
        <w:rPr>
          <w:rFonts w:ascii="Verdana" w:hAnsi="Verdana"/>
          <w:sz w:val="22"/>
          <w:szCs w:val="22"/>
        </w:rPr>
        <w:t>risente del rallentamento del commercio internazionale registrato a fine 2018 e che si prevede si protrarrà per il primo trimestre 2019 per i paesi avanzati e, in particolare, per l’Euro-zona</w:t>
      </w:r>
      <w:r w:rsidR="002E13E8" w:rsidRPr="00D82094">
        <w:rPr>
          <w:rFonts w:ascii="Verdana" w:hAnsi="Verdana"/>
          <w:sz w:val="22"/>
          <w:szCs w:val="22"/>
        </w:rPr>
        <w:t>.</w:t>
      </w:r>
    </w:p>
    <w:p w:rsidR="00E478C2" w:rsidRDefault="008E49C6" w:rsidP="00B012FD">
      <w:pPr>
        <w:pStyle w:val="Titolo1"/>
      </w:pPr>
      <w:r w:rsidRPr="00C94BFB">
        <w:br w:type="page"/>
      </w:r>
      <w:bookmarkStart w:id="84" w:name="_Toc139965088"/>
      <w:bookmarkStart w:id="85" w:name="_Toc188872035"/>
      <w:bookmarkStart w:id="86" w:name="_Toc196627809"/>
      <w:bookmarkStart w:id="87" w:name="_Toc220839586"/>
      <w:bookmarkStart w:id="88" w:name="_Toc220839641"/>
      <w:bookmarkStart w:id="89" w:name="_Toc235938632"/>
      <w:bookmarkStart w:id="90" w:name="_Toc252269734"/>
      <w:bookmarkStart w:id="91" w:name="_Toc252269839"/>
      <w:bookmarkStart w:id="92" w:name="_Toc284233304"/>
      <w:bookmarkStart w:id="93" w:name="_Toc290904519"/>
      <w:bookmarkStart w:id="94" w:name="_Toc314834469"/>
      <w:bookmarkStart w:id="95" w:name="_Toc314834620"/>
      <w:bookmarkStart w:id="96" w:name="_Toc315172905"/>
      <w:bookmarkStart w:id="97" w:name="_Toc322961237"/>
      <w:bookmarkStart w:id="98" w:name="_Toc347398220"/>
      <w:bookmarkStart w:id="99" w:name="_Toc379205849"/>
      <w:bookmarkStart w:id="100" w:name="_Toc379291556"/>
      <w:bookmarkStart w:id="101" w:name="_Toc442172772"/>
      <w:bookmarkStart w:id="102" w:name="_Toc473641274"/>
      <w:bookmarkStart w:id="103" w:name="_Toc480443247"/>
      <w:bookmarkStart w:id="104" w:name="_Toc519784543"/>
      <w:bookmarkStart w:id="105" w:name="_Toc139964189"/>
      <w:r w:rsidR="00636057" w:rsidRPr="00EB60DF">
        <w:lastRenderedPageBreak/>
        <w:t xml:space="preserve">Grafico </w:t>
      </w:r>
      <w:r w:rsidR="00651D3B">
        <w:rPr>
          <w:noProof/>
        </w:rPr>
        <w:fldChar w:fldCharType="begin"/>
      </w:r>
      <w:r w:rsidR="00651D3B">
        <w:rPr>
          <w:noProof/>
        </w:rPr>
        <w:instrText xml:space="preserve"> SEQ Grafico \* ARABIC </w:instrText>
      </w:r>
      <w:r w:rsidR="00651D3B">
        <w:rPr>
          <w:noProof/>
        </w:rPr>
        <w:fldChar w:fldCharType="separate"/>
      </w:r>
      <w:r w:rsidR="005B4085">
        <w:rPr>
          <w:noProof/>
        </w:rPr>
        <w:t>5</w:t>
      </w:r>
      <w:r w:rsidR="00651D3B">
        <w:rPr>
          <w:noProof/>
        </w:rPr>
        <w:fldChar w:fldCharType="end"/>
      </w:r>
      <w:r w:rsidR="00636057" w:rsidRPr="00EB60DF">
        <w:t>: Aspettative su domanda</w:t>
      </w:r>
      <w:r w:rsidR="00260F14" w:rsidRPr="00EB60DF">
        <w:t xml:space="preserve"> interna e estera</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bookmarkEnd w:id="105"/>
    <w:p w:rsidR="008E49C6" w:rsidRDefault="00AD5415">
      <w:pPr>
        <w:tabs>
          <w:tab w:val="left" w:pos="6043"/>
        </w:tabs>
        <w:jc w:val="center"/>
        <w:rPr>
          <w:rFonts w:ascii="Verdana" w:hAnsi="Verdana"/>
          <w:b/>
          <w:sz w:val="24"/>
          <w:szCs w:val="24"/>
        </w:rPr>
      </w:pPr>
      <w:r w:rsidRPr="00AD5415">
        <w:rPr>
          <w:noProof/>
        </w:rPr>
        <w:drawing>
          <wp:inline distT="0" distB="0" distL="0" distR="0">
            <wp:extent cx="5908040" cy="3612170"/>
            <wp:effectExtent l="0" t="0" r="0" b="762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8040" cy="3612170"/>
                    </a:xfrm>
                    <a:prstGeom prst="rect">
                      <a:avLst/>
                    </a:prstGeom>
                    <a:noFill/>
                    <a:ln>
                      <a:noFill/>
                    </a:ln>
                  </pic:spPr>
                </pic:pic>
              </a:graphicData>
            </a:graphic>
          </wp:inline>
        </w:drawing>
      </w:r>
    </w:p>
    <w:p w:rsidR="00E102F5" w:rsidRDefault="00E102F5" w:rsidP="008044C0">
      <w:pPr>
        <w:tabs>
          <w:tab w:val="left" w:pos="6043"/>
        </w:tabs>
        <w:spacing w:line="360" w:lineRule="auto"/>
        <w:rPr>
          <w:rFonts w:ascii="Verdana" w:hAnsi="Verdana"/>
          <w:b/>
          <w:sz w:val="24"/>
          <w:szCs w:val="24"/>
        </w:rPr>
      </w:pPr>
    </w:p>
    <w:p w:rsidR="004B1F3D" w:rsidRDefault="004B1F3D" w:rsidP="008044C0">
      <w:pPr>
        <w:tabs>
          <w:tab w:val="left" w:pos="6043"/>
        </w:tabs>
        <w:spacing w:line="360" w:lineRule="auto"/>
        <w:rPr>
          <w:rFonts w:ascii="Verdana" w:hAnsi="Verdana"/>
          <w:b/>
          <w:sz w:val="24"/>
          <w:szCs w:val="24"/>
        </w:rPr>
      </w:pPr>
    </w:p>
    <w:p w:rsidR="00E102F5" w:rsidRPr="005F15E1" w:rsidRDefault="00E102F5" w:rsidP="00E102F5">
      <w:pPr>
        <w:tabs>
          <w:tab w:val="left" w:pos="6043"/>
        </w:tabs>
        <w:spacing w:line="360" w:lineRule="auto"/>
        <w:jc w:val="both"/>
        <w:rPr>
          <w:rFonts w:ascii="Verdana" w:hAnsi="Verdana"/>
          <w:b/>
          <w:sz w:val="24"/>
          <w:szCs w:val="24"/>
        </w:rPr>
      </w:pPr>
      <w:r w:rsidRPr="005F15E1">
        <w:rPr>
          <w:rFonts w:ascii="Verdana" w:hAnsi="Verdana"/>
          <w:b/>
          <w:sz w:val="24"/>
          <w:szCs w:val="24"/>
        </w:rPr>
        <w:t>Commento:</w:t>
      </w:r>
    </w:p>
    <w:p w:rsidR="005F1F48" w:rsidRPr="00785709" w:rsidRDefault="005F1F48" w:rsidP="00F247C0">
      <w:pPr>
        <w:tabs>
          <w:tab w:val="left" w:pos="6043"/>
        </w:tabs>
        <w:spacing w:line="360" w:lineRule="auto"/>
        <w:jc w:val="both"/>
        <w:rPr>
          <w:rFonts w:ascii="Verdana" w:hAnsi="Verdana"/>
          <w:sz w:val="22"/>
          <w:szCs w:val="22"/>
        </w:rPr>
      </w:pPr>
      <w:r w:rsidRPr="00C908F5">
        <w:rPr>
          <w:rFonts w:ascii="Verdana" w:hAnsi="Verdana"/>
          <w:sz w:val="22"/>
          <w:szCs w:val="22"/>
        </w:rPr>
        <w:t xml:space="preserve">Le aspettative degli imprenditori sulla domanda </w:t>
      </w:r>
      <w:r w:rsidR="005E7CEE" w:rsidRPr="00C908F5">
        <w:rPr>
          <w:rFonts w:ascii="Verdana" w:hAnsi="Verdana"/>
          <w:sz w:val="22"/>
          <w:szCs w:val="22"/>
        </w:rPr>
        <w:t>sono</w:t>
      </w:r>
      <w:r w:rsidR="002B62C9" w:rsidRPr="00C908F5">
        <w:rPr>
          <w:rFonts w:ascii="Verdana" w:hAnsi="Verdana"/>
          <w:sz w:val="22"/>
          <w:szCs w:val="22"/>
        </w:rPr>
        <w:t xml:space="preserve"> </w:t>
      </w:r>
      <w:r w:rsidR="00B0638C" w:rsidRPr="00C908F5">
        <w:rPr>
          <w:rFonts w:ascii="Verdana" w:hAnsi="Verdana"/>
          <w:sz w:val="22"/>
          <w:szCs w:val="22"/>
        </w:rPr>
        <w:t xml:space="preserve">in </w:t>
      </w:r>
      <w:r w:rsidR="00D82094" w:rsidRPr="00C908F5">
        <w:rPr>
          <w:rFonts w:ascii="Verdana" w:hAnsi="Verdana"/>
          <w:sz w:val="22"/>
          <w:szCs w:val="22"/>
        </w:rPr>
        <w:t xml:space="preserve">miglioramento </w:t>
      </w:r>
      <w:r w:rsidR="00BC6DF2" w:rsidRPr="00C908F5">
        <w:rPr>
          <w:rFonts w:ascii="Verdana" w:hAnsi="Verdana"/>
          <w:sz w:val="22"/>
          <w:szCs w:val="22"/>
        </w:rPr>
        <w:t>per entrambi i mercati</w:t>
      </w:r>
      <w:r w:rsidR="00D82094" w:rsidRPr="00C908F5">
        <w:rPr>
          <w:rFonts w:ascii="Verdana" w:hAnsi="Verdana"/>
          <w:sz w:val="22"/>
          <w:szCs w:val="22"/>
        </w:rPr>
        <w:t xml:space="preserve">, </w:t>
      </w:r>
      <w:r w:rsidR="00C908F5" w:rsidRPr="00C908F5">
        <w:rPr>
          <w:rFonts w:ascii="Verdana" w:hAnsi="Verdana"/>
          <w:sz w:val="22"/>
          <w:szCs w:val="22"/>
        </w:rPr>
        <w:t>in linea con l’ipotesi che il rallentamento del commercio mondiale possa rimanere relegato al 2018</w:t>
      </w:r>
      <w:r w:rsidR="00BC6DF2" w:rsidRPr="00C908F5">
        <w:rPr>
          <w:rFonts w:ascii="Verdana" w:hAnsi="Verdana"/>
          <w:sz w:val="22"/>
          <w:szCs w:val="22"/>
        </w:rPr>
        <w:t>. Q</w:t>
      </w:r>
      <w:r w:rsidR="005F15E1" w:rsidRPr="00C908F5">
        <w:rPr>
          <w:rFonts w:ascii="Verdana" w:hAnsi="Verdana"/>
          <w:sz w:val="22"/>
          <w:szCs w:val="22"/>
        </w:rPr>
        <w:t>uelle sulla domanda intern</w:t>
      </w:r>
      <w:r w:rsidR="002B2AA9" w:rsidRPr="00C908F5">
        <w:rPr>
          <w:rFonts w:ascii="Verdana" w:hAnsi="Verdana"/>
          <w:sz w:val="22"/>
          <w:szCs w:val="22"/>
        </w:rPr>
        <w:t>a</w:t>
      </w:r>
      <w:r w:rsidR="00C908F5" w:rsidRPr="00C908F5">
        <w:rPr>
          <w:rFonts w:ascii="Verdana" w:hAnsi="Verdana"/>
          <w:sz w:val="22"/>
          <w:szCs w:val="22"/>
        </w:rPr>
        <w:t xml:space="preserve">, pur migliorando, </w:t>
      </w:r>
      <w:r w:rsidR="00C908F5" w:rsidRPr="00C94B7F">
        <w:rPr>
          <w:rFonts w:ascii="Verdana" w:hAnsi="Verdana"/>
          <w:sz w:val="22"/>
          <w:szCs w:val="22"/>
        </w:rPr>
        <w:t>rimangono</w:t>
      </w:r>
      <w:r w:rsidR="00BC6DF2" w:rsidRPr="00C94B7F">
        <w:rPr>
          <w:rFonts w:ascii="Verdana" w:hAnsi="Verdana"/>
          <w:sz w:val="22"/>
          <w:szCs w:val="22"/>
        </w:rPr>
        <w:t xml:space="preserve"> in territorio negativo</w:t>
      </w:r>
      <w:r w:rsidR="005F15E1" w:rsidRPr="00C94B7F">
        <w:rPr>
          <w:rFonts w:ascii="Verdana" w:hAnsi="Verdana"/>
          <w:sz w:val="22"/>
          <w:szCs w:val="22"/>
        </w:rPr>
        <w:t xml:space="preserve"> </w:t>
      </w:r>
      <w:r w:rsidR="00C908F5" w:rsidRPr="00C94B7F">
        <w:rPr>
          <w:rFonts w:ascii="Verdana" w:hAnsi="Verdana"/>
          <w:sz w:val="22"/>
          <w:szCs w:val="22"/>
        </w:rPr>
        <w:t>evidenziando la debolezza dell’economia nazionale</w:t>
      </w:r>
      <w:r w:rsidR="00DE5924" w:rsidRPr="00C94B7F">
        <w:rPr>
          <w:rFonts w:ascii="Verdana" w:hAnsi="Verdana"/>
          <w:sz w:val="22"/>
          <w:szCs w:val="22"/>
        </w:rPr>
        <w:t xml:space="preserve">. </w:t>
      </w:r>
      <w:r w:rsidR="00BC5861" w:rsidRPr="00C94B7F">
        <w:rPr>
          <w:rFonts w:ascii="Verdana" w:hAnsi="Verdana"/>
          <w:sz w:val="22"/>
          <w:szCs w:val="22"/>
        </w:rPr>
        <w:t>La quota di imprese che non prevedono variazioni per gli ordini rimane intorno al 6</w:t>
      </w:r>
      <w:r w:rsidR="00C908F5" w:rsidRPr="00C94B7F">
        <w:rPr>
          <w:rFonts w:ascii="Verdana" w:hAnsi="Verdana"/>
          <w:sz w:val="22"/>
          <w:szCs w:val="22"/>
        </w:rPr>
        <w:t>1</w:t>
      </w:r>
      <w:r w:rsidR="00BC5861" w:rsidRPr="00C94B7F">
        <w:rPr>
          <w:rFonts w:ascii="Verdana" w:hAnsi="Verdana"/>
          <w:sz w:val="22"/>
          <w:szCs w:val="22"/>
        </w:rPr>
        <w:t xml:space="preserve">% </w:t>
      </w:r>
      <w:r w:rsidR="00DE5924" w:rsidRPr="00C94B7F">
        <w:rPr>
          <w:rFonts w:ascii="Verdana" w:hAnsi="Verdana"/>
          <w:sz w:val="22"/>
          <w:szCs w:val="22"/>
        </w:rPr>
        <w:t xml:space="preserve">per quanto riguarda il mercato </w:t>
      </w:r>
      <w:r w:rsidR="00C908F5" w:rsidRPr="00C94B7F">
        <w:rPr>
          <w:rFonts w:ascii="Verdana" w:hAnsi="Verdana"/>
          <w:sz w:val="22"/>
          <w:szCs w:val="22"/>
        </w:rPr>
        <w:t>interno</w:t>
      </w:r>
      <w:r w:rsidR="00BC5861" w:rsidRPr="00C94B7F">
        <w:rPr>
          <w:rFonts w:ascii="Verdana" w:hAnsi="Verdana"/>
          <w:sz w:val="22"/>
          <w:szCs w:val="22"/>
        </w:rPr>
        <w:t xml:space="preserve"> </w:t>
      </w:r>
      <w:r w:rsidR="00DE5924" w:rsidRPr="00C94B7F">
        <w:rPr>
          <w:rFonts w:ascii="Verdana" w:hAnsi="Verdana"/>
          <w:sz w:val="22"/>
          <w:szCs w:val="22"/>
        </w:rPr>
        <w:t xml:space="preserve">e al </w:t>
      </w:r>
      <w:r w:rsidR="00C908F5" w:rsidRPr="00C94B7F">
        <w:rPr>
          <w:rFonts w:ascii="Verdana" w:hAnsi="Verdana"/>
          <w:sz w:val="22"/>
          <w:szCs w:val="22"/>
        </w:rPr>
        <w:t>58</w:t>
      </w:r>
      <w:r w:rsidR="00DE5924" w:rsidRPr="00C94B7F">
        <w:rPr>
          <w:rFonts w:ascii="Verdana" w:hAnsi="Verdana"/>
          <w:sz w:val="22"/>
          <w:szCs w:val="22"/>
        </w:rPr>
        <w:t xml:space="preserve">% per </w:t>
      </w:r>
      <w:r w:rsidR="00C908F5" w:rsidRPr="00C94B7F">
        <w:rPr>
          <w:rFonts w:ascii="Verdana" w:hAnsi="Verdana"/>
          <w:sz w:val="22"/>
          <w:szCs w:val="22"/>
        </w:rPr>
        <w:t>l’estero</w:t>
      </w:r>
      <w:r w:rsidR="00BC5861" w:rsidRPr="00C94B7F">
        <w:rPr>
          <w:rFonts w:ascii="Verdana" w:hAnsi="Verdana"/>
          <w:sz w:val="22"/>
          <w:szCs w:val="22"/>
        </w:rPr>
        <w:t>.</w:t>
      </w:r>
    </w:p>
    <w:p w:rsidR="008E49C6" w:rsidRPr="00EB60DF" w:rsidRDefault="00636057" w:rsidP="00B012FD">
      <w:pPr>
        <w:pStyle w:val="Titolo1"/>
      </w:pPr>
      <w:bookmarkStart w:id="106" w:name="_Toc188872036"/>
      <w:bookmarkStart w:id="107" w:name="_Toc196627810"/>
      <w:bookmarkStart w:id="108" w:name="_Toc220839587"/>
      <w:bookmarkStart w:id="109" w:name="_Toc220839642"/>
      <w:bookmarkStart w:id="110" w:name="_Toc235938633"/>
      <w:bookmarkStart w:id="111" w:name="_Toc252269735"/>
      <w:bookmarkStart w:id="112" w:name="_Toc252269840"/>
      <w:bookmarkStart w:id="113" w:name="_Toc284233305"/>
      <w:bookmarkStart w:id="114" w:name="_Toc290904520"/>
      <w:bookmarkStart w:id="115" w:name="_Toc314834470"/>
      <w:bookmarkStart w:id="116" w:name="_Toc314834621"/>
      <w:bookmarkStart w:id="117" w:name="_Toc315172906"/>
      <w:bookmarkStart w:id="118" w:name="_Toc322961238"/>
      <w:bookmarkStart w:id="119" w:name="_Toc347398221"/>
      <w:bookmarkStart w:id="120" w:name="_Toc379205850"/>
      <w:bookmarkStart w:id="121" w:name="_Toc379291557"/>
      <w:bookmarkStart w:id="122" w:name="_Toc442172773"/>
      <w:bookmarkStart w:id="123" w:name="_Toc473641275"/>
      <w:bookmarkStart w:id="124" w:name="_Toc480443248"/>
      <w:bookmarkStart w:id="125" w:name="_Toc519784544"/>
      <w:r w:rsidRPr="00EB60DF">
        <w:lastRenderedPageBreak/>
        <w:t xml:space="preserve">Grafico </w:t>
      </w:r>
      <w:r w:rsidR="00651D3B">
        <w:rPr>
          <w:noProof/>
        </w:rPr>
        <w:fldChar w:fldCharType="begin"/>
      </w:r>
      <w:r w:rsidR="00651D3B">
        <w:rPr>
          <w:noProof/>
        </w:rPr>
        <w:instrText xml:space="preserve"> SEQ Grafico \* ARABIC </w:instrText>
      </w:r>
      <w:r w:rsidR="00651D3B">
        <w:rPr>
          <w:noProof/>
        </w:rPr>
        <w:fldChar w:fldCharType="separate"/>
      </w:r>
      <w:r w:rsidR="005B4085">
        <w:rPr>
          <w:noProof/>
        </w:rPr>
        <w:t>6</w:t>
      </w:r>
      <w:r w:rsidR="00651D3B">
        <w:rPr>
          <w:noProof/>
        </w:rPr>
        <w:fldChar w:fldCharType="end"/>
      </w:r>
      <w:r w:rsidRPr="00EB60DF">
        <w:t>: Aspettative su produzione</w:t>
      </w:r>
      <w:r w:rsidR="009537B3">
        <w:t xml:space="preserve"> e</w:t>
      </w:r>
      <w:r w:rsidRPr="00EB60DF">
        <w:t xml:space="preserve"> occupazione.</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042091" w:rsidRDefault="00AD5415" w:rsidP="00061005">
      <w:pPr>
        <w:tabs>
          <w:tab w:val="left" w:pos="6043"/>
        </w:tabs>
        <w:jc w:val="center"/>
        <w:rPr>
          <w:rFonts w:ascii="Verdana" w:hAnsi="Verdana"/>
          <w:b/>
          <w:sz w:val="24"/>
          <w:szCs w:val="24"/>
        </w:rPr>
      </w:pPr>
      <w:r w:rsidRPr="00AD5415">
        <w:rPr>
          <w:noProof/>
        </w:rPr>
        <w:drawing>
          <wp:inline distT="0" distB="0" distL="0" distR="0">
            <wp:extent cx="5908040" cy="3612170"/>
            <wp:effectExtent l="0" t="0" r="0" b="762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8040" cy="3612170"/>
                    </a:xfrm>
                    <a:prstGeom prst="rect">
                      <a:avLst/>
                    </a:prstGeom>
                    <a:noFill/>
                    <a:ln>
                      <a:noFill/>
                    </a:ln>
                  </pic:spPr>
                </pic:pic>
              </a:graphicData>
            </a:graphic>
          </wp:inline>
        </w:drawing>
      </w:r>
    </w:p>
    <w:p w:rsidR="0050713A" w:rsidRDefault="0050713A" w:rsidP="005715AF">
      <w:pPr>
        <w:tabs>
          <w:tab w:val="left" w:pos="6043"/>
        </w:tabs>
        <w:rPr>
          <w:rFonts w:ascii="Verdana" w:hAnsi="Verdana"/>
          <w:b/>
          <w:sz w:val="24"/>
          <w:szCs w:val="24"/>
        </w:rPr>
      </w:pPr>
    </w:p>
    <w:p w:rsidR="00636366" w:rsidRDefault="00636366" w:rsidP="005715AF">
      <w:pPr>
        <w:tabs>
          <w:tab w:val="left" w:pos="6043"/>
        </w:tabs>
        <w:rPr>
          <w:rFonts w:ascii="Verdana" w:hAnsi="Verdana"/>
          <w:b/>
          <w:sz w:val="24"/>
          <w:szCs w:val="24"/>
        </w:rPr>
      </w:pPr>
    </w:p>
    <w:p w:rsidR="00636366" w:rsidRDefault="00636366" w:rsidP="005715AF">
      <w:pPr>
        <w:tabs>
          <w:tab w:val="left" w:pos="6043"/>
        </w:tabs>
        <w:rPr>
          <w:rFonts w:ascii="Verdana" w:hAnsi="Verdana"/>
          <w:b/>
          <w:sz w:val="24"/>
          <w:szCs w:val="24"/>
        </w:rPr>
      </w:pPr>
    </w:p>
    <w:p w:rsidR="00E102F5" w:rsidRPr="00C75704" w:rsidRDefault="00E102F5" w:rsidP="00E102F5">
      <w:pPr>
        <w:tabs>
          <w:tab w:val="left" w:pos="6043"/>
        </w:tabs>
        <w:spacing w:line="360" w:lineRule="auto"/>
        <w:jc w:val="both"/>
        <w:rPr>
          <w:rFonts w:ascii="Verdana" w:hAnsi="Verdana"/>
          <w:b/>
          <w:sz w:val="24"/>
          <w:szCs w:val="24"/>
        </w:rPr>
      </w:pPr>
      <w:r w:rsidRPr="00C75704">
        <w:rPr>
          <w:rFonts w:ascii="Verdana" w:hAnsi="Verdana"/>
          <w:b/>
          <w:sz w:val="24"/>
          <w:szCs w:val="24"/>
        </w:rPr>
        <w:t>Commento:</w:t>
      </w:r>
    </w:p>
    <w:p w:rsidR="00374DEA" w:rsidRPr="004D018A" w:rsidRDefault="00A26D0B" w:rsidP="00AE3B94">
      <w:pPr>
        <w:tabs>
          <w:tab w:val="left" w:pos="6043"/>
        </w:tabs>
        <w:spacing w:line="360" w:lineRule="auto"/>
        <w:jc w:val="both"/>
        <w:rPr>
          <w:rFonts w:ascii="Verdana" w:hAnsi="Verdana"/>
          <w:sz w:val="22"/>
          <w:szCs w:val="22"/>
          <w:highlight w:val="lightGray"/>
        </w:rPr>
      </w:pPr>
      <w:r w:rsidRPr="00E64661">
        <w:rPr>
          <w:rFonts w:ascii="Verdana" w:hAnsi="Verdana"/>
          <w:sz w:val="22"/>
          <w:szCs w:val="22"/>
        </w:rPr>
        <w:t>Per i</w:t>
      </w:r>
      <w:r w:rsidR="00D30DA6" w:rsidRPr="00E64661">
        <w:rPr>
          <w:rFonts w:ascii="Verdana" w:hAnsi="Verdana"/>
          <w:sz w:val="22"/>
          <w:szCs w:val="22"/>
        </w:rPr>
        <w:t>l</w:t>
      </w:r>
      <w:r w:rsidRPr="00E64661">
        <w:rPr>
          <w:rFonts w:ascii="Verdana" w:hAnsi="Verdana"/>
          <w:sz w:val="22"/>
          <w:szCs w:val="22"/>
        </w:rPr>
        <w:t xml:space="preserve"> prossimo trimestre le aspettative sulla produzione</w:t>
      </w:r>
      <w:r w:rsidR="00EA6624" w:rsidRPr="00E64661">
        <w:rPr>
          <w:rFonts w:ascii="Verdana" w:hAnsi="Verdana"/>
          <w:sz w:val="22"/>
          <w:szCs w:val="22"/>
        </w:rPr>
        <w:t xml:space="preserve"> registrano un deciso peggioramento </w:t>
      </w:r>
      <w:r w:rsidR="00E64661" w:rsidRPr="00E64661">
        <w:rPr>
          <w:rFonts w:ascii="Verdana" w:hAnsi="Verdana"/>
          <w:sz w:val="22"/>
          <w:szCs w:val="22"/>
        </w:rPr>
        <w:t>tornando ad invadere il quadrante negativo, fenomeno che non si osservava più dal 2014</w:t>
      </w:r>
      <w:r w:rsidR="00EA6624" w:rsidRPr="00E64661">
        <w:rPr>
          <w:rFonts w:ascii="Verdana" w:hAnsi="Verdana"/>
          <w:sz w:val="22"/>
          <w:szCs w:val="22"/>
        </w:rPr>
        <w:t>.</w:t>
      </w:r>
    </w:p>
    <w:p w:rsidR="00EA6624" w:rsidRDefault="00EA6624" w:rsidP="00AE3B94">
      <w:pPr>
        <w:tabs>
          <w:tab w:val="left" w:pos="6043"/>
        </w:tabs>
        <w:spacing w:line="360" w:lineRule="auto"/>
        <w:jc w:val="both"/>
        <w:rPr>
          <w:rFonts w:ascii="Verdana" w:hAnsi="Verdana"/>
          <w:sz w:val="22"/>
          <w:szCs w:val="22"/>
        </w:rPr>
      </w:pPr>
      <w:r w:rsidRPr="0023506C">
        <w:rPr>
          <w:rFonts w:ascii="Verdana" w:hAnsi="Verdana"/>
          <w:sz w:val="22"/>
          <w:szCs w:val="22"/>
        </w:rPr>
        <w:t>Le aspettative sull’occupazione rimangono pressoché stabili sui livelli r</w:t>
      </w:r>
      <w:r w:rsidR="0023506C">
        <w:rPr>
          <w:rFonts w:ascii="Verdana" w:hAnsi="Verdana"/>
          <w:sz w:val="22"/>
          <w:szCs w:val="22"/>
        </w:rPr>
        <w:t>aggiunti negli scorsi trimestri ed ancora in area positiva.</w:t>
      </w:r>
    </w:p>
    <w:p w:rsidR="00EA6624" w:rsidRDefault="00EA6624" w:rsidP="00AE3B94">
      <w:pPr>
        <w:tabs>
          <w:tab w:val="left" w:pos="6043"/>
        </w:tabs>
        <w:spacing w:line="360" w:lineRule="auto"/>
        <w:jc w:val="both"/>
        <w:rPr>
          <w:rFonts w:ascii="Verdana" w:hAnsi="Verdana"/>
          <w:sz w:val="22"/>
          <w:szCs w:val="22"/>
        </w:rPr>
      </w:pPr>
    </w:p>
    <w:p w:rsidR="00EA6624" w:rsidRDefault="00EA6624" w:rsidP="00AE3B94">
      <w:pPr>
        <w:tabs>
          <w:tab w:val="left" w:pos="6043"/>
        </w:tabs>
        <w:spacing w:line="360" w:lineRule="auto"/>
        <w:jc w:val="both"/>
        <w:rPr>
          <w:rFonts w:ascii="Verdana" w:hAnsi="Verdana"/>
          <w:sz w:val="22"/>
          <w:szCs w:val="22"/>
        </w:rPr>
      </w:pPr>
    </w:p>
    <w:p w:rsidR="00EA6624" w:rsidRDefault="00EA6624" w:rsidP="00AE3B94">
      <w:pPr>
        <w:tabs>
          <w:tab w:val="left" w:pos="6043"/>
        </w:tabs>
        <w:spacing w:line="360" w:lineRule="auto"/>
        <w:jc w:val="both"/>
        <w:rPr>
          <w:rFonts w:ascii="Verdana" w:hAnsi="Verdana"/>
          <w:sz w:val="22"/>
          <w:szCs w:val="22"/>
        </w:rPr>
      </w:pPr>
    </w:p>
    <w:p w:rsidR="00EA6624" w:rsidRDefault="00EA6624" w:rsidP="00AE3B94">
      <w:pPr>
        <w:tabs>
          <w:tab w:val="left" w:pos="6043"/>
        </w:tabs>
        <w:spacing w:line="360" w:lineRule="auto"/>
        <w:jc w:val="both"/>
        <w:rPr>
          <w:rFonts w:ascii="Verdana" w:hAnsi="Verdana"/>
          <w:sz w:val="22"/>
          <w:szCs w:val="22"/>
        </w:rPr>
      </w:pPr>
    </w:p>
    <w:p w:rsidR="00EA6624" w:rsidRDefault="00EA6624" w:rsidP="00AE3B94">
      <w:pPr>
        <w:tabs>
          <w:tab w:val="left" w:pos="6043"/>
        </w:tabs>
        <w:spacing w:line="360" w:lineRule="auto"/>
        <w:jc w:val="both"/>
        <w:rPr>
          <w:rFonts w:ascii="Verdana" w:hAnsi="Verdana"/>
          <w:sz w:val="22"/>
          <w:szCs w:val="22"/>
        </w:rPr>
      </w:pPr>
    </w:p>
    <w:p w:rsidR="0023506C" w:rsidRDefault="0023506C" w:rsidP="00AE3B94">
      <w:pPr>
        <w:tabs>
          <w:tab w:val="left" w:pos="6043"/>
        </w:tabs>
        <w:spacing w:line="360" w:lineRule="auto"/>
        <w:jc w:val="both"/>
        <w:rPr>
          <w:rFonts w:ascii="Verdana" w:hAnsi="Verdana"/>
          <w:sz w:val="22"/>
          <w:szCs w:val="22"/>
        </w:rPr>
      </w:pPr>
    </w:p>
    <w:p w:rsidR="00EA6624" w:rsidRDefault="00EA6624" w:rsidP="00AE3B94">
      <w:pPr>
        <w:tabs>
          <w:tab w:val="left" w:pos="6043"/>
        </w:tabs>
        <w:spacing w:line="360" w:lineRule="auto"/>
        <w:jc w:val="both"/>
        <w:rPr>
          <w:rFonts w:ascii="Verdana" w:hAnsi="Verdana"/>
          <w:sz w:val="22"/>
          <w:szCs w:val="22"/>
        </w:rPr>
      </w:pPr>
    </w:p>
    <w:p w:rsidR="00E00C70" w:rsidRDefault="00E00C70" w:rsidP="00AE3B94">
      <w:pPr>
        <w:tabs>
          <w:tab w:val="left" w:pos="6043"/>
        </w:tabs>
        <w:spacing w:line="360" w:lineRule="auto"/>
        <w:jc w:val="both"/>
        <w:rPr>
          <w:rFonts w:ascii="Verdana" w:hAnsi="Verdana"/>
          <w:sz w:val="22"/>
          <w:szCs w:val="22"/>
        </w:rPr>
      </w:pPr>
    </w:p>
    <w:p w:rsidR="00E00C70" w:rsidRDefault="00E00C70" w:rsidP="00AE3B94">
      <w:pPr>
        <w:tabs>
          <w:tab w:val="left" w:pos="6043"/>
        </w:tabs>
        <w:spacing w:line="360" w:lineRule="auto"/>
        <w:jc w:val="both"/>
        <w:rPr>
          <w:rFonts w:ascii="Verdana" w:hAnsi="Verdana"/>
          <w:sz w:val="22"/>
          <w:szCs w:val="22"/>
        </w:rPr>
      </w:pPr>
    </w:p>
    <w:p w:rsidR="008E49C6" w:rsidRDefault="00636057" w:rsidP="00B012FD">
      <w:pPr>
        <w:pStyle w:val="Titolo1"/>
      </w:pPr>
      <w:bookmarkStart w:id="126" w:name="_Toc139964190"/>
      <w:bookmarkStart w:id="127" w:name="_Toc139965089"/>
      <w:bookmarkStart w:id="128" w:name="_Toc139967822"/>
      <w:bookmarkStart w:id="129" w:name="_Toc519784545"/>
      <w:r w:rsidRPr="00C94BFB">
        <w:lastRenderedPageBreak/>
        <w:t>Note metodologiche:</w:t>
      </w:r>
      <w:bookmarkEnd w:id="126"/>
      <w:bookmarkEnd w:id="127"/>
      <w:bookmarkEnd w:id="128"/>
      <w:bookmarkEnd w:id="129"/>
    </w:p>
    <w:p w:rsidR="008B1F89" w:rsidRPr="008B1F89" w:rsidRDefault="008B1F89" w:rsidP="008B1F89"/>
    <w:p w:rsidR="008E49C6" w:rsidRPr="0007665B" w:rsidRDefault="008E49C6">
      <w:pPr>
        <w:jc w:val="both"/>
        <w:rPr>
          <w:rFonts w:ascii="Verdana" w:hAnsi="Verdana"/>
          <w:sz w:val="20"/>
        </w:rPr>
      </w:pPr>
      <w:r w:rsidRPr="0007665B">
        <w:rPr>
          <w:rFonts w:ascii="Verdana" w:hAnsi="Verdana"/>
          <w:sz w:val="20"/>
        </w:rPr>
        <w:t>L’indagine sulla congiuntura del settore manifatturiero di Unioncamere Lombardia si svolge ogni trimestre su due campioni: aziende industriali</w:t>
      </w:r>
      <w:r w:rsidRPr="00C94BFB">
        <w:rPr>
          <w:rFonts w:ascii="Verdana" w:hAnsi="Verdana"/>
          <w:sz w:val="22"/>
          <w:szCs w:val="22"/>
          <w:vertAlign w:val="superscript"/>
        </w:rPr>
        <w:footnoteReference w:id="1"/>
      </w:r>
      <w:r w:rsidRPr="00C94BFB">
        <w:rPr>
          <w:rFonts w:ascii="Verdana" w:hAnsi="Verdana"/>
          <w:sz w:val="22"/>
        </w:rPr>
        <w:t xml:space="preserve"> </w:t>
      </w:r>
      <w:r w:rsidRPr="0007665B">
        <w:rPr>
          <w:rFonts w:ascii="Verdana" w:hAnsi="Verdana"/>
          <w:sz w:val="20"/>
        </w:rPr>
        <w:t xml:space="preserve">e aziende artigiane. </w:t>
      </w:r>
      <w:r w:rsidR="00C21D5B" w:rsidRPr="0007665B">
        <w:rPr>
          <w:rFonts w:ascii="Verdana" w:hAnsi="Verdana"/>
          <w:sz w:val="20"/>
        </w:rPr>
        <w:t>Per la selezione delle aziende da intervistare è stata utilizzata la tecnica del campionamento stratificato proporzionale secondo: l’attività economica</w:t>
      </w:r>
      <w:r w:rsidR="003013C4">
        <w:rPr>
          <w:rFonts w:ascii="Verdana" w:hAnsi="Verdana"/>
          <w:sz w:val="20"/>
        </w:rPr>
        <w:t xml:space="preserve"> in base alla codifica ATECO 2007</w:t>
      </w:r>
      <w:r w:rsidR="00C21D5B" w:rsidRPr="0007665B">
        <w:rPr>
          <w:rFonts w:ascii="Verdana" w:hAnsi="Verdana"/>
          <w:sz w:val="20"/>
        </w:rPr>
        <w:t>, la dimensione d’impresa e la provincia di appartenenza. Alcuni degli strati sono stati sovra</w:t>
      </w:r>
      <w:r w:rsidR="00D770C8">
        <w:rPr>
          <w:rFonts w:ascii="Verdana" w:hAnsi="Verdana"/>
          <w:sz w:val="20"/>
        </w:rPr>
        <w:t xml:space="preserve"> </w:t>
      </w:r>
      <w:r w:rsidR="00C21D5B" w:rsidRPr="0007665B">
        <w:rPr>
          <w:rFonts w:ascii="Verdana" w:hAnsi="Verdana"/>
          <w:sz w:val="20"/>
        </w:rPr>
        <w:t>campionati per garantire una maggiore significatività dei dati disaggregati per classe dimensionale, provincia o settore. Per garantire il raggiungimento della numerosità campionaria fissata è stata estratta casualmente anche una lista di soggetti sostituti</w:t>
      </w:r>
      <w:r w:rsidRPr="0007665B">
        <w:rPr>
          <w:rFonts w:ascii="Verdana" w:hAnsi="Verdana"/>
          <w:sz w:val="20"/>
        </w:rPr>
        <w:t>. Questo metodo garantisce ogni trimestre la raccolta di 1.</w:t>
      </w:r>
      <w:r w:rsidR="00EB60DF">
        <w:rPr>
          <w:rFonts w:ascii="Verdana" w:hAnsi="Verdana"/>
          <w:sz w:val="20"/>
        </w:rPr>
        <w:t>5</w:t>
      </w:r>
      <w:r w:rsidRPr="0007665B">
        <w:rPr>
          <w:rFonts w:ascii="Verdana" w:hAnsi="Verdana"/>
          <w:sz w:val="20"/>
        </w:rPr>
        <w:t xml:space="preserve">00 interviste </w:t>
      </w:r>
      <w:r w:rsidRPr="0007665B">
        <w:rPr>
          <w:rFonts w:ascii="Verdana" w:hAnsi="Verdana"/>
          <w:i/>
          <w:sz w:val="20"/>
          <w:u w:val="single"/>
        </w:rPr>
        <w:t>valide</w:t>
      </w:r>
      <w:r w:rsidRPr="0007665B">
        <w:rPr>
          <w:rFonts w:ascii="Verdana" w:hAnsi="Verdana"/>
          <w:sz w:val="20"/>
        </w:rPr>
        <w:t>, cioè al netto delle mancate risposte, per l’indagine sulle imprese industriali e 1.</w:t>
      </w:r>
      <w:r w:rsidR="00EB60DF">
        <w:rPr>
          <w:rFonts w:ascii="Verdana" w:hAnsi="Verdana"/>
          <w:sz w:val="20"/>
        </w:rPr>
        <w:t>1</w:t>
      </w:r>
      <w:r w:rsidRPr="0007665B">
        <w:rPr>
          <w:rFonts w:ascii="Verdana" w:hAnsi="Verdana"/>
          <w:sz w:val="20"/>
        </w:rPr>
        <w:t>00 per l’indagine sulle imprese artigiane.</w:t>
      </w:r>
    </w:p>
    <w:p w:rsidR="008E49C6" w:rsidRPr="0007665B" w:rsidRDefault="008E49C6">
      <w:pPr>
        <w:jc w:val="both"/>
        <w:rPr>
          <w:rFonts w:ascii="Verdana" w:hAnsi="Verdana"/>
          <w:sz w:val="20"/>
        </w:rPr>
      </w:pPr>
      <w:r w:rsidRPr="0007665B">
        <w:rPr>
          <w:rFonts w:ascii="Verdana" w:hAnsi="Verdana"/>
          <w:sz w:val="20"/>
        </w:rPr>
        <w:t>Le interviste vengono svolte utilizzando la tecnica CATI</w:t>
      </w:r>
      <w:r w:rsidR="000B1488">
        <w:rPr>
          <w:rFonts w:ascii="Verdana" w:hAnsi="Verdana"/>
          <w:sz w:val="20"/>
        </w:rPr>
        <w:t xml:space="preserve"> e CAWI</w:t>
      </w:r>
      <w:r w:rsidRPr="00C94BFB">
        <w:rPr>
          <w:rFonts w:ascii="Verdana" w:hAnsi="Verdana"/>
          <w:sz w:val="22"/>
          <w:szCs w:val="22"/>
          <w:vertAlign w:val="superscript"/>
        </w:rPr>
        <w:footnoteReference w:id="2"/>
      </w:r>
      <w:r w:rsidRPr="00C94BFB">
        <w:rPr>
          <w:rFonts w:ascii="Verdana" w:hAnsi="Verdana"/>
          <w:sz w:val="22"/>
        </w:rPr>
        <w:t xml:space="preserve"> </w:t>
      </w:r>
      <w:r w:rsidRPr="0007665B">
        <w:rPr>
          <w:rFonts w:ascii="Verdana" w:hAnsi="Verdana"/>
          <w:sz w:val="20"/>
        </w:rPr>
        <w:t>che perme</w:t>
      </w:r>
      <w:r w:rsidR="000B1488">
        <w:rPr>
          <w:rFonts w:ascii="Verdana" w:hAnsi="Verdana"/>
          <w:sz w:val="20"/>
        </w:rPr>
        <w:t>ttono</w:t>
      </w:r>
      <w:r w:rsidRPr="0007665B">
        <w:rPr>
          <w:rFonts w:ascii="Verdana" w:hAnsi="Verdana"/>
          <w:sz w:val="20"/>
        </w:rPr>
        <w:t xml:space="preserve"> di rilevare, in tempi alquanto contenuti, più di 20 variabili quantitative e una d</w:t>
      </w:r>
      <w:r w:rsidR="00744880">
        <w:rPr>
          <w:rFonts w:ascii="Verdana" w:hAnsi="Verdana"/>
          <w:sz w:val="20"/>
        </w:rPr>
        <w:t>ecina di variabili qualitative.</w:t>
      </w:r>
    </w:p>
    <w:p w:rsidR="008E49C6" w:rsidRPr="0007665B" w:rsidRDefault="008E49C6">
      <w:pPr>
        <w:jc w:val="both"/>
        <w:rPr>
          <w:rFonts w:ascii="Verdana" w:hAnsi="Verdana"/>
          <w:sz w:val="20"/>
        </w:rPr>
      </w:pPr>
      <w:r w:rsidRPr="0007665B">
        <w:rPr>
          <w:rFonts w:ascii="Verdana" w:hAnsi="Verdana"/>
          <w:sz w:val="20"/>
        </w:rPr>
        <w:t>Al fine di ottenere la stima della variazione media delle variabili quantitative, si procede alla ponderazione dei dati in base alla struttura dell’occupazione. La struttura dei pesi viene periodicamente aggiornata, così da recepire significative modificazioni nella struttura dell’universo.</w:t>
      </w:r>
    </w:p>
    <w:p w:rsidR="008E49C6" w:rsidRPr="0007665B" w:rsidRDefault="008E49C6">
      <w:pPr>
        <w:jc w:val="both"/>
        <w:rPr>
          <w:rFonts w:ascii="Verdana" w:hAnsi="Verdana"/>
          <w:sz w:val="20"/>
        </w:rPr>
      </w:pPr>
      <w:r w:rsidRPr="0007665B">
        <w:rPr>
          <w:rFonts w:ascii="Verdana" w:hAnsi="Verdana"/>
          <w:sz w:val="20"/>
        </w:rPr>
        <w:t>Le informazioni ottenute dall’indagine sono disaggregabili per: dimensione d’azienda, in tre classi</w:t>
      </w:r>
      <w:r w:rsidRPr="00C94BFB">
        <w:rPr>
          <w:rFonts w:ascii="Verdana" w:hAnsi="Verdana"/>
          <w:sz w:val="22"/>
          <w:szCs w:val="22"/>
          <w:vertAlign w:val="superscript"/>
        </w:rPr>
        <w:footnoteReference w:id="3"/>
      </w:r>
      <w:r w:rsidRPr="0007665B">
        <w:rPr>
          <w:rFonts w:ascii="Verdana" w:hAnsi="Verdana"/>
          <w:sz w:val="20"/>
        </w:rPr>
        <w:t>; secondo l’attività economica, in 13 settori</w:t>
      </w:r>
      <w:r w:rsidRPr="00C94BFB">
        <w:rPr>
          <w:rFonts w:ascii="Verdana" w:hAnsi="Verdana"/>
          <w:sz w:val="22"/>
          <w:szCs w:val="22"/>
          <w:vertAlign w:val="superscript"/>
        </w:rPr>
        <w:footnoteReference w:id="4"/>
      </w:r>
      <w:r w:rsidRPr="0007665B">
        <w:rPr>
          <w:rFonts w:ascii="Verdana" w:hAnsi="Verdana"/>
          <w:sz w:val="20"/>
        </w:rPr>
        <w:t>; secondo la destinazione economica dei beni, in tre classi</w:t>
      </w:r>
      <w:r w:rsidRPr="00C94BFB">
        <w:rPr>
          <w:rFonts w:ascii="Verdana" w:hAnsi="Verdana"/>
          <w:sz w:val="22"/>
          <w:vertAlign w:val="superscript"/>
        </w:rPr>
        <w:footnoteReference w:id="5"/>
      </w:r>
      <w:r w:rsidRPr="0007665B">
        <w:rPr>
          <w:rFonts w:ascii="Verdana" w:hAnsi="Verdana"/>
          <w:sz w:val="20"/>
        </w:rPr>
        <w:t>;</w:t>
      </w:r>
      <w:r w:rsidR="003F728D">
        <w:rPr>
          <w:rFonts w:ascii="Verdana" w:hAnsi="Verdana"/>
          <w:sz w:val="20"/>
        </w:rPr>
        <w:t xml:space="preserve"> secondo il territorio, nelle 12</w:t>
      </w:r>
      <w:r w:rsidRPr="0007665B">
        <w:rPr>
          <w:rFonts w:ascii="Verdana" w:hAnsi="Verdana"/>
          <w:sz w:val="20"/>
        </w:rPr>
        <w:t xml:space="preserve"> province </w:t>
      </w:r>
      <w:r w:rsidR="00512468" w:rsidRPr="0007665B">
        <w:rPr>
          <w:rFonts w:ascii="Verdana" w:hAnsi="Verdana"/>
          <w:sz w:val="20"/>
        </w:rPr>
        <w:t>lombarde</w:t>
      </w:r>
      <w:r w:rsidR="00512468">
        <w:rPr>
          <w:rFonts w:ascii="Verdana" w:hAnsi="Verdana"/>
          <w:sz w:val="20"/>
        </w:rPr>
        <w:t xml:space="preserve"> (compresa la nuova provincia di Monza-Brianza)</w:t>
      </w:r>
      <w:r w:rsidRPr="0007665B">
        <w:rPr>
          <w:rFonts w:ascii="Verdana" w:hAnsi="Verdana"/>
          <w:sz w:val="20"/>
        </w:rPr>
        <w:t>.</w:t>
      </w:r>
    </w:p>
    <w:p w:rsidR="008E49C6" w:rsidRPr="0007665B" w:rsidRDefault="008E49C6">
      <w:pPr>
        <w:jc w:val="both"/>
        <w:rPr>
          <w:rFonts w:ascii="Verdana" w:hAnsi="Verdana"/>
          <w:sz w:val="20"/>
        </w:rPr>
      </w:pPr>
      <w:r w:rsidRPr="0007665B">
        <w:rPr>
          <w:rFonts w:ascii="Verdana" w:hAnsi="Verdana"/>
          <w:sz w:val="20"/>
        </w:rPr>
        <w:t>Dalle serie storiche dei dati raccolti, si ricavano numeri indici a base fissa che rappresentano un dato sintetico e quantitativo di facile interpretazione.</w:t>
      </w:r>
    </w:p>
    <w:p w:rsidR="008E49C6" w:rsidRPr="0007665B" w:rsidRDefault="008E49C6">
      <w:pPr>
        <w:jc w:val="both"/>
        <w:rPr>
          <w:rFonts w:ascii="Verdana" w:hAnsi="Verdana"/>
          <w:sz w:val="20"/>
        </w:rPr>
      </w:pPr>
      <w:r w:rsidRPr="0007665B">
        <w:rPr>
          <w:rFonts w:ascii="Verdana" w:hAnsi="Verdana"/>
          <w:sz w:val="20"/>
        </w:rPr>
        <w:t>Le serie storiche sono destagionalizzate con la procedur</w:t>
      </w:r>
      <w:r w:rsidR="004974EE">
        <w:rPr>
          <w:rFonts w:ascii="Verdana" w:hAnsi="Verdana"/>
          <w:sz w:val="20"/>
        </w:rPr>
        <w:t>a</w:t>
      </w:r>
      <w:r w:rsidRPr="0007665B">
        <w:rPr>
          <w:rFonts w:ascii="Verdana" w:hAnsi="Verdana"/>
          <w:sz w:val="20"/>
        </w:rPr>
        <w:t xml:space="preserve"> TRAMO-SEATS</w:t>
      </w:r>
      <w:r w:rsidRPr="00C94BFB">
        <w:rPr>
          <w:rFonts w:ascii="Verdana" w:hAnsi="Verdana"/>
          <w:sz w:val="22"/>
          <w:vertAlign w:val="superscript"/>
        </w:rPr>
        <w:footnoteReference w:id="6"/>
      </w:r>
      <w:r w:rsidRPr="0007665B">
        <w:rPr>
          <w:rFonts w:ascii="Verdana" w:hAnsi="Verdana"/>
          <w:sz w:val="20"/>
        </w:rPr>
        <w:t>, che è correntemente impiegata dai principali istituti di ricerca nazionali e internazionali (EUROSTAT, ISTAT, ISAE, ecc.). Gli interventi effettuati sulle serie sono: correzione automatica degli outliers (Additive Outliers; Le</w:t>
      </w:r>
      <w:r w:rsidR="00F0125A">
        <w:rPr>
          <w:rFonts w:ascii="Verdana" w:hAnsi="Verdana"/>
          <w:sz w:val="20"/>
        </w:rPr>
        <w:t>vel Shift e Transitory Change) eliminazione della componente stagionale</w:t>
      </w:r>
      <w:r w:rsidR="00100A00" w:rsidRPr="0007665B">
        <w:rPr>
          <w:rFonts w:ascii="Verdana" w:hAnsi="Verdana"/>
          <w:sz w:val="20"/>
        </w:rPr>
        <w:t xml:space="preserve">. </w:t>
      </w:r>
      <w:r w:rsidR="00D770C8" w:rsidRPr="0007665B">
        <w:rPr>
          <w:rFonts w:ascii="Verdana" w:hAnsi="Verdana"/>
          <w:sz w:val="20"/>
        </w:rPr>
        <w:t>È</w:t>
      </w:r>
      <w:r w:rsidRPr="0007665B">
        <w:rPr>
          <w:rFonts w:ascii="Verdana" w:hAnsi="Verdana"/>
          <w:sz w:val="20"/>
        </w:rPr>
        <w:t xml:space="preserve"> da notare che </w:t>
      </w:r>
      <w:smartTag w:uri="urn:schemas-microsoft-com:office:smarttags" w:element="PersonName">
        <w:smartTagPr>
          <w:attr w:name="ProductID" w:val="la procedura TRAMO-SEATS"/>
        </w:smartTagPr>
        <w:r w:rsidRPr="0007665B">
          <w:rPr>
            <w:rFonts w:ascii="Verdana" w:hAnsi="Verdana"/>
            <w:sz w:val="20"/>
          </w:rPr>
          <w:t>la procedura TRAMO-SEATS</w:t>
        </w:r>
      </w:smartTag>
      <w:r w:rsidRPr="0007665B">
        <w:rPr>
          <w:rFonts w:ascii="Verdana" w:hAnsi="Verdana"/>
          <w:sz w:val="20"/>
        </w:rPr>
        <w:t xml:space="preserve"> opera ogni trimestre su tutta la serie storica e non solo sull’ultimo dato inserito, con un incremento progressivo della precisione nella stima dei dati passati. Quindi, ad ogni aggiornamento possono verificarsi piccole correzioni dei dati dei trimestri precedenti in base alle nuove informazioni acquisite.</w:t>
      </w:r>
    </w:p>
    <w:p w:rsidR="000A3B2E" w:rsidRDefault="008E49C6" w:rsidP="00344223">
      <w:pPr>
        <w:jc w:val="both"/>
        <w:rPr>
          <w:rFonts w:ascii="Verdana" w:hAnsi="Verdana"/>
          <w:sz w:val="20"/>
        </w:rPr>
      </w:pPr>
      <w:r w:rsidRPr="0007665B">
        <w:rPr>
          <w:rFonts w:ascii="Verdana" w:hAnsi="Verdana"/>
          <w:sz w:val="20"/>
        </w:rPr>
        <w:t>Per quantificare i risultati delle variabili qualitative oggetto d’indagine</w:t>
      </w:r>
      <w:r w:rsidRPr="00C94BFB">
        <w:rPr>
          <w:rFonts w:ascii="Verdana" w:hAnsi="Verdana"/>
          <w:sz w:val="22"/>
          <w:vertAlign w:val="superscript"/>
        </w:rPr>
        <w:footnoteReference w:id="7"/>
      </w:r>
      <w:r w:rsidRPr="0007665B">
        <w:rPr>
          <w:rFonts w:ascii="Verdana" w:hAnsi="Verdana"/>
          <w:sz w:val="20"/>
        </w:rPr>
        <w:t xml:space="preserve"> si utilizza la tecnica del saldo, tutt’oggi molto diffusa e ritenuta la più efficiente.</w:t>
      </w:r>
    </w:p>
    <w:p w:rsidR="00F0125A" w:rsidRDefault="00F0125A" w:rsidP="00344223">
      <w:pPr>
        <w:jc w:val="both"/>
        <w:rPr>
          <w:rFonts w:ascii="Verdana" w:hAnsi="Verdana"/>
          <w:sz w:val="22"/>
        </w:rPr>
      </w:pPr>
    </w:p>
    <w:p w:rsidR="003A7B02" w:rsidRPr="00344223" w:rsidRDefault="003A7B02" w:rsidP="00344223">
      <w:pPr>
        <w:jc w:val="both"/>
        <w:rPr>
          <w:rFonts w:ascii="Verdana" w:hAnsi="Verdana"/>
          <w:sz w:val="22"/>
        </w:rPr>
      </w:pPr>
    </w:p>
    <w:p w:rsidR="00D01836" w:rsidRDefault="00D01836">
      <w:pPr>
        <w:rPr>
          <w:b/>
          <w:sz w:val="32"/>
        </w:rPr>
      </w:pPr>
      <w:bookmarkStart w:id="130" w:name="_Toc181000671"/>
      <w:r>
        <w:br w:type="page"/>
      </w:r>
    </w:p>
    <w:p w:rsidR="00137E04" w:rsidRPr="006F486D" w:rsidRDefault="00137E04" w:rsidP="00B012FD">
      <w:pPr>
        <w:pStyle w:val="Titolo1"/>
      </w:pPr>
      <w:bookmarkStart w:id="131" w:name="_Toc519784546"/>
      <w:r w:rsidRPr="006F486D">
        <w:lastRenderedPageBreak/>
        <w:t>GLOSSARIO</w:t>
      </w:r>
      <w:bookmarkEnd w:id="130"/>
      <w:bookmarkEnd w:id="131"/>
    </w:p>
    <w:p w:rsidR="00137E04" w:rsidRDefault="00137E04" w:rsidP="00137E04">
      <w:pPr>
        <w:jc w:val="both"/>
        <w:rPr>
          <w:rFonts w:ascii="Verdana" w:hAnsi="Verdana"/>
          <w:b/>
        </w:rPr>
      </w:pPr>
    </w:p>
    <w:p w:rsidR="000A3B2E" w:rsidRDefault="000A3B2E" w:rsidP="00137E04">
      <w:pPr>
        <w:jc w:val="both"/>
        <w:rPr>
          <w:rFonts w:ascii="Verdana" w:hAnsi="Verdana"/>
          <w:b/>
        </w:rPr>
      </w:pPr>
    </w:p>
    <w:p w:rsidR="000A3B2E" w:rsidRPr="006F486D" w:rsidRDefault="000A3B2E" w:rsidP="00137E04">
      <w:pPr>
        <w:jc w:val="both"/>
        <w:rPr>
          <w:rFonts w:ascii="Verdana" w:hAnsi="Verdana"/>
          <w:b/>
        </w:rPr>
      </w:pPr>
    </w:p>
    <w:p w:rsidR="00137E04" w:rsidRPr="006F486D" w:rsidRDefault="00137E04" w:rsidP="00137E04">
      <w:pPr>
        <w:jc w:val="both"/>
        <w:rPr>
          <w:rFonts w:ascii="Verdana" w:hAnsi="Verdana"/>
          <w:b/>
        </w:rPr>
      </w:pPr>
    </w:p>
    <w:tbl>
      <w:tblPr>
        <w:tblW w:w="9288" w:type="dxa"/>
        <w:tblBorders>
          <w:insideH w:val="single" w:sz="4" w:space="0" w:color="auto"/>
        </w:tblBorders>
        <w:tblLook w:val="01E0" w:firstRow="1" w:lastRow="1" w:firstColumn="1" w:lastColumn="1" w:noHBand="0" w:noVBand="0"/>
      </w:tblPr>
      <w:tblGrid>
        <w:gridCol w:w="2628"/>
        <w:gridCol w:w="6660"/>
      </w:tblGrid>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Beni di consumo</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Beni impiegati per soddisfare direttamente i bisogni umani. Si possono dividere in: durevoli (produzione di apparecchi per uso domestico, radio e televisori, strumenti ottici e fotografici, orologi, motocicli e biciclette, altri mezzi di trasporto, mobili, gioielli e oreficeria e strumenti musicali); non durevoli (prodotti alimentari, tabacco, articoli in tessuto, altre industrie tessili, vestiario, pelli e calzature, editoria, stampa e supporti registrati, prodotti farmaceutici, detergenti, articoli sportivi, giochi e giocattoli).</w:t>
            </w:r>
          </w:p>
        </w:tc>
      </w:tr>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Beni intermedi</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Beni incorporati nella produzione di altri beni.</w:t>
            </w:r>
          </w:p>
        </w:tc>
      </w:tr>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Beni di investimento</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Beni utilizzati per la produzione di altri beni (macchine, mezzi di trasporto ecc.), destinati ad essere utilizzati per un periodo superiore ad un anno.</w:t>
            </w:r>
          </w:p>
        </w:tc>
      </w:tr>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Giorni di produzione assicurata</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Numero di giorni di produzione necessari ad evadere gli ordini totali presenti in portafoglio alla fine del trimestre in esame.</w:t>
            </w:r>
          </w:p>
        </w:tc>
      </w:tr>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Giorni di produzione equivalente</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Numero di giorni di produzione necessari ad evadere gli ordini in portafoglio raccolti nel trimestre in esame.</w:t>
            </w:r>
          </w:p>
        </w:tc>
      </w:tr>
      <w:tr w:rsidR="00137E04" w:rsidRPr="001205BD" w:rsidTr="001205BD">
        <w:tc>
          <w:tcPr>
            <w:tcW w:w="2628" w:type="dxa"/>
            <w:tcBorders>
              <w:top w:val="single" w:sz="4" w:space="0" w:color="auto"/>
              <w:bottom w:val="single" w:sz="4" w:space="0" w:color="auto"/>
            </w:tcBorders>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Variazione tendenziale</w:t>
            </w:r>
          </w:p>
        </w:tc>
        <w:tc>
          <w:tcPr>
            <w:tcW w:w="6660" w:type="dxa"/>
            <w:tcBorders>
              <w:top w:val="single" w:sz="4" w:space="0" w:color="auto"/>
              <w:bottom w:val="single" w:sz="4" w:space="0" w:color="auto"/>
            </w:tcBorders>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Variazione rispetto allo stesso trimestre dell’anno precedente.</w:t>
            </w:r>
          </w:p>
        </w:tc>
      </w:tr>
      <w:tr w:rsidR="00137E04" w:rsidRPr="001205BD" w:rsidTr="001205BD">
        <w:tc>
          <w:tcPr>
            <w:tcW w:w="2628" w:type="dxa"/>
            <w:tcBorders>
              <w:top w:val="single" w:sz="4" w:space="0" w:color="auto"/>
              <w:bottom w:val="single" w:sz="4" w:space="0" w:color="auto"/>
            </w:tcBorders>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Variazione congiunturale</w:t>
            </w:r>
          </w:p>
        </w:tc>
        <w:tc>
          <w:tcPr>
            <w:tcW w:w="6660" w:type="dxa"/>
            <w:tcBorders>
              <w:top w:val="single" w:sz="4" w:space="0" w:color="auto"/>
              <w:bottom w:val="single" w:sz="4" w:space="0" w:color="auto"/>
            </w:tcBorders>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Variazione rispetto al trimestre precedente.</w:t>
            </w:r>
          </w:p>
        </w:tc>
      </w:tr>
    </w:tbl>
    <w:p w:rsidR="00137E04" w:rsidRPr="006F486D" w:rsidRDefault="00137E04" w:rsidP="007D135E">
      <w:pPr>
        <w:tabs>
          <w:tab w:val="left" w:pos="6043"/>
        </w:tabs>
        <w:ind w:right="567"/>
        <w:jc w:val="both"/>
        <w:rPr>
          <w:rFonts w:ascii="Verdana" w:hAnsi="Verdana"/>
          <w:sz w:val="22"/>
        </w:rPr>
      </w:pPr>
    </w:p>
    <w:sectPr w:rsidR="00137E04" w:rsidRPr="006F486D" w:rsidSect="00515CA4">
      <w:headerReference w:type="first" r:id="rId18"/>
      <w:pgSz w:w="11907" w:h="16840" w:code="9"/>
      <w:pgMar w:top="2268" w:right="1469" w:bottom="567"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B7D" w:rsidRDefault="00063B7D">
      <w:r>
        <w:separator/>
      </w:r>
    </w:p>
  </w:endnote>
  <w:endnote w:type="continuationSeparator" w:id="0">
    <w:p w:rsidR="00063B7D" w:rsidRDefault="00063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B7D" w:rsidRDefault="00063B7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063B7D" w:rsidRDefault="00063B7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B7D" w:rsidRDefault="00063B7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B4085">
      <w:rPr>
        <w:rStyle w:val="Numeropagina"/>
        <w:noProof/>
      </w:rPr>
      <w:t>11</w:t>
    </w:r>
    <w:r>
      <w:rPr>
        <w:rStyle w:val="Numeropagina"/>
      </w:rPr>
      <w:fldChar w:fldCharType="end"/>
    </w:r>
  </w:p>
  <w:p w:rsidR="00063B7D" w:rsidRDefault="00063B7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B7D" w:rsidRDefault="00063B7D">
      <w:r>
        <w:separator/>
      </w:r>
    </w:p>
  </w:footnote>
  <w:footnote w:type="continuationSeparator" w:id="0">
    <w:p w:rsidR="00063B7D" w:rsidRDefault="00063B7D">
      <w:r>
        <w:continuationSeparator/>
      </w:r>
    </w:p>
  </w:footnote>
  <w:footnote w:id="1">
    <w:p w:rsidR="00063B7D" w:rsidRDefault="00063B7D">
      <w:pPr>
        <w:pStyle w:val="Testonotaapidipagina"/>
      </w:pPr>
      <w:r>
        <w:footnoteRef/>
      </w:r>
      <w:r>
        <w:t xml:space="preserve"> Il campione industria comprende aziende con più di 10 addetti, mentre il campione artigiano comprende imprese con più di 3 addetti.</w:t>
      </w:r>
    </w:p>
  </w:footnote>
  <w:footnote w:id="2">
    <w:p w:rsidR="00063B7D" w:rsidRDefault="00063B7D">
      <w:pPr>
        <w:pStyle w:val="Testonotaapidipagina"/>
        <w:rPr>
          <w:lang w:val="en-GB"/>
        </w:rPr>
      </w:pPr>
      <w:r>
        <w:footnoteRef/>
      </w:r>
      <w:r>
        <w:rPr>
          <w:lang w:val="en-GB"/>
        </w:rPr>
        <w:t xml:space="preserve"> C.A.T.I.: Computer Assisted Telephone Interview. C.A.W.I.: Computer Assisted Web Interview.</w:t>
      </w:r>
    </w:p>
  </w:footnote>
  <w:footnote w:id="3">
    <w:p w:rsidR="00063B7D" w:rsidRDefault="00063B7D">
      <w:pPr>
        <w:pStyle w:val="Testonotaapidipagina"/>
      </w:pPr>
      <w:r>
        <w:rPr>
          <w:sz w:val="16"/>
        </w:rPr>
        <w:footnoteRef/>
      </w:r>
      <w:r>
        <w:t xml:space="preserve"> Da </w:t>
      </w:r>
      <w:smartTag w:uri="urn:schemas-microsoft-com:office:smarttags" w:element="metricconverter">
        <w:smartTagPr>
          <w:attr w:name="ProductID" w:val="10 a"/>
        </w:smartTagPr>
        <w:r>
          <w:t>10 a</w:t>
        </w:r>
      </w:smartTag>
      <w:r>
        <w:t xml:space="preserve"> 49 addetti, da </w:t>
      </w:r>
      <w:smartTag w:uri="urn:schemas-microsoft-com:office:smarttags" w:element="metricconverter">
        <w:smartTagPr>
          <w:attr w:name="ProductID" w:val="50 a"/>
        </w:smartTagPr>
        <w:r>
          <w:t>50 a</w:t>
        </w:r>
      </w:smartTag>
      <w:r>
        <w:t xml:space="preserve"> 199 e oltre i 200.</w:t>
      </w:r>
    </w:p>
  </w:footnote>
  <w:footnote w:id="4">
    <w:p w:rsidR="00063B7D" w:rsidRDefault="00063B7D">
      <w:pPr>
        <w:pStyle w:val="Testonotaapidipagina"/>
      </w:pPr>
      <w:r>
        <w:rPr>
          <w:sz w:val="16"/>
        </w:rPr>
        <w:footnoteRef/>
      </w:r>
      <w:r>
        <w:t xml:space="preserve"> Siderurgia, Minerali non metalliferi, Chimica, Meccanica, Mezzi di trasporto, Alimentare, Tessile, Pelli calzature, Abbigliamento, Legno mobilio, Carta editoria, Gomma plastica e Varie.</w:t>
      </w:r>
    </w:p>
  </w:footnote>
  <w:footnote w:id="5">
    <w:p w:rsidR="00063B7D" w:rsidRDefault="00063B7D">
      <w:pPr>
        <w:pStyle w:val="Testonotaapidipagina"/>
      </w:pPr>
      <w:r>
        <w:rPr>
          <w:sz w:val="16"/>
        </w:rPr>
        <w:footnoteRef/>
      </w:r>
      <w:r>
        <w:t xml:space="preserve"> Beni di consumo finali, beni di investimento e beni di consumo intermedi.</w:t>
      </w:r>
    </w:p>
  </w:footnote>
  <w:footnote w:id="6">
    <w:p w:rsidR="00063B7D" w:rsidRDefault="00063B7D">
      <w:pPr>
        <w:pStyle w:val="Testonotaapidipagina"/>
      </w:pPr>
      <w:r>
        <w:rPr>
          <w:sz w:val="16"/>
        </w:rPr>
        <w:footnoteRef/>
      </w:r>
      <w:r>
        <w:t xml:space="preserve"> TRAMO-SEATS è un metodo model-based in cui l’estrazione delle componenti viene effettuata utilizzando un filtro ottimo ricavato dal modello ARIMA che meglio si adatta alla serie di dati.</w:t>
      </w:r>
    </w:p>
  </w:footnote>
  <w:footnote w:id="7">
    <w:p w:rsidR="00063B7D" w:rsidRDefault="00063B7D">
      <w:pPr>
        <w:pStyle w:val="Testonotaapidipagina"/>
      </w:pPr>
      <w:r>
        <w:rPr>
          <w:sz w:val="16"/>
        </w:rPr>
        <w:footnoteRef/>
      </w:r>
      <w:r>
        <w:t xml:space="preserve"> I dati qualitativi riguardano le aspettative degli imprenditori, il livello delle scorte e la capacità produttiva utilizzata.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B7D" w:rsidRDefault="00063B7D" w:rsidP="00786957">
    <w:pPr>
      <w:pStyle w:val="Intestazione"/>
      <w:tabs>
        <w:tab w:val="clear" w:pos="4819"/>
        <w:tab w:val="center" w:pos="8100"/>
      </w:tabs>
    </w:pPr>
    <w:r>
      <w:rPr>
        <w:noProof/>
      </w:rPr>
      <w:drawing>
        <wp:inline distT="0" distB="0" distL="0" distR="0">
          <wp:extent cx="1409700" cy="514350"/>
          <wp:effectExtent l="0" t="0" r="0" b="0"/>
          <wp:docPr id="12" name="Immagine 12" descr="UCL-logo201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CL-logo2010-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14350"/>
                  </a:xfrm>
                  <a:prstGeom prst="rect">
                    <a:avLst/>
                  </a:prstGeom>
                  <a:noFill/>
                  <a:ln>
                    <a:noFill/>
                  </a:ln>
                </pic:spPr>
              </pic:pic>
            </a:graphicData>
          </a:graphic>
        </wp:inline>
      </w:drawing>
    </w:r>
    <w:r>
      <w:tab/>
    </w:r>
    <w:r w:rsidRPr="00907B20">
      <w:rPr>
        <w:rFonts w:ascii="Verdana" w:hAnsi="Verdana"/>
        <w:color w:val="808080"/>
      </w:rPr>
      <w:t>Allegato Industria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B7D" w:rsidRDefault="00063B7D">
    <w:pPr>
      <w:pStyle w:val="Intestazione"/>
    </w:pPr>
    <w:r>
      <w:rPr>
        <w:noProof/>
      </w:rPr>
      <w:drawing>
        <wp:inline distT="0" distB="0" distL="0" distR="0">
          <wp:extent cx="1571625" cy="561975"/>
          <wp:effectExtent l="0" t="0" r="9525" b="9525"/>
          <wp:docPr id="4" name="Immagine 4" descr="ucl-web-mail-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cl-web-mail-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141D"/>
    <w:multiLevelType w:val="singleLevel"/>
    <w:tmpl w:val="2C0AD076"/>
    <w:lvl w:ilvl="0">
      <w:start w:val="1"/>
      <w:numFmt w:val="decimal"/>
      <w:lvlText w:val="(%1)"/>
      <w:lvlJc w:val="left"/>
      <w:pPr>
        <w:tabs>
          <w:tab w:val="num" w:pos="360"/>
        </w:tabs>
        <w:ind w:left="360" w:hanging="360"/>
      </w:pPr>
      <w:rPr>
        <w:b w:val="0"/>
        <w:i w:val="0"/>
        <w:sz w:val="20"/>
      </w:rPr>
    </w:lvl>
  </w:abstractNum>
  <w:abstractNum w:abstractNumId="1" w15:restartNumberingAfterBreak="0">
    <w:nsid w:val="0BDE6723"/>
    <w:multiLevelType w:val="singleLevel"/>
    <w:tmpl w:val="A8E27F82"/>
    <w:lvl w:ilvl="0">
      <w:start w:val="1"/>
      <w:numFmt w:val="decimal"/>
      <w:lvlText w:val="(%1)"/>
      <w:lvlJc w:val="left"/>
      <w:pPr>
        <w:tabs>
          <w:tab w:val="num" w:pos="360"/>
        </w:tabs>
        <w:ind w:left="360" w:hanging="360"/>
      </w:pPr>
      <w:rPr>
        <w:sz w:val="20"/>
      </w:rPr>
    </w:lvl>
  </w:abstractNum>
  <w:abstractNum w:abstractNumId="2" w15:restartNumberingAfterBreak="0">
    <w:nsid w:val="0E0765E2"/>
    <w:multiLevelType w:val="singleLevel"/>
    <w:tmpl w:val="A8E27F82"/>
    <w:lvl w:ilvl="0">
      <w:start w:val="1"/>
      <w:numFmt w:val="decimal"/>
      <w:lvlText w:val="(%1)"/>
      <w:lvlJc w:val="left"/>
      <w:pPr>
        <w:tabs>
          <w:tab w:val="num" w:pos="360"/>
        </w:tabs>
        <w:ind w:left="360" w:hanging="360"/>
      </w:pPr>
      <w:rPr>
        <w:sz w:val="20"/>
      </w:rPr>
    </w:lvl>
  </w:abstractNum>
  <w:abstractNum w:abstractNumId="3" w15:restartNumberingAfterBreak="0">
    <w:nsid w:val="32C56F94"/>
    <w:multiLevelType w:val="singleLevel"/>
    <w:tmpl w:val="BAFAAB82"/>
    <w:lvl w:ilvl="0">
      <w:start w:val="1"/>
      <w:numFmt w:val="decimal"/>
      <w:lvlText w:val="(%1)"/>
      <w:lvlJc w:val="left"/>
      <w:pPr>
        <w:tabs>
          <w:tab w:val="num" w:pos="360"/>
        </w:tabs>
        <w:ind w:left="360" w:hanging="360"/>
      </w:pPr>
      <w:rPr>
        <w:rFonts w:hint="default"/>
      </w:rPr>
    </w:lvl>
  </w:abstractNum>
  <w:abstractNum w:abstractNumId="4" w15:restartNumberingAfterBreak="0">
    <w:nsid w:val="50010C73"/>
    <w:multiLevelType w:val="hybridMultilevel"/>
    <w:tmpl w:val="719AAC52"/>
    <w:lvl w:ilvl="0" w:tplc="6DBC57A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BEB1005"/>
    <w:multiLevelType w:val="hybridMultilevel"/>
    <w:tmpl w:val="B1DCE1B6"/>
    <w:lvl w:ilvl="0" w:tplc="9BBE525A">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3956A37"/>
    <w:multiLevelType w:val="singleLevel"/>
    <w:tmpl w:val="A8E27F82"/>
    <w:lvl w:ilvl="0">
      <w:start w:val="1"/>
      <w:numFmt w:val="decimal"/>
      <w:lvlText w:val="(%1)"/>
      <w:lvlJc w:val="left"/>
      <w:pPr>
        <w:tabs>
          <w:tab w:val="num" w:pos="360"/>
        </w:tabs>
        <w:ind w:left="360" w:hanging="360"/>
      </w:pPr>
      <w:rPr>
        <w:sz w:val="20"/>
      </w:rPr>
    </w:lvl>
  </w:abstractNum>
  <w:num w:numId="1">
    <w:abstractNumId w:val="3"/>
  </w:num>
  <w:num w:numId="2">
    <w:abstractNumId w:val="2"/>
  </w:num>
  <w:num w:numId="3">
    <w:abstractNumId w:val="1"/>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5AC"/>
    <w:rsid w:val="00000C5A"/>
    <w:rsid w:val="0000122A"/>
    <w:rsid w:val="000036D0"/>
    <w:rsid w:val="0000456C"/>
    <w:rsid w:val="00006662"/>
    <w:rsid w:val="000066F1"/>
    <w:rsid w:val="0000711C"/>
    <w:rsid w:val="000078A6"/>
    <w:rsid w:val="00010B1D"/>
    <w:rsid w:val="00010C79"/>
    <w:rsid w:val="00011CC1"/>
    <w:rsid w:val="00012CC3"/>
    <w:rsid w:val="000133C1"/>
    <w:rsid w:val="00013EC9"/>
    <w:rsid w:val="00014410"/>
    <w:rsid w:val="00014771"/>
    <w:rsid w:val="00015202"/>
    <w:rsid w:val="000155FA"/>
    <w:rsid w:val="0001621F"/>
    <w:rsid w:val="00016872"/>
    <w:rsid w:val="00016E09"/>
    <w:rsid w:val="00020880"/>
    <w:rsid w:val="0002096A"/>
    <w:rsid w:val="00021036"/>
    <w:rsid w:val="000214D6"/>
    <w:rsid w:val="00021FD6"/>
    <w:rsid w:val="0002267B"/>
    <w:rsid w:val="00022DA5"/>
    <w:rsid w:val="00023480"/>
    <w:rsid w:val="00023994"/>
    <w:rsid w:val="000239B3"/>
    <w:rsid w:val="00025C29"/>
    <w:rsid w:val="00025D90"/>
    <w:rsid w:val="0002639A"/>
    <w:rsid w:val="0002639B"/>
    <w:rsid w:val="00026D43"/>
    <w:rsid w:val="00027568"/>
    <w:rsid w:val="000276C8"/>
    <w:rsid w:val="000278EC"/>
    <w:rsid w:val="00027B5D"/>
    <w:rsid w:val="00030017"/>
    <w:rsid w:val="00030410"/>
    <w:rsid w:val="000305B4"/>
    <w:rsid w:val="00031B36"/>
    <w:rsid w:val="00032C07"/>
    <w:rsid w:val="00032CC6"/>
    <w:rsid w:val="00032F57"/>
    <w:rsid w:val="000337E2"/>
    <w:rsid w:val="000348E6"/>
    <w:rsid w:val="00035257"/>
    <w:rsid w:val="0003558D"/>
    <w:rsid w:val="00035823"/>
    <w:rsid w:val="00036550"/>
    <w:rsid w:val="000365F7"/>
    <w:rsid w:val="000366C5"/>
    <w:rsid w:val="000369D5"/>
    <w:rsid w:val="00036BE7"/>
    <w:rsid w:val="00037072"/>
    <w:rsid w:val="00037501"/>
    <w:rsid w:val="00037D8C"/>
    <w:rsid w:val="00037FAC"/>
    <w:rsid w:val="00040B94"/>
    <w:rsid w:val="00040FEF"/>
    <w:rsid w:val="0004110C"/>
    <w:rsid w:val="00041768"/>
    <w:rsid w:val="000417E4"/>
    <w:rsid w:val="00041CBC"/>
    <w:rsid w:val="00042091"/>
    <w:rsid w:val="0004222F"/>
    <w:rsid w:val="000428DD"/>
    <w:rsid w:val="00042938"/>
    <w:rsid w:val="00042D04"/>
    <w:rsid w:val="00043B5D"/>
    <w:rsid w:val="00043E0E"/>
    <w:rsid w:val="00044111"/>
    <w:rsid w:val="00044376"/>
    <w:rsid w:val="00044BB1"/>
    <w:rsid w:val="00044D36"/>
    <w:rsid w:val="0004585C"/>
    <w:rsid w:val="0004694E"/>
    <w:rsid w:val="00046D4B"/>
    <w:rsid w:val="00046D8F"/>
    <w:rsid w:val="0004727C"/>
    <w:rsid w:val="00047CA9"/>
    <w:rsid w:val="00047CE5"/>
    <w:rsid w:val="000506DB"/>
    <w:rsid w:val="0005096B"/>
    <w:rsid w:val="00050DA7"/>
    <w:rsid w:val="00051142"/>
    <w:rsid w:val="0005186B"/>
    <w:rsid w:val="00052731"/>
    <w:rsid w:val="000528E0"/>
    <w:rsid w:val="00053EAA"/>
    <w:rsid w:val="000552BF"/>
    <w:rsid w:val="00055315"/>
    <w:rsid w:val="00055467"/>
    <w:rsid w:val="00055F2E"/>
    <w:rsid w:val="00056590"/>
    <w:rsid w:val="00056C1D"/>
    <w:rsid w:val="00057476"/>
    <w:rsid w:val="00057DD1"/>
    <w:rsid w:val="0006048B"/>
    <w:rsid w:val="00061000"/>
    <w:rsid w:val="00061005"/>
    <w:rsid w:val="000614E8"/>
    <w:rsid w:val="000620CC"/>
    <w:rsid w:val="00062C08"/>
    <w:rsid w:val="00062F41"/>
    <w:rsid w:val="00063074"/>
    <w:rsid w:val="00063419"/>
    <w:rsid w:val="00063632"/>
    <w:rsid w:val="00063B7D"/>
    <w:rsid w:val="00063D63"/>
    <w:rsid w:val="00064CCE"/>
    <w:rsid w:val="00064D25"/>
    <w:rsid w:val="000656C7"/>
    <w:rsid w:val="000656F5"/>
    <w:rsid w:val="00066307"/>
    <w:rsid w:val="00066371"/>
    <w:rsid w:val="00066591"/>
    <w:rsid w:val="0006688A"/>
    <w:rsid w:val="000677CA"/>
    <w:rsid w:val="0006797A"/>
    <w:rsid w:val="00067DBF"/>
    <w:rsid w:val="00070498"/>
    <w:rsid w:val="00070E9E"/>
    <w:rsid w:val="00071249"/>
    <w:rsid w:val="00071C83"/>
    <w:rsid w:val="00071FF4"/>
    <w:rsid w:val="00072144"/>
    <w:rsid w:val="00072CD7"/>
    <w:rsid w:val="000733B6"/>
    <w:rsid w:val="000735E9"/>
    <w:rsid w:val="00073647"/>
    <w:rsid w:val="00073E0D"/>
    <w:rsid w:val="00073F07"/>
    <w:rsid w:val="0007496F"/>
    <w:rsid w:val="00075135"/>
    <w:rsid w:val="0007566D"/>
    <w:rsid w:val="0007665B"/>
    <w:rsid w:val="00077764"/>
    <w:rsid w:val="00077BD2"/>
    <w:rsid w:val="00077EA1"/>
    <w:rsid w:val="00080417"/>
    <w:rsid w:val="00080A58"/>
    <w:rsid w:val="00081136"/>
    <w:rsid w:val="00081584"/>
    <w:rsid w:val="00082E6C"/>
    <w:rsid w:val="000840F1"/>
    <w:rsid w:val="00085C36"/>
    <w:rsid w:val="00085C7C"/>
    <w:rsid w:val="000862B4"/>
    <w:rsid w:val="00086383"/>
    <w:rsid w:val="00086644"/>
    <w:rsid w:val="00086F25"/>
    <w:rsid w:val="00087507"/>
    <w:rsid w:val="0008788E"/>
    <w:rsid w:val="00087981"/>
    <w:rsid w:val="00087F08"/>
    <w:rsid w:val="0009036B"/>
    <w:rsid w:val="0009080D"/>
    <w:rsid w:val="000911C2"/>
    <w:rsid w:val="000911F1"/>
    <w:rsid w:val="00091E88"/>
    <w:rsid w:val="00092605"/>
    <w:rsid w:val="00093657"/>
    <w:rsid w:val="0009369E"/>
    <w:rsid w:val="000937FC"/>
    <w:rsid w:val="00093DA6"/>
    <w:rsid w:val="00093E5F"/>
    <w:rsid w:val="00094925"/>
    <w:rsid w:val="000950B2"/>
    <w:rsid w:val="00095E0C"/>
    <w:rsid w:val="00095E1C"/>
    <w:rsid w:val="0009602A"/>
    <w:rsid w:val="00097BE4"/>
    <w:rsid w:val="00097F20"/>
    <w:rsid w:val="000A0AF7"/>
    <w:rsid w:val="000A0C5A"/>
    <w:rsid w:val="000A0EB8"/>
    <w:rsid w:val="000A2218"/>
    <w:rsid w:val="000A2561"/>
    <w:rsid w:val="000A2ACC"/>
    <w:rsid w:val="000A3615"/>
    <w:rsid w:val="000A3A93"/>
    <w:rsid w:val="000A3B2E"/>
    <w:rsid w:val="000A3D68"/>
    <w:rsid w:val="000A3E44"/>
    <w:rsid w:val="000A45CB"/>
    <w:rsid w:val="000A5804"/>
    <w:rsid w:val="000A5E9E"/>
    <w:rsid w:val="000A7534"/>
    <w:rsid w:val="000A7A6F"/>
    <w:rsid w:val="000B0037"/>
    <w:rsid w:val="000B0979"/>
    <w:rsid w:val="000B1157"/>
    <w:rsid w:val="000B1488"/>
    <w:rsid w:val="000B189C"/>
    <w:rsid w:val="000B23BA"/>
    <w:rsid w:val="000B23D0"/>
    <w:rsid w:val="000B356B"/>
    <w:rsid w:val="000B3E61"/>
    <w:rsid w:val="000B3E7D"/>
    <w:rsid w:val="000B4FBE"/>
    <w:rsid w:val="000B5A9B"/>
    <w:rsid w:val="000B5D91"/>
    <w:rsid w:val="000B5EB3"/>
    <w:rsid w:val="000B5FD1"/>
    <w:rsid w:val="000B6756"/>
    <w:rsid w:val="000B6B93"/>
    <w:rsid w:val="000B6E51"/>
    <w:rsid w:val="000B6ECE"/>
    <w:rsid w:val="000B71F8"/>
    <w:rsid w:val="000B7557"/>
    <w:rsid w:val="000B79B1"/>
    <w:rsid w:val="000C0F07"/>
    <w:rsid w:val="000C10AA"/>
    <w:rsid w:val="000C13FB"/>
    <w:rsid w:val="000C2567"/>
    <w:rsid w:val="000C3C25"/>
    <w:rsid w:val="000C40D7"/>
    <w:rsid w:val="000C4AAA"/>
    <w:rsid w:val="000C4D6D"/>
    <w:rsid w:val="000C52E4"/>
    <w:rsid w:val="000C57F9"/>
    <w:rsid w:val="000C65F1"/>
    <w:rsid w:val="000D06E6"/>
    <w:rsid w:val="000D0C74"/>
    <w:rsid w:val="000D129B"/>
    <w:rsid w:val="000D1999"/>
    <w:rsid w:val="000D210A"/>
    <w:rsid w:val="000D3675"/>
    <w:rsid w:val="000D4BA4"/>
    <w:rsid w:val="000D4F09"/>
    <w:rsid w:val="000D53DC"/>
    <w:rsid w:val="000D55E9"/>
    <w:rsid w:val="000D5C43"/>
    <w:rsid w:val="000D7266"/>
    <w:rsid w:val="000E081F"/>
    <w:rsid w:val="000E0E12"/>
    <w:rsid w:val="000E0F44"/>
    <w:rsid w:val="000E10AE"/>
    <w:rsid w:val="000E13C6"/>
    <w:rsid w:val="000E2965"/>
    <w:rsid w:val="000E2A94"/>
    <w:rsid w:val="000E2C00"/>
    <w:rsid w:val="000E2C7C"/>
    <w:rsid w:val="000E318A"/>
    <w:rsid w:val="000E37B6"/>
    <w:rsid w:val="000E3F4B"/>
    <w:rsid w:val="000E43F7"/>
    <w:rsid w:val="000E4A3E"/>
    <w:rsid w:val="000E4D7F"/>
    <w:rsid w:val="000E5882"/>
    <w:rsid w:val="000E6CCB"/>
    <w:rsid w:val="000E7037"/>
    <w:rsid w:val="000E71D4"/>
    <w:rsid w:val="000E74A2"/>
    <w:rsid w:val="000E7BD3"/>
    <w:rsid w:val="000E7D53"/>
    <w:rsid w:val="000F05AD"/>
    <w:rsid w:val="000F1383"/>
    <w:rsid w:val="000F196F"/>
    <w:rsid w:val="000F2C5A"/>
    <w:rsid w:val="000F37C8"/>
    <w:rsid w:val="000F38BC"/>
    <w:rsid w:val="000F4994"/>
    <w:rsid w:val="000F4A1E"/>
    <w:rsid w:val="000F5039"/>
    <w:rsid w:val="000F524A"/>
    <w:rsid w:val="000F57EE"/>
    <w:rsid w:val="000F68C4"/>
    <w:rsid w:val="000F7AC6"/>
    <w:rsid w:val="0010072E"/>
    <w:rsid w:val="001007AA"/>
    <w:rsid w:val="00100A00"/>
    <w:rsid w:val="00100F50"/>
    <w:rsid w:val="001011B1"/>
    <w:rsid w:val="001012ED"/>
    <w:rsid w:val="00101A2E"/>
    <w:rsid w:val="001025AE"/>
    <w:rsid w:val="00103B95"/>
    <w:rsid w:val="0010408B"/>
    <w:rsid w:val="001040C7"/>
    <w:rsid w:val="00104778"/>
    <w:rsid w:val="0010544A"/>
    <w:rsid w:val="0010553A"/>
    <w:rsid w:val="00105AB7"/>
    <w:rsid w:val="00105C4D"/>
    <w:rsid w:val="00106913"/>
    <w:rsid w:val="001070AD"/>
    <w:rsid w:val="0010776B"/>
    <w:rsid w:val="00107C94"/>
    <w:rsid w:val="0011008A"/>
    <w:rsid w:val="0011093B"/>
    <w:rsid w:val="00110DC0"/>
    <w:rsid w:val="00111238"/>
    <w:rsid w:val="00111C24"/>
    <w:rsid w:val="00111E2F"/>
    <w:rsid w:val="0011233F"/>
    <w:rsid w:val="0011265A"/>
    <w:rsid w:val="0011317D"/>
    <w:rsid w:val="001134FA"/>
    <w:rsid w:val="001136E9"/>
    <w:rsid w:val="00115AAD"/>
    <w:rsid w:val="00115BFB"/>
    <w:rsid w:val="00116999"/>
    <w:rsid w:val="00117935"/>
    <w:rsid w:val="00117971"/>
    <w:rsid w:val="00117BD8"/>
    <w:rsid w:val="00117CD0"/>
    <w:rsid w:val="00117D1C"/>
    <w:rsid w:val="001205BD"/>
    <w:rsid w:val="00122458"/>
    <w:rsid w:val="001227C6"/>
    <w:rsid w:val="0012290D"/>
    <w:rsid w:val="00122990"/>
    <w:rsid w:val="00123195"/>
    <w:rsid w:val="001245A4"/>
    <w:rsid w:val="00124694"/>
    <w:rsid w:val="00124728"/>
    <w:rsid w:val="001252CE"/>
    <w:rsid w:val="001259FC"/>
    <w:rsid w:val="00125A2F"/>
    <w:rsid w:val="00126259"/>
    <w:rsid w:val="001263F4"/>
    <w:rsid w:val="00126685"/>
    <w:rsid w:val="00126C3A"/>
    <w:rsid w:val="0013000A"/>
    <w:rsid w:val="001316AC"/>
    <w:rsid w:val="00131BCD"/>
    <w:rsid w:val="00131F95"/>
    <w:rsid w:val="0013205A"/>
    <w:rsid w:val="00133784"/>
    <w:rsid w:val="00133832"/>
    <w:rsid w:val="00133C7D"/>
    <w:rsid w:val="001341E8"/>
    <w:rsid w:val="001350E9"/>
    <w:rsid w:val="001363FB"/>
    <w:rsid w:val="001368CE"/>
    <w:rsid w:val="001374CD"/>
    <w:rsid w:val="00137E04"/>
    <w:rsid w:val="001400E7"/>
    <w:rsid w:val="0014057D"/>
    <w:rsid w:val="001407B9"/>
    <w:rsid w:val="001408A7"/>
    <w:rsid w:val="00141125"/>
    <w:rsid w:val="00141C04"/>
    <w:rsid w:val="00141F10"/>
    <w:rsid w:val="001423AA"/>
    <w:rsid w:val="00144B16"/>
    <w:rsid w:val="00144B33"/>
    <w:rsid w:val="00145209"/>
    <w:rsid w:val="00146839"/>
    <w:rsid w:val="00146FFD"/>
    <w:rsid w:val="00147287"/>
    <w:rsid w:val="00147CB1"/>
    <w:rsid w:val="00150137"/>
    <w:rsid w:val="00150192"/>
    <w:rsid w:val="00150203"/>
    <w:rsid w:val="00150CF3"/>
    <w:rsid w:val="00151047"/>
    <w:rsid w:val="00151476"/>
    <w:rsid w:val="001514BD"/>
    <w:rsid w:val="001518BA"/>
    <w:rsid w:val="001532EC"/>
    <w:rsid w:val="0015368F"/>
    <w:rsid w:val="00153901"/>
    <w:rsid w:val="00155284"/>
    <w:rsid w:val="00155898"/>
    <w:rsid w:val="00155E3F"/>
    <w:rsid w:val="00156C76"/>
    <w:rsid w:val="00157022"/>
    <w:rsid w:val="00157031"/>
    <w:rsid w:val="001578D2"/>
    <w:rsid w:val="001578D3"/>
    <w:rsid w:val="00160BFB"/>
    <w:rsid w:val="0016195F"/>
    <w:rsid w:val="00161BBF"/>
    <w:rsid w:val="00161D27"/>
    <w:rsid w:val="00164FC0"/>
    <w:rsid w:val="001650D0"/>
    <w:rsid w:val="0016568D"/>
    <w:rsid w:val="00165FA2"/>
    <w:rsid w:val="00166938"/>
    <w:rsid w:val="00166EB5"/>
    <w:rsid w:val="0016733E"/>
    <w:rsid w:val="00167582"/>
    <w:rsid w:val="00167748"/>
    <w:rsid w:val="0017095F"/>
    <w:rsid w:val="00170F35"/>
    <w:rsid w:val="00171962"/>
    <w:rsid w:val="00171996"/>
    <w:rsid w:val="00171FDC"/>
    <w:rsid w:val="00172656"/>
    <w:rsid w:val="00172954"/>
    <w:rsid w:val="001729D9"/>
    <w:rsid w:val="0017393C"/>
    <w:rsid w:val="00173A6E"/>
    <w:rsid w:val="00173C24"/>
    <w:rsid w:val="00173C80"/>
    <w:rsid w:val="00175226"/>
    <w:rsid w:val="00175756"/>
    <w:rsid w:val="00175823"/>
    <w:rsid w:val="0017617A"/>
    <w:rsid w:val="00176221"/>
    <w:rsid w:val="00176C82"/>
    <w:rsid w:val="0017784C"/>
    <w:rsid w:val="00177C36"/>
    <w:rsid w:val="00180250"/>
    <w:rsid w:val="0018055C"/>
    <w:rsid w:val="00180E7C"/>
    <w:rsid w:val="001815E0"/>
    <w:rsid w:val="00182A13"/>
    <w:rsid w:val="00182E55"/>
    <w:rsid w:val="0018333E"/>
    <w:rsid w:val="0018491E"/>
    <w:rsid w:val="00184C8F"/>
    <w:rsid w:val="001852E9"/>
    <w:rsid w:val="00185743"/>
    <w:rsid w:val="00185BBD"/>
    <w:rsid w:val="001868D8"/>
    <w:rsid w:val="001869FD"/>
    <w:rsid w:val="00186E5C"/>
    <w:rsid w:val="001877B1"/>
    <w:rsid w:val="001878E0"/>
    <w:rsid w:val="00190DCF"/>
    <w:rsid w:val="00191763"/>
    <w:rsid w:val="00192624"/>
    <w:rsid w:val="0019569A"/>
    <w:rsid w:val="001959CB"/>
    <w:rsid w:val="00195DE9"/>
    <w:rsid w:val="00196494"/>
    <w:rsid w:val="001976E2"/>
    <w:rsid w:val="0019772B"/>
    <w:rsid w:val="00197DF6"/>
    <w:rsid w:val="001A02AB"/>
    <w:rsid w:val="001A0474"/>
    <w:rsid w:val="001A0E15"/>
    <w:rsid w:val="001A122F"/>
    <w:rsid w:val="001A19C3"/>
    <w:rsid w:val="001A1D5E"/>
    <w:rsid w:val="001A321E"/>
    <w:rsid w:val="001A359D"/>
    <w:rsid w:val="001A471C"/>
    <w:rsid w:val="001A4813"/>
    <w:rsid w:val="001A4A62"/>
    <w:rsid w:val="001A4C55"/>
    <w:rsid w:val="001A4CA0"/>
    <w:rsid w:val="001A4E06"/>
    <w:rsid w:val="001A5AB7"/>
    <w:rsid w:val="001A5FF2"/>
    <w:rsid w:val="001A6122"/>
    <w:rsid w:val="001A6B84"/>
    <w:rsid w:val="001A784F"/>
    <w:rsid w:val="001B136C"/>
    <w:rsid w:val="001B314E"/>
    <w:rsid w:val="001B3518"/>
    <w:rsid w:val="001B4A19"/>
    <w:rsid w:val="001B5352"/>
    <w:rsid w:val="001B68FF"/>
    <w:rsid w:val="001C02CB"/>
    <w:rsid w:val="001C08F3"/>
    <w:rsid w:val="001C0B2D"/>
    <w:rsid w:val="001C1556"/>
    <w:rsid w:val="001C2190"/>
    <w:rsid w:val="001C2A35"/>
    <w:rsid w:val="001C2ADF"/>
    <w:rsid w:val="001C2C01"/>
    <w:rsid w:val="001C2ED9"/>
    <w:rsid w:val="001C381F"/>
    <w:rsid w:val="001C4048"/>
    <w:rsid w:val="001C49C8"/>
    <w:rsid w:val="001C581C"/>
    <w:rsid w:val="001C5BC6"/>
    <w:rsid w:val="001C5C5F"/>
    <w:rsid w:val="001C5EC8"/>
    <w:rsid w:val="001C5EFC"/>
    <w:rsid w:val="001C7037"/>
    <w:rsid w:val="001C730B"/>
    <w:rsid w:val="001D08DA"/>
    <w:rsid w:val="001D2EA3"/>
    <w:rsid w:val="001D3A2C"/>
    <w:rsid w:val="001D3BEF"/>
    <w:rsid w:val="001D3E0D"/>
    <w:rsid w:val="001D42BA"/>
    <w:rsid w:val="001D47AF"/>
    <w:rsid w:val="001D47D3"/>
    <w:rsid w:val="001D50BC"/>
    <w:rsid w:val="001D56E7"/>
    <w:rsid w:val="001D661F"/>
    <w:rsid w:val="001D74E7"/>
    <w:rsid w:val="001D795F"/>
    <w:rsid w:val="001D79FB"/>
    <w:rsid w:val="001D7CE5"/>
    <w:rsid w:val="001D7FF5"/>
    <w:rsid w:val="001E019B"/>
    <w:rsid w:val="001E04D4"/>
    <w:rsid w:val="001E1D0D"/>
    <w:rsid w:val="001E2592"/>
    <w:rsid w:val="001E334B"/>
    <w:rsid w:val="001E3CE1"/>
    <w:rsid w:val="001E4647"/>
    <w:rsid w:val="001E4650"/>
    <w:rsid w:val="001E5670"/>
    <w:rsid w:val="001E5D65"/>
    <w:rsid w:val="001E609F"/>
    <w:rsid w:val="001E7FE9"/>
    <w:rsid w:val="001F01C9"/>
    <w:rsid w:val="001F0B95"/>
    <w:rsid w:val="001F0DD3"/>
    <w:rsid w:val="001F0FD8"/>
    <w:rsid w:val="001F10F6"/>
    <w:rsid w:val="001F1518"/>
    <w:rsid w:val="001F170F"/>
    <w:rsid w:val="001F186A"/>
    <w:rsid w:val="001F1F30"/>
    <w:rsid w:val="001F2056"/>
    <w:rsid w:val="001F2146"/>
    <w:rsid w:val="001F2492"/>
    <w:rsid w:val="001F266D"/>
    <w:rsid w:val="001F387D"/>
    <w:rsid w:val="001F4DAB"/>
    <w:rsid w:val="001F6A05"/>
    <w:rsid w:val="001F7072"/>
    <w:rsid w:val="00200D8D"/>
    <w:rsid w:val="002010BE"/>
    <w:rsid w:val="00201381"/>
    <w:rsid w:val="00202C2E"/>
    <w:rsid w:val="00203C32"/>
    <w:rsid w:val="00204789"/>
    <w:rsid w:val="002047A8"/>
    <w:rsid w:val="002052C2"/>
    <w:rsid w:val="00205351"/>
    <w:rsid w:val="00205DE1"/>
    <w:rsid w:val="00206752"/>
    <w:rsid w:val="00206EB4"/>
    <w:rsid w:val="00207129"/>
    <w:rsid w:val="0020741C"/>
    <w:rsid w:val="00207E4E"/>
    <w:rsid w:val="00207F53"/>
    <w:rsid w:val="0021019E"/>
    <w:rsid w:val="0021119A"/>
    <w:rsid w:val="0021139B"/>
    <w:rsid w:val="002122B6"/>
    <w:rsid w:val="002124BB"/>
    <w:rsid w:val="002135E0"/>
    <w:rsid w:val="00213A20"/>
    <w:rsid w:val="00214479"/>
    <w:rsid w:val="0021453D"/>
    <w:rsid w:val="00216123"/>
    <w:rsid w:val="002167B7"/>
    <w:rsid w:val="00216ABB"/>
    <w:rsid w:val="002177B0"/>
    <w:rsid w:val="00217BD0"/>
    <w:rsid w:val="00220180"/>
    <w:rsid w:val="00220F27"/>
    <w:rsid w:val="00221001"/>
    <w:rsid w:val="00223FE3"/>
    <w:rsid w:val="00224451"/>
    <w:rsid w:val="00224BCF"/>
    <w:rsid w:val="00225313"/>
    <w:rsid w:val="0022612A"/>
    <w:rsid w:val="00226A52"/>
    <w:rsid w:val="00227A27"/>
    <w:rsid w:val="00227FF4"/>
    <w:rsid w:val="00230CBF"/>
    <w:rsid w:val="00230FBC"/>
    <w:rsid w:val="002311CA"/>
    <w:rsid w:val="002312B8"/>
    <w:rsid w:val="00231387"/>
    <w:rsid w:val="002326D1"/>
    <w:rsid w:val="002327EE"/>
    <w:rsid w:val="00233574"/>
    <w:rsid w:val="00233EBA"/>
    <w:rsid w:val="002341B7"/>
    <w:rsid w:val="0023506C"/>
    <w:rsid w:val="00235221"/>
    <w:rsid w:val="0023610C"/>
    <w:rsid w:val="00236185"/>
    <w:rsid w:val="002365E7"/>
    <w:rsid w:val="0023669F"/>
    <w:rsid w:val="0023697B"/>
    <w:rsid w:val="00237477"/>
    <w:rsid w:val="00237741"/>
    <w:rsid w:val="002377F5"/>
    <w:rsid w:val="0023787B"/>
    <w:rsid w:val="00240E17"/>
    <w:rsid w:val="002419AB"/>
    <w:rsid w:val="00241C2E"/>
    <w:rsid w:val="002420E5"/>
    <w:rsid w:val="002420F6"/>
    <w:rsid w:val="00242CE4"/>
    <w:rsid w:val="0024381B"/>
    <w:rsid w:val="00243CC5"/>
    <w:rsid w:val="00243F29"/>
    <w:rsid w:val="00243FB1"/>
    <w:rsid w:val="002461CF"/>
    <w:rsid w:val="00246281"/>
    <w:rsid w:val="002473CF"/>
    <w:rsid w:val="00247A17"/>
    <w:rsid w:val="00247AD0"/>
    <w:rsid w:val="0025063C"/>
    <w:rsid w:val="0025186B"/>
    <w:rsid w:val="00251E29"/>
    <w:rsid w:val="002527F5"/>
    <w:rsid w:val="002536DA"/>
    <w:rsid w:val="00253A9E"/>
    <w:rsid w:val="00254A48"/>
    <w:rsid w:val="00255742"/>
    <w:rsid w:val="00255950"/>
    <w:rsid w:val="002559B2"/>
    <w:rsid w:val="00255D78"/>
    <w:rsid w:val="00256C95"/>
    <w:rsid w:val="00256F69"/>
    <w:rsid w:val="00257A7F"/>
    <w:rsid w:val="00257B07"/>
    <w:rsid w:val="00257DF8"/>
    <w:rsid w:val="00260F14"/>
    <w:rsid w:val="00261621"/>
    <w:rsid w:val="0026186C"/>
    <w:rsid w:val="00261D0B"/>
    <w:rsid w:val="00261DA0"/>
    <w:rsid w:val="0026227B"/>
    <w:rsid w:val="002624B3"/>
    <w:rsid w:val="002642D9"/>
    <w:rsid w:val="002659C7"/>
    <w:rsid w:val="00265CB5"/>
    <w:rsid w:val="0026665D"/>
    <w:rsid w:val="002674C3"/>
    <w:rsid w:val="0026782D"/>
    <w:rsid w:val="00267B59"/>
    <w:rsid w:val="00270C89"/>
    <w:rsid w:val="00270EA6"/>
    <w:rsid w:val="00271A11"/>
    <w:rsid w:val="00271D12"/>
    <w:rsid w:val="00271D57"/>
    <w:rsid w:val="00272F0D"/>
    <w:rsid w:val="00273228"/>
    <w:rsid w:val="00273656"/>
    <w:rsid w:val="00273C8A"/>
    <w:rsid w:val="002741B8"/>
    <w:rsid w:val="002748AC"/>
    <w:rsid w:val="00274B6B"/>
    <w:rsid w:val="00274E72"/>
    <w:rsid w:val="00275100"/>
    <w:rsid w:val="00275AD1"/>
    <w:rsid w:val="00276BFD"/>
    <w:rsid w:val="00276CBB"/>
    <w:rsid w:val="00277434"/>
    <w:rsid w:val="00277A9C"/>
    <w:rsid w:val="00277CD6"/>
    <w:rsid w:val="00277D66"/>
    <w:rsid w:val="00277F31"/>
    <w:rsid w:val="00281233"/>
    <w:rsid w:val="0028155F"/>
    <w:rsid w:val="0028237B"/>
    <w:rsid w:val="00282B30"/>
    <w:rsid w:val="00282ECC"/>
    <w:rsid w:val="002833E0"/>
    <w:rsid w:val="002838A6"/>
    <w:rsid w:val="002839C2"/>
    <w:rsid w:val="00285AA0"/>
    <w:rsid w:val="0028648A"/>
    <w:rsid w:val="002865BA"/>
    <w:rsid w:val="00286627"/>
    <w:rsid w:val="00286ED7"/>
    <w:rsid w:val="00290DEB"/>
    <w:rsid w:val="002911A6"/>
    <w:rsid w:val="0029140C"/>
    <w:rsid w:val="00291B91"/>
    <w:rsid w:val="00291C45"/>
    <w:rsid w:val="002920A2"/>
    <w:rsid w:val="0029271C"/>
    <w:rsid w:val="00293974"/>
    <w:rsid w:val="0029442A"/>
    <w:rsid w:val="00294854"/>
    <w:rsid w:val="00295DDF"/>
    <w:rsid w:val="00295EA4"/>
    <w:rsid w:val="00296101"/>
    <w:rsid w:val="002975B6"/>
    <w:rsid w:val="00297C58"/>
    <w:rsid w:val="002A0B87"/>
    <w:rsid w:val="002A0F5E"/>
    <w:rsid w:val="002A1406"/>
    <w:rsid w:val="002A171C"/>
    <w:rsid w:val="002A18A7"/>
    <w:rsid w:val="002A1A5D"/>
    <w:rsid w:val="002A2905"/>
    <w:rsid w:val="002A2BC4"/>
    <w:rsid w:val="002A35C1"/>
    <w:rsid w:val="002A3827"/>
    <w:rsid w:val="002A4A1A"/>
    <w:rsid w:val="002A563C"/>
    <w:rsid w:val="002A574E"/>
    <w:rsid w:val="002A6ED9"/>
    <w:rsid w:val="002A6F5E"/>
    <w:rsid w:val="002A719E"/>
    <w:rsid w:val="002A7313"/>
    <w:rsid w:val="002A7774"/>
    <w:rsid w:val="002A7884"/>
    <w:rsid w:val="002B0364"/>
    <w:rsid w:val="002B04FA"/>
    <w:rsid w:val="002B105A"/>
    <w:rsid w:val="002B12B3"/>
    <w:rsid w:val="002B1409"/>
    <w:rsid w:val="002B1C08"/>
    <w:rsid w:val="002B2492"/>
    <w:rsid w:val="002B299C"/>
    <w:rsid w:val="002B2AA9"/>
    <w:rsid w:val="002B2DA9"/>
    <w:rsid w:val="002B36C4"/>
    <w:rsid w:val="002B3A52"/>
    <w:rsid w:val="002B3CC9"/>
    <w:rsid w:val="002B3F26"/>
    <w:rsid w:val="002B405D"/>
    <w:rsid w:val="002B41FE"/>
    <w:rsid w:val="002B4FCA"/>
    <w:rsid w:val="002B4FEA"/>
    <w:rsid w:val="002B5377"/>
    <w:rsid w:val="002B6274"/>
    <w:rsid w:val="002B62C9"/>
    <w:rsid w:val="002B6C71"/>
    <w:rsid w:val="002B719D"/>
    <w:rsid w:val="002B71DA"/>
    <w:rsid w:val="002C02F1"/>
    <w:rsid w:val="002C2344"/>
    <w:rsid w:val="002C23F0"/>
    <w:rsid w:val="002C2595"/>
    <w:rsid w:val="002C3075"/>
    <w:rsid w:val="002C327B"/>
    <w:rsid w:val="002C32EF"/>
    <w:rsid w:val="002C39EE"/>
    <w:rsid w:val="002C3DA5"/>
    <w:rsid w:val="002C519B"/>
    <w:rsid w:val="002C520C"/>
    <w:rsid w:val="002C618C"/>
    <w:rsid w:val="002C6E25"/>
    <w:rsid w:val="002C6E87"/>
    <w:rsid w:val="002C775E"/>
    <w:rsid w:val="002D0661"/>
    <w:rsid w:val="002D0732"/>
    <w:rsid w:val="002D150C"/>
    <w:rsid w:val="002D184D"/>
    <w:rsid w:val="002D19DA"/>
    <w:rsid w:val="002D1E58"/>
    <w:rsid w:val="002D3249"/>
    <w:rsid w:val="002D3278"/>
    <w:rsid w:val="002D42B0"/>
    <w:rsid w:val="002D4C4B"/>
    <w:rsid w:val="002D4C86"/>
    <w:rsid w:val="002D5F33"/>
    <w:rsid w:val="002D61D7"/>
    <w:rsid w:val="002D62C7"/>
    <w:rsid w:val="002D7ABA"/>
    <w:rsid w:val="002E022A"/>
    <w:rsid w:val="002E0CD5"/>
    <w:rsid w:val="002E0EE5"/>
    <w:rsid w:val="002E112E"/>
    <w:rsid w:val="002E13E8"/>
    <w:rsid w:val="002E19A0"/>
    <w:rsid w:val="002E1CA8"/>
    <w:rsid w:val="002E1CC6"/>
    <w:rsid w:val="002E2131"/>
    <w:rsid w:val="002E26A6"/>
    <w:rsid w:val="002E358B"/>
    <w:rsid w:val="002E3C9C"/>
    <w:rsid w:val="002E3EC6"/>
    <w:rsid w:val="002E4CAF"/>
    <w:rsid w:val="002E4E89"/>
    <w:rsid w:val="002E53BB"/>
    <w:rsid w:val="002E662B"/>
    <w:rsid w:val="002E6997"/>
    <w:rsid w:val="002E78D0"/>
    <w:rsid w:val="002E7C61"/>
    <w:rsid w:val="002F0ADB"/>
    <w:rsid w:val="002F0B27"/>
    <w:rsid w:val="002F0EA1"/>
    <w:rsid w:val="002F19FB"/>
    <w:rsid w:val="002F2777"/>
    <w:rsid w:val="002F2DB3"/>
    <w:rsid w:val="002F2E9C"/>
    <w:rsid w:val="002F3186"/>
    <w:rsid w:val="002F3976"/>
    <w:rsid w:val="002F3DA9"/>
    <w:rsid w:val="002F45A0"/>
    <w:rsid w:val="002F4770"/>
    <w:rsid w:val="002F51B9"/>
    <w:rsid w:val="0030095D"/>
    <w:rsid w:val="003010A3"/>
    <w:rsid w:val="003013C4"/>
    <w:rsid w:val="003017FD"/>
    <w:rsid w:val="00301C36"/>
    <w:rsid w:val="00302794"/>
    <w:rsid w:val="00302870"/>
    <w:rsid w:val="003033EF"/>
    <w:rsid w:val="00303F9E"/>
    <w:rsid w:val="00304047"/>
    <w:rsid w:val="003052B9"/>
    <w:rsid w:val="003054CF"/>
    <w:rsid w:val="003067C4"/>
    <w:rsid w:val="00306EA6"/>
    <w:rsid w:val="00307047"/>
    <w:rsid w:val="00307120"/>
    <w:rsid w:val="00307231"/>
    <w:rsid w:val="00307284"/>
    <w:rsid w:val="00307F12"/>
    <w:rsid w:val="00310562"/>
    <w:rsid w:val="003107B7"/>
    <w:rsid w:val="00310BF1"/>
    <w:rsid w:val="0031154A"/>
    <w:rsid w:val="00311B9F"/>
    <w:rsid w:val="00312785"/>
    <w:rsid w:val="0031361D"/>
    <w:rsid w:val="003138DE"/>
    <w:rsid w:val="00313D83"/>
    <w:rsid w:val="00313DC5"/>
    <w:rsid w:val="0031494D"/>
    <w:rsid w:val="00314B2D"/>
    <w:rsid w:val="00314B9D"/>
    <w:rsid w:val="00314FB2"/>
    <w:rsid w:val="0031614E"/>
    <w:rsid w:val="00317D5E"/>
    <w:rsid w:val="003211E1"/>
    <w:rsid w:val="003216B4"/>
    <w:rsid w:val="003218F9"/>
    <w:rsid w:val="0032354B"/>
    <w:rsid w:val="00324251"/>
    <w:rsid w:val="003244FA"/>
    <w:rsid w:val="00324D1B"/>
    <w:rsid w:val="003255C5"/>
    <w:rsid w:val="00325927"/>
    <w:rsid w:val="00325D95"/>
    <w:rsid w:val="003265E3"/>
    <w:rsid w:val="00327A1D"/>
    <w:rsid w:val="00327AD5"/>
    <w:rsid w:val="00330969"/>
    <w:rsid w:val="003309F5"/>
    <w:rsid w:val="00330C99"/>
    <w:rsid w:val="00331CB1"/>
    <w:rsid w:val="0033203D"/>
    <w:rsid w:val="003327EC"/>
    <w:rsid w:val="00332B14"/>
    <w:rsid w:val="00332E00"/>
    <w:rsid w:val="0033306F"/>
    <w:rsid w:val="0033309C"/>
    <w:rsid w:val="00334148"/>
    <w:rsid w:val="0033415C"/>
    <w:rsid w:val="00335731"/>
    <w:rsid w:val="00337173"/>
    <w:rsid w:val="0033720C"/>
    <w:rsid w:val="00337494"/>
    <w:rsid w:val="00337CF3"/>
    <w:rsid w:val="00337F6B"/>
    <w:rsid w:val="00340928"/>
    <w:rsid w:val="00341A74"/>
    <w:rsid w:val="00342529"/>
    <w:rsid w:val="00342AA3"/>
    <w:rsid w:val="003431BD"/>
    <w:rsid w:val="003432F7"/>
    <w:rsid w:val="00343640"/>
    <w:rsid w:val="00344189"/>
    <w:rsid w:val="00344223"/>
    <w:rsid w:val="00345561"/>
    <w:rsid w:val="0034558E"/>
    <w:rsid w:val="00345D15"/>
    <w:rsid w:val="0034658A"/>
    <w:rsid w:val="003469C6"/>
    <w:rsid w:val="00347A1B"/>
    <w:rsid w:val="00347E4E"/>
    <w:rsid w:val="003501F1"/>
    <w:rsid w:val="00350253"/>
    <w:rsid w:val="0035098F"/>
    <w:rsid w:val="003509E8"/>
    <w:rsid w:val="00350A3B"/>
    <w:rsid w:val="00350D23"/>
    <w:rsid w:val="00350EC1"/>
    <w:rsid w:val="003513FA"/>
    <w:rsid w:val="0035159B"/>
    <w:rsid w:val="00351952"/>
    <w:rsid w:val="00351B6A"/>
    <w:rsid w:val="0035298C"/>
    <w:rsid w:val="00352B29"/>
    <w:rsid w:val="00353497"/>
    <w:rsid w:val="003534C4"/>
    <w:rsid w:val="00353B0D"/>
    <w:rsid w:val="00353BC5"/>
    <w:rsid w:val="00355054"/>
    <w:rsid w:val="003550E0"/>
    <w:rsid w:val="00355124"/>
    <w:rsid w:val="0035518A"/>
    <w:rsid w:val="0035521F"/>
    <w:rsid w:val="0035555A"/>
    <w:rsid w:val="00356123"/>
    <w:rsid w:val="00356478"/>
    <w:rsid w:val="00356798"/>
    <w:rsid w:val="00357860"/>
    <w:rsid w:val="00360F13"/>
    <w:rsid w:val="003616CE"/>
    <w:rsid w:val="00362148"/>
    <w:rsid w:val="00362BDA"/>
    <w:rsid w:val="00362C0F"/>
    <w:rsid w:val="00362E47"/>
    <w:rsid w:val="00363EF6"/>
    <w:rsid w:val="00364AF0"/>
    <w:rsid w:val="00364E21"/>
    <w:rsid w:val="00365258"/>
    <w:rsid w:val="00365928"/>
    <w:rsid w:val="00365A54"/>
    <w:rsid w:val="00365A60"/>
    <w:rsid w:val="003666CE"/>
    <w:rsid w:val="00366E8D"/>
    <w:rsid w:val="003673BD"/>
    <w:rsid w:val="00370A2E"/>
    <w:rsid w:val="00371EA8"/>
    <w:rsid w:val="003721F8"/>
    <w:rsid w:val="0037222A"/>
    <w:rsid w:val="00372B3C"/>
    <w:rsid w:val="00372C3A"/>
    <w:rsid w:val="003735FE"/>
    <w:rsid w:val="00373B50"/>
    <w:rsid w:val="00373E22"/>
    <w:rsid w:val="003742A9"/>
    <w:rsid w:val="00374DEA"/>
    <w:rsid w:val="003752A0"/>
    <w:rsid w:val="00375867"/>
    <w:rsid w:val="003759E3"/>
    <w:rsid w:val="003763F6"/>
    <w:rsid w:val="003764BC"/>
    <w:rsid w:val="00376885"/>
    <w:rsid w:val="00377BB5"/>
    <w:rsid w:val="00377C29"/>
    <w:rsid w:val="00380FA0"/>
    <w:rsid w:val="00380FCA"/>
    <w:rsid w:val="00381DEF"/>
    <w:rsid w:val="003826EA"/>
    <w:rsid w:val="00383ADF"/>
    <w:rsid w:val="00383B51"/>
    <w:rsid w:val="0038476A"/>
    <w:rsid w:val="0038529A"/>
    <w:rsid w:val="00385B32"/>
    <w:rsid w:val="00386CE1"/>
    <w:rsid w:val="00387032"/>
    <w:rsid w:val="00387061"/>
    <w:rsid w:val="003878AA"/>
    <w:rsid w:val="00387B32"/>
    <w:rsid w:val="00387F76"/>
    <w:rsid w:val="00390A49"/>
    <w:rsid w:val="00390E6C"/>
    <w:rsid w:val="003912C6"/>
    <w:rsid w:val="00391DE8"/>
    <w:rsid w:val="003922E1"/>
    <w:rsid w:val="00392BDF"/>
    <w:rsid w:val="0039329F"/>
    <w:rsid w:val="00394303"/>
    <w:rsid w:val="00394A6E"/>
    <w:rsid w:val="00394CAA"/>
    <w:rsid w:val="00394FCC"/>
    <w:rsid w:val="003958C8"/>
    <w:rsid w:val="00395DED"/>
    <w:rsid w:val="00395DF7"/>
    <w:rsid w:val="003969D2"/>
    <w:rsid w:val="00397201"/>
    <w:rsid w:val="00397852"/>
    <w:rsid w:val="003A0706"/>
    <w:rsid w:val="003A129B"/>
    <w:rsid w:val="003A2382"/>
    <w:rsid w:val="003A3002"/>
    <w:rsid w:val="003A354F"/>
    <w:rsid w:val="003A38CA"/>
    <w:rsid w:val="003A465E"/>
    <w:rsid w:val="003A4772"/>
    <w:rsid w:val="003A5508"/>
    <w:rsid w:val="003A5884"/>
    <w:rsid w:val="003A594D"/>
    <w:rsid w:val="003A59E9"/>
    <w:rsid w:val="003A6E42"/>
    <w:rsid w:val="003A7026"/>
    <w:rsid w:val="003A73CC"/>
    <w:rsid w:val="003A79EF"/>
    <w:rsid w:val="003A7B02"/>
    <w:rsid w:val="003B190E"/>
    <w:rsid w:val="003B1DF7"/>
    <w:rsid w:val="003B2367"/>
    <w:rsid w:val="003B27C2"/>
    <w:rsid w:val="003B29A5"/>
    <w:rsid w:val="003B4925"/>
    <w:rsid w:val="003B49F6"/>
    <w:rsid w:val="003B4AB6"/>
    <w:rsid w:val="003B5492"/>
    <w:rsid w:val="003B56AF"/>
    <w:rsid w:val="003B5FAB"/>
    <w:rsid w:val="003B658D"/>
    <w:rsid w:val="003B6DB9"/>
    <w:rsid w:val="003B715E"/>
    <w:rsid w:val="003B776B"/>
    <w:rsid w:val="003B7853"/>
    <w:rsid w:val="003B7E8A"/>
    <w:rsid w:val="003B7F2F"/>
    <w:rsid w:val="003C09C5"/>
    <w:rsid w:val="003C09F9"/>
    <w:rsid w:val="003C0C33"/>
    <w:rsid w:val="003C2466"/>
    <w:rsid w:val="003C2933"/>
    <w:rsid w:val="003C2FAE"/>
    <w:rsid w:val="003C301F"/>
    <w:rsid w:val="003C3A85"/>
    <w:rsid w:val="003C3EF3"/>
    <w:rsid w:val="003C43C8"/>
    <w:rsid w:val="003C4F4B"/>
    <w:rsid w:val="003C5BD3"/>
    <w:rsid w:val="003C5F60"/>
    <w:rsid w:val="003C5FE0"/>
    <w:rsid w:val="003C7A04"/>
    <w:rsid w:val="003C7C0D"/>
    <w:rsid w:val="003C7E73"/>
    <w:rsid w:val="003D0D4F"/>
    <w:rsid w:val="003D0E64"/>
    <w:rsid w:val="003D103D"/>
    <w:rsid w:val="003D15C1"/>
    <w:rsid w:val="003D17AB"/>
    <w:rsid w:val="003D24F5"/>
    <w:rsid w:val="003D261A"/>
    <w:rsid w:val="003D2E2C"/>
    <w:rsid w:val="003D3CFF"/>
    <w:rsid w:val="003D4B3F"/>
    <w:rsid w:val="003D529A"/>
    <w:rsid w:val="003D54E4"/>
    <w:rsid w:val="003D56DB"/>
    <w:rsid w:val="003D7A90"/>
    <w:rsid w:val="003E0562"/>
    <w:rsid w:val="003E166C"/>
    <w:rsid w:val="003E3F4D"/>
    <w:rsid w:val="003E5350"/>
    <w:rsid w:val="003E57A3"/>
    <w:rsid w:val="003E642E"/>
    <w:rsid w:val="003E6895"/>
    <w:rsid w:val="003E6995"/>
    <w:rsid w:val="003E6C20"/>
    <w:rsid w:val="003E79FE"/>
    <w:rsid w:val="003E7BD4"/>
    <w:rsid w:val="003E7DC1"/>
    <w:rsid w:val="003F0C37"/>
    <w:rsid w:val="003F1DEE"/>
    <w:rsid w:val="003F1F10"/>
    <w:rsid w:val="003F2200"/>
    <w:rsid w:val="003F2E42"/>
    <w:rsid w:val="003F34B2"/>
    <w:rsid w:val="003F3827"/>
    <w:rsid w:val="003F414B"/>
    <w:rsid w:val="003F45C8"/>
    <w:rsid w:val="003F4636"/>
    <w:rsid w:val="003F523C"/>
    <w:rsid w:val="003F52C0"/>
    <w:rsid w:val="003F5D3F"/>
    <w:rsid w:val="003F685E"/>
    <w:rsid w:val="003F7190"/>
    <w:rsid w:val="003F728D"/>
    <w:rsid w:val="003F7AAF"/>
    <w:rsid w:val="0040030E"/>
    <w:rsid w:val="00400C48"/>
    <w:rsid w:val="00400CA7"/>
    <w:rsid w:val="004011A7"/>
    <w:rsid w:val="004014EB"/>
    <w:rsid w:val="00401588"/>
    <w:rsid w:val="004028B6"/>
    <w:rsid w:val="004032F8"/>
    <w:rsid w:val="00403C7A"/>
    <w:rsid w:val="0040454D"/>
    <w:rsid w:val="00404E6B"/>
    <w:rsid w:val="0040510D"/>
    <w:rsid w:val="00405133"/>
    <w:rsid w:val="00405B9B"/>
    <w:rsid w:val="00405DBD"/>
    <w:rsid w:val="00406309"/>
    <w:rsid w:val="00406AEE"/>
    <w:rsid w:val="00407E95"/>
    <w:rsid w:val="00410165"/>
    <w:rsid w:val="004107BC"/>
    <w:rsid w:val="00411B6F"/>
    <w:rsid w:val="004120EA"/>
    <w:rsid w:val="004130F6"/>
    <w:rsid w:val="0041346E"/>
    <w:rsid w:val="004135C9"/>
    <w:rsid w:val="0041414D"/>
    <w:rsid w:val="00414E19"/>
    <w:rsid w:val="00414F3E"/>
    <w:rsid w:val="00415384"/>
    <w:rsid w:val="004156BB"/>
    <w:rsid w:val="00415C3E"/>
    <w:rsid w:val="00416961"/>
    <w:rsid w:val="00417625"/>
    <w:rsid w:val="004204BF"/>
    <w:rsid w:val="00420A6C"/>
    <w:rsid w:val="00420D6E"/>
    <w:rsid w:val="00421390"/>
    <w:rsid w:val="004218F9"/>
    <w:rsid w:val="0042208C"/>
    <w:rsid w:val="004228C4"/>
    <w:rsid w:val="00422FAB"/>
    <w:rsid w:val="00422FCB"/>
    <w:rsid w:val="004234EE"/>
    <w:rsid w:val="00423D75"/>
    <w:rsid w:val="00423F4E"/>
    <w:rsid w:val="0042401C"/>
    <w:rsid w:val="0042487C"/>
    <w:rsid w:val="00424AED"/>
    <w:rsid w:val="00424F36"/>
    <w:rsid w:val="00424FD6"/>
    <w:rsid w:val="004261E1"/>
    <w:rsid w:val="00426243"/>
    <w:rsid w:val="004263CB"/>
    <w:rsid w:val="0042660B"/>
    <w:rsid w:val="004279C6"/>
    <w:rsid w:val="00427D4A"/>
    <w:rsid w:val="00430BD0"/>
    <w:rsid w:val="00431DCC"/>
    <w:rsid w:val="00432B49"/>
    <w:rsid w:val="004341B0"/>
    <w:rsid w:val="00434B3F"/>
    <w:rsid w:val="0043547E"/>
    <w:rsid w:val="00436169"/>
    <w:rsid w:val="00436334"/>
    <w:rsid w:val="00437F6D"/>
    <w:rsid w:val="004404EF"/>
    <w:rsid w:val="00440742"/>
    <w:rsid w:val="00440869"/>
    <w:rsid w:val="004416F0"/>
    <w:rsid w:val="00441839"/>
    <w:rsid w:val="00442180"/>
    <w:rsid w:val="00442234"/>
    <w:rsid w:val="00442ABE"/>
    <w:rsid w:val="00442BFD"/>
    <w:rsid w:val="004442E4"/>
    <w:rsid w:val="004444D9"/>
    <w:rsid w:val="00444524"/>
    <w:rsid w:val="00444DB6"/>
    <w:rsid w:val="00445103"/>
    <w:rsid w:val="004452DF"/>
    <w:rsid w:val="00445694"/>
    <w:rsid w:val="0044591E"/>
    <w:rsid w:val="00445BB9"/>
    <w:rsid w:val="00445CB5"/>
    <w:rsid w:val="00445D18"/>
    <w:rsid w:val="00445F7C"/>
    <w:rsid w:val="0044611E"/>
    <w:rsid w:val="00446687"/>
    <w:rsid w:val="004466CC"/>
    <w:rsid w:val="00446C0F"/>
    <w:rsid w:val="00447B57"/>
    <w:rsid w:val="00450598"/>
    <w:rsid w:val="0045061A"/>
    <w:rsid w:val="0045085A"/>
    <w:rsid w:val="00450D44"/>
    <w:rsid w:val="004515C0"/>
    <w:rsid w:val="0045162F"/>
    <w:rsid w:val="00452084"/>
    <w:rsid w:val="004520CE"/>
    <w:rsid w:val="004521EF"/>
    <w:rsid w:val="00452517"/>
    <w:rsid w:val="004529FE"/>
    <w:rsid w:val="00452ACF"/>
    <w:rsid w:val="00452CC6"/>
    <w:rsid w:val="00453CFF"/>
    <w:rsid w:val="00453D60"/>
    <w:rsid w:val="004547B1"/>
    <w:rsid w:val="004548D3"/>
    <w:rsid w:val="00454F67"/>
    <w:rsid w:val="004553D3"/>
    <w:rsid w:val="0045550E"/>
    <w:rsid w:val="00457038"/>
    <w:rsid w:val="004575C8"/>
    <w:rsid w:val="0045791A"/>
    <w:rsid w:val="00460187"/>
    <w:rsid w:val="00460BCC"/>
    <w:rsid w:val="0046170D"/>
    <w:rsid w:val="00461786"/>
    <w:rsid w:val="004618E7"/>
    <w:rsid w:val="00461C6D"/>
    <w:rsid w:val="0046308E"/>
    <w:rsid w:val="004660C4"/>
    <w:rsid w:val="00466B34"/>
    <w:rsid w:val="00466E1B"/>
    <w:rsid w:val="00467454"/>
    <w:rsid w:val="004679A3"/>
    <w:rsid w:val="004702B2"/>
    <w:rsid w:val="00471386"/>
    <w:rsid w:val="004714CB"/>
    <w:rsid w:val="00471510"/>
    <w:rsid w:val="00471846"/>
    <w:rsid w:val="00471B8A"/>
    <w:rsid w:val="00471E98"/>
    <w:rsid w:val="00472009"/>
    <w:rsid w:val="00472967"/>
    <w:rsid w:val="004736C4"/>
    <w:rsid w:val="00473B90"/>
    <w:rsid w:val="00474369"/>
    <w:rsid w:val="00474504"/>
    <w:rsid w:val="004750DE"/>
    <w:rsid w:val="004754A7"/>
    <w:rsid w:val="00476171"/>
    <w:rsid w:val="004769B3"/>
    <w:rsid w:val="004769EC"/>
    <w:rsid w:val="0047780F"/>
    <w:rsid w:val="00477CFB"/>
    <w:rsid w:val="004801D5"/>
    <w:rsid w:val="00480A55"/>
    <w:rsid w:val="00480EBC"/>
    <w:rsid w:val="0048194A"/>
    <w:rsid w:val="00482593"/>
    <w:rsid w:val="00482CB5"/>
    <w:rsid w:val="004842B9"/>
    <w:rsid w:val="004842BD"/>
    <w:rsid w:val="00484323"/>
    <w:rsid w:val="004845AE"/>
    <w:rsid w:val="00484B23"/>
    <w:rsid w:val="0048562C"/>
    <w:rsid w:val="004868DC"/>
    <w:rsid w:val="00486CDF"/>
    <w:rsid w:val="00490229"/>
    <w:rsid w:val="004902B9"/>
    <w:rsid w:val="00491CD6"/>
    <w:rsid w:val="00491D27"/>
    <w:rsid w:val="00492677"/>
    <w:rsid w:val="00492CC5"/>
    <w:rsid w:val="00492DB8"/>
    <w:rsid w:val="00493730"/>
    <w:rsid w:val="00493E59"/>
    <w:rsid w:val="004952ED"/>
    <w:rsid w:val="00495933"/>
    <w:rsid w:val="00495DFC"/>
    <w:rsid w:val="0049617E"/>
    <w:rsid w:val="00496BEB"/>
    <w:rsid w:val="00497074"/>
    <w:rsid w:val="004971EC"/>
    <w:rsid w:val="004974EE"/>
    <w:rsid w:val="00497B8B"/>
    <w:rsid w:val="004A029A"/>
    <w:rsid w:val="004A09BC"/>
    <w:rsid w:val="004A0B8E"/>
    <w:rsid w:val="004A1184"/>
    <w:rsid w:val="004A1466"/>
    <w:rsid w:val="004A1627"/>
    <w:rsid w:val="004A19CA"/>
    <w:rsid w:val="004A1B16"/>
    <w:rsid w:val="004A1D4B"/>
    <w:rsid w:val="004A214A"/>
    <w:rsid w:val="004A2246"/>
    <w:rsid w:val="004A25B9"/>
    <w:rsid w:val="004A2787"/>
    <w:rsid w:val="004A37A8"/>
    <w:rsid w:val="004A44C1"/>
    <w:rsid w:val="004A4A24"/>
    <w:rsid w:val="004A4EA3"/>
    <w:rsid w:val="004A5280"/>
    <w:rsid w:val="004A5B0A"/>
    <w:rsid w:val="004A5D54"/>
    <w:rsid w:val="004A699C"/>
    <w:rsid w:val="004A73DC"/>
    <w:rsid w:val="004A781F"/>
    <w:rsid w:val="004A7836"/>
    <w:rsid w:val="004A79F6"/>
    <w:rsid w:val="004B012C"/>
    <w:rsid w:val="004B0FF3"/>
    <w:rsid w:val="004B1F3D"/>
    <w:rsid w:val="004B2EB0"/>
    <w:rsid w:val="004B5BB4"/>
    <w:rsid w:val="004B5CA3"/>
    <w:rsid w:val="004B668C"/>
    <w:rsid w:val="004B777E"/>
    <w:rsid w:val="004B7B7A"/>
    <w:rsid w:val="004B7F61"/>
    <w:rsid w:val="004C0B12"/>
    <w:rsid w:val="004C0C21"/>
    <w:rsid w:val="004C1162"/>
    <w:rsid w:val="004C1CCB"/>
    <w:rsid w:val="004C242D"/>
    <w:rsid w:val="004C3169"/>
    <w:rsid w:val="004C3D63"/>
    <w:rsid w:val="004C45B4"/>
    <w:rsid w:val="004C45ED"/>
    <w:rsid w:val="004C46AC"/>
    <w:rsid w:val="004C533B"/>
    <w:rsid w:val="004C564A"/>
    <w:rsid w:val="004C583C"/>
    <w:rsid w:val="004C5956"/>
    <w:rsid w:val="004C64AB"/>
    <w:rsid w:val="004C65C6"/>
    <w:rsid w:val="004C75F3"/>
    <w:rsid w:val="004C7B8C"/>
    <w:rsid w:val="004C7E5A"/>
    <w:rsid w:val="004D0150"/>
    <w:rsid w:val="004D018A"/>
    <w:rsid w:val="004D1037"/>
    <w:rsid w:val="004D2632"/>
    <w:rsid w:val="004D288C"/>
    <w:rsid w:val="004D3B77"/>
    <w:rsid w:val="004D3D34"/>
    <w:rsid w:val="004D4547"/>
    <w:rsid w:val="004D48E5"/>
    <w:rsid w:val="004D4B79"/>
    <w:rsid w:val="004D5B96"/>
    <w:rsid w:val="004D6195"/>
    <w:rsid w:val="004D645F"/>
    <w:rsid w:val="004D6626"/>
    <w:rsid w:val="004D6A3E"/>
    <w:rsid w:val="004E025D"/>
    <w:rsid w:val="004E0F62"/>
    <w:rsid w:val="004E155C"/>
    <w:rsid w:val="004E18CB"/>
    <w:rsid w:val="004E1EEF"/>
    <w:rsid w:val="004E1F81"/>
    <w:rsid w:val="004E2E1A"/>
    <w:rsid w:val="004E3D0D"/>
    <w:rsid w:val="004E4DD9"/>
    <w:rsid w:val="004E4F81"/>
    <w:rsid w:val="004E6A7B"/>
    <w:rsid w:val="004E6DEF"/>
    <w:rsid w:val="004E6E51"/>
    <w:rsid w:val="004F0742"/>
    <w:rsid w:val="004F1336"/>
    <w:rsid w:val="004F1756"/>
    <w:rsid w:val="004F175E"/>
    <w:rsid w:val="004F17EF"/>
    <w:rsid w:val="004F1B93"/>
    <w:rsid w:val="004F2084"/>
    <w:rsid w:val="004F4317"/>
    <w:rsid w:val="004F4A97"/>
    <w:rsid w:val="004F51AE"/>
    <w:rsid w:val="004F5451"/>
    <w:rsid w:val="004F63F2"/>
    <w:rsid w:val="004F7A22"/>
    <w:rsid w:val="004F7AC0"/>
    <w:rsid w:val="004F7B63"/>
    <w:rsid w:val="004F7F85"/>
    <w:rsid w:val="00500599"/>
    <w:rsid w:val="00502085"/>
    <w:rsid w:val="005020C3"/>
    <w:rsid w:val="005032E3"/>
    <w:rsid w:val="00504F55"/>
    <w:rsid w:val="00506568"/>
    <w:rsid w:val="00506AFA"/>
    <w:rsid w:val="00506FA3"/>
    <w:rsid w:val="0050713A"/>
    <w:rsid w:val="00507B1F"/>
    <w:rsid w:val="00510455"/>
    <w:rsid w:val="005105B3"/>
    <w:rsid w:val="005109D2"/>
    <w:rsid w:val="00511490"/>
    <w:rsid w:val="0051179B"/>
    <w:rsid w:val="00511D88"/>
    <w:rsid w:val="00511F32"/>
    <w:rsid w:val="00512468"/>
    <w:rsid w:val="0051255D"/>
    <w:rsid w:val="005128D1"/>
    <w:rsid w:val="005149C6"/>
    <w:rsid w:val="00515CA4"/>
    <w:rsid w:val="0051752B"/>
    <w:rsid w:val="00517682"/>
    <w:rsid w:val="005204E5"/>
    <w:rsid w:val="00520F24"/>
    <w:rsid w:val="005210C4"/>
    <w:rsid w:val="00522007"/>
    <w:rsid w:val="00522A7B"/>
    <w:rsid w:val="00523282"/>
    <w:rsid w:val="0052389A"/>
    <w:rsid w:val="00523DC3"/>
    <w:rsid w:val="00523EB3"/>
    <w:rsid w:val="0052406F"/>
    <w:rsid w:val="00524123"/>
    <w:rsid w:val="0052422A"/>
    <w:rsid w:val="00524B55"/>
    <w:rsid w:val="00524EEE"/>
    <w:rsid w:val="005250C9"/>
    <w:rsid w:val="0052514F"/>
    <w:rsid w:val="00525319"/>
    <w:rsid w:val="0052546F"/>
    <w:rsid w:val="005259DC"/>
    <w:rsid w:val="00525AE0"/>
    <w:rsid w:val="00525E9B"/>
    <w:rsid w:val="00526817"/>
    <w:rsid w:val="00526FB8"/>
    <w:rsid w:val="005271B3"/>
    <w:rsid w:val="005277F6"/>
    <w:rsid w:val="005277F9"/>
    <w:rsid w:val="00527B39"/>
    <w:rsid w:val="005303BB"/>
    <w:rsid w:val="005303E4"/>
    <w:rsid w:val="00530875"/>
    <w:rsid w:val="00530BFB"/>
    <w:rsid w:val="00530C10"/>
    <w:rsid w:val="00530EFA"/>
    <w:rsid w:val="005321B9"/>
    <w:rsid w:val="00533426"/>
    <w:rsid w:val="005335A3"/>
    <w:rsid w:val="00534DCE"/>
    <w:rsid w:val="00535E76"/>
    <w:rsid w:val="005366C0"/>
    <w:rsid w:val="005375F3"/>
    <w:rsid w:val="00537873"/>
    <w:rsid w:val="00537C4B"/>
    <w:rsid w:val="00540076"/>
    <w:rsid w:val="00541904"/>
    <w:rsid w:val="00541F4F"/>
    <w:rsid w:val="0054269E"/>
    <w:rsid w:val="00542A22"/>
    <w:rsid w:val="005437BE"/>
    <w:rsid w:val="00543FB1"/>
    <w:rsid w:val="00544491"/>
    <w:rsid w:val="005449D8"/>
    <w:rsid w:val="00544BF3"/>
    <w:rsid w:val="00544EE2"/>
    <w:rsid w:val="005457EA"/>
    <w:rsid w:val="00545A75"/>
    <w:rsid w:val="00545E4E"/>
    <w:rsid w:val="00546ADC"/>
    <w:rsid w:val="0054755F"/>
    <w:rsid w:val="005504FA"/>
    <w:rsid w:val="00552B6E"/>
    <w:rsid w:val="00552CBE"/>
    <w:rsid w:val="00553099"/>
    <w:rsid w:val="00555006"/>
    <w:rsid w:val="005563FA"/>
    <w:rsid w:val="005570AA"/>
    <w:rsid w:val="00557524"/>
    <w:rsid w:val="005603CE"/>
    <w:rsid w:val="005604EF"/>
    <w:rsid w:val="00560C0E"/>
    <w:rsid w:val="00561D03"/>
    <w:rsid w:val="005622A0"/>
    <w:rsid w:val="0056246E"/>
    <w:rsid w:val="00562DB8"/>
    <w:rsid w:val="00562E06"/>
    <w:rsid w:val="005633C5"/>
    <w:rsid w:val="0056389A"/>
    <w:rsid w:val="00563FD8"/>
    <w:rsid w:val="00563FF4"/>
    <w:rsid w:val="00564ABD"/>
    <w:rsid w:val="00565DC0"/>
    <w:rsid w:val="00565FBF"/>
    <w:rsid w:val="00566B4F"/>
    <w:rsid w:val="00566D9D"/>
    <w:rsid w:val="00567374"/>
    <w:rsid w:val="00567510"/>
    <w:rsid w:val="005679F8"/>
    <w:rsid w:val="00567B5D"/>
    <w:rsid w:val="00570207"/>
    <w:rsid w:val="00570217"/>
    <w:rsid w:val="00570CDB"/>
    <w:rsid w:val="00571200"/>
    <w:rsid w:val="005715AF"/>
    <w:rsid w:val="0057254F"/>
    <w:rsid w:val="00572B65"/>
    <w:rsid w:val="005740BB"/>
    <w:rsid w:val="00574AE7"/>
    <w:rsid w:val="00574DD6"/>
    <w:rsid w:val="005755FE"/>
    <w:rsid w:val="0057614C"/>
    <w:rsid w:val="00576166"/>
    <w:rsid w:val="00576474"/>
    <w:rsid w:val="005767F0"/>
    <w:rsid w:val="00576C7E"/>
    <w:rsid w:val="00577269"/>
    <w:rsid w:val="00577E2F"/>
    <w:rsid w:val="005810BF"/>
    <w:rsid w:val="00581192"/>
    <w:rsid w:val="00581D5E"/>
    <w:rsid w:val="00581EBA"/>
    <w:rsid w:val="0058215E"/>
    <w:rsid w:val="00582572"/>
    <w:rsid w:val="00582706"/>
    <w:rsid w:val="00583F8C"/>
    <w:rsid w:val="00584F9E"/>
    <w:rsid w:val="00585352"/>
    <w:rsid w:val="00585EA5"/>
    <w:rsid w:val="00587101"/>
    <w:rsid w:val="00587C2C"/>
    <w:rsid w:val="00590430"/>
    <w:rsid w:val="0059096A"/>
    <w:rsid w:val="00590BD2"/>
    <w:rsid w:val="00590E22"/>
    <w:rsid w:val="005918A7"/>
    <w:rsid w:val="00592247"/>
    <w:rsid w:val="005926E8"/>
    <w:rsid w:val="005928FC"/>
    <w:rsid w:val="00592B91"/>
    <w:rsid w:val="00592CD2"/>
    <w:rsid w:val="00594410"/>
    <w:rsid w:val="00594645"/>
    <w:rsid w:val="00595162"/>
    <w:rsid w:val="00596187"/>
    <w:rsid w:val="005962CA"/>
    <w:rsid w:val="00597856"/>
    <w:rsid w:val="005978B1"/>
    <w:rsid w:val="00597BB8"/>
    <w:rsid w:val="00597C29"/>
    <w:rsid w:val="005A03F6"/>
    <w:rsid w:val="005A0FD3"/>
    <w:rsid w:val="005A1651"/>
    <w:rsid w:val="005A238D"/>
    <w:rsid w:val="005A24B5"/>
    <w:rsid w:val="005A25FC"/>
    <w:rsid w:val="005A27A9"/>
    <w:rsid w:val="005A29D6"/>
    <w:rsid w:val="005A3DB2"/>
    <w:rsid w:val="005A5802"/>
    <w:rsid w:val="005A581A"/>
    <w:rsid w:val="005A70FB"/>
    <w:rsid w:val="005A7121"/>
    <w:rsid w:val="005A71B1"/>
    <w:rsid w:val="005A7850"/>
    <w:rsid w:val="005A7F92"/>
    <w:rsid w:val="005B0455"/>
    <w:rsid w:val="005B0A32"/>
    <w:rsid w:val="005B19AC"/>
    <w:rsid w:val="005B2376"/>
    <w:rsid w:val="005B275D"/>
    <w:rsid w:val="005B3023"/>
    <w:rsid w:val="005B34ED"/>
    <w:rsid w:val="005B3BB2"/>
    <w:rsid w:val="005B3E68"/>
    <w:rsid w:val="005B4085"/>
    <w:rsid w:val="005B4471"/>
    <w:rsid w:val="005B4A52"/>
    <w:rsid w:val="005B6679"/>
    <w:rsid w:val="005B6A76"/>
    <w:rsid w:val="005B6F53"/>
    <w:rsid w:val="005C2048"/>
    <w:rsid w:val="005C2810"/>
    <w:rsid w:val="005C322C"/>
    <w:rsid w:val="005C35D0"/>
    <w:rsid w:val="005C3B0D"/>
    <w:rsid w:val="005C4349"/>
    <w:rsid w:val="005C4B63"/>
    <w:rsid w:val="005C50F1"/>
    <w:rsid w:val="005C547F"/>
    <w:rsid w:val="005C57D6"/>
    <w:rsid w:val="005C5D37"/>
    <w:rsid w:val="005C61B9"/>
    <w:rsid w:val="005C69FB"/>
    <w:rsid w:val="005C6D27"/>
    <w:rsid w:val="005C7150"/>
    <w:rsid w:val="005D020E"/>
    <w:rsid w:val="005D0954"/>
    <w:rsid w:val="005D0F42"/>
    <w:rsid w:val="005D1B99"/>
    <w:rsid w:val="005D2F12"/>
    <w:rsid w:val="005D33BD"/>
    <w:rsid w:val="005D3B3D"/>
    <w:rsid w:val="005D3FB3"/>
    <w:rsid w:val="005D557A"/>
    <w:rsid w:val="005D5C12"/>
    <w:rsid w:val="005D69F8"/>
    <w:rsid w:val="005D6CF3"/>
    <w:rsid w:val="005D7883"/>
    <w:rsid w:val="005D7D2B"/>
    <w:rsid w:val="005E01A7"/>
    <w:rsid w:val="005E0D22"/>
    <w:rsid w:val="005E0D4B"/>
    <w:rsid w:val="005E2B49"/>
    <w:rsid w:val="005E3460"/>
    <w:rsid w:val="005E3A44"/>
    <w:rsid w:val="005E3DD2"/>
    <w:rsid w:val="005E4375"/>
    <w:rsid w:val="005E524D"/>
    <w:rsid w:val="005E6A1F"/>
    <w:rsid w:val="005E7908"/>
    <w:rsid w:val="005E7CEE"/>
    <w:rsid w:val="005E7E60"/>
    <w:rsid w:val="005F09EA"/>
    <w:rsid w:val="005F15E1"/>
    <w:rsid w:val="005F1BAD"/>
    <w:rsid w:val="005F1F48"/>
    <w:rsid w:val="005F24D1"/>
    <w:rsid w:val="005F272C"/>
    <w:rsid w:val="005F3BEF"/>
    <w:rsid w:val="005F3CA1"/>
    <w:rsid w:val="005F4E20"/>
    <w:rsid w:val="005F577C"/>
    <w:rsid w:val="005F5D32"/>
    <w:rsid w:val="005F61A4"/>
    <w:rsid w:val="005F6610"/>
    <w:rsid w:val="005F6BC3"/>
    <w:rsid w:val="005F72C9"/>
    <w:rsid w:val="005F76FF"/>
    <w:rsid w:val="005F7BA7"/>
    <w:rsid w:val="00600091"/>
    <w:rsid w:val="00600CEC"/>
    <w:rsid w:val="00602F08"/>
    <w:rsid w:val="00602F47"/>
    <w:rsid w:val="006032B9"/>
    <w:rsid w:val="006035AF"/>
    <w:rsid w:val="00603967"/>
    <w:rsid w:val="00603D3F"/>
    <w:rsid w:val="00603F89"/>
    <w:rsid w:val="006045CC"/>
    <w:rsid w:val="006053BA"/>
    <w:rsid w:val="00607243"/>
    <w:rsid w:val="00607BF0"/>
    <w:rsid w:val="00610953"/>
    <w:rsid w:val="00611627"/>
    <w:rsid w:val="00611B0E"/>
    <w:rsid w:val="00612B80"/>
    <w:rsid w:val="00612E44"/>
    <w:rsid w:val="00614C69"/>
    <w:rsid w:val="00615009"/>
    <w:rsid w:val="0061536B"/>
    <w:rsid w:val="00615881"/>
    <w:rsid w:val="006168E7"/>
    <w:rsid w:val="00621466"/>
    <w:rsid w:val="006238A7"/>
    <w:rsid w:val="00623976"/>
    <w:rsid w:val="0062403F"/>
    <w:rsid w:val="006240F7"/>
    <w:rsid w:val="0062547D"/>
    <w:rsid w:val="0062576D"/>
    <w:rsid w:val="00626362"/>
    <w:rsid w:val="006264C3"/>
    <w:rsid w:val="00626823"/>
    <w:rsid w:val="00627027"/>
    <w:rsid w:val="00627164"/>
    <w:rsid w:val="0062763D"/>
    <w:rsid w:val="00627F31"/>
    <w:rsid w:val="00630A1C"/>
    <w:rsid w:val="00631656"/>
    <w:rsid w:val="00631CF5"/>
    <w:rsid w:val="00632208"/>
    <w:rsid w:val="00632B8B"/>
    <w:rsid w:val="0063381D"/>
    <w:rsid w:val="00633B96"/>
    <w:rsid w:val="00634538"/>
    <w:rsid w:val="00634863"/>
    <w:rsid w:val="00634C9D"/>
    <w:rsid w:val="00635995"/>
    <w:rsid w:val="00635FA6"/>
    <w:rsid w:val="00636057"/>
    <w:rsid w:val="006360F4"/>
    <w:rsid w:val="0063628E"/>
    <w:rsid w:val="00636366"/>
    <w:rsid w:val="0063649A"/>
    <w:rsid w:val="006368C3"/>
    <w:rsid w:val="006374A2"/>
    <w:rsid w:val="00637A62"/>
    <w:rsid w:val="00637B82"/>
    <w:rsid w:val="00637E51"/>
    <w:rsid w:val="006408D5"/>
    <w:rsid w:val="006417BE"/>
    <w:rsid w:val="00641C1F"/>
    <w:rsid w:val="00641E9D"/>
    <w:rsid w:val="0064261F"/>
    <w:rsid w:val="006435E9"/>
    <w:rsid w:val="006438B5"/>
    <w:rsid w:val="00644525"/>
    <w:rsid w:val="00644A3D"/>
    <w:rsid w:val="00645800"/>
    <w:rsid w:val="00646B99"/>
    <w:rsid w:val="00646B9E"/>
    <w:rsid w:val="00646DE1"/>
    <w:rsid w:val="00646FF4"/>
    <w:rsid w:val="006472A9"/>
    <w:rsid w:val="00647881"/>
    <w:rsid w:val="00647D0E"/>
    <w:rsid w:val="00647D50"/>
    <w:rsid w:val="00650A52"/>
    <w:rsid w:val="00650EE4"/>
    <w:rsid w:val="00651D3B"/>
    <w:rsid w:val="0065264F"/>
    <w:rsid w:val="0065412D"/>
    <w:rsid w:val="006547EC"/>
    <w:rsid w:val="00654EE1"/>
    <w:rsid w:val="00654FD7"/>
    <w:rsid w:val="00655583"/>
    <w:rsid w:val="00655726"/>
    <w:rsid w:val="00655EC2"/>
    <w:rsid w:val="0065637F"/>
    <w:rsid w:val="006566B6"/>
    <w:rsid w:val="00657C7F"/>
    <w:rsid w:val="006606EF"/>
    <w:rsid w:val="006618B5"/>
    <w:rsid w:val="00661E4A"/>
    <w:rsid w:val="006621B8"/>
    <w:rsid w:val="00662C36"/>
    <w:rsid w:val="006637CC"/>
    <w:rsid w:val="00663A46"/>
    <w:rsid w:val="00663C60"/>
    <w:rsid w:val="006641E8"/>
    <w:rsid w:val="0066447A"/>
    <w:rsid w:val="00664A67"/>
    <w:rsid w:val="00665003"/>
    <w:rsid w:val="00665B0F"/>
    <w:rsid w:val="006661B4"/>
    <w:rsid w:val="00672A25"/>
    <w:rsid w:val="0067303E"/>
    <w:rsid w:val="0067377F"/>
    <w:rsid w:val="00674299"/>
    <w:rsid w:val="00674334"/>
    <w:rsid w:val="006752D4"/>
    <w:rsid w:val="00675451"/>
    <w:rsid w:val="00675650"/>
    <w:rsid w:val="00675AB9"/>
    <w:rsid w:val="00675BB7"/>
    <w:rsid w:val="00675DE9"/>
    <w:rsid w:val="00676067"/>
    <w:rsid w:val="00676C8E"/>
    <w:rsid w:val="0067731C"/>
    <w:rsid w:val="00677A75"/>
    <w:rsid w:val="00677C50"/>
    <w:rsid w:val="00681569"/>
    <w:rsid w:val="00682122"/>
    <w:rsid w:val="00682594"/>
    <w:rsid w:val="006839CC"/>
    <w:rsid w:val="00683D77"/>
    <w:rsid w:val="00684AA9"/>
    <w:rsid w:val="00684DA4"/>
    <w:rsid w:val="0068514A"/>
    <w:rsid w:val="00686299"/>
    <w:rsid w:val="0068659D"/>
    <w:rsid w:val="00687454"/>
    <w:rsid w:val="00690073"/>
    <w:rsid w:val="00690A42"/>
    <w:rsid w:val="00690A6D"/>
    <w:rsid w:val="0069190A"/>
    <w:rsid w:val="006919A6"/>
    <w:rsid w:val="00691C47"/>
    <w:rsid w:val="00692515"/>
    <w:rsid w:val="00693F9F"/>
    <w:rsid w:val="0069424E"/>
    <w:rsid w:val="00694257"/>
    <w:rsid w:val="006943F1"/>
    <w:rsid w:val="00694DC3"/>
    <w:rsid w:val="00695932"/>
    <w:rsid w:val="00695EA5"/>
    <w:rsid w:val="00696167"/>
    <w:rsid w:val="006A03D2"/>
    <w:rsid w:val="006A2109"/>
    <w:rsid w:val="006A2712"/>
    <w:rsid w:val="006A32F7"/>
    <w:rsid w:val="006A3A8A"/>
    <w:rsid w:val="006A3B67"/>
    <w:rsid w:val="006A4A70"/>
    <w:rsid w:val="006B0216"/>
    <w:rsid w:val="006B0907"/>
    <w:rsid w:val="006B15C5"/>
    <w:rsid w:val="006B18CA"/>
    <w:rsid w:val="006B23D6"/>
    <w:rsid w:val="006B2D66"/>
    <w:rsid w:val="006B314F"/>
    <w:rsid w:val="006B393D"/>
    <w:rsid w:val="006B3B43"/>
    <w:rsid w:val="006B3C63"/>
    <w:rsid w:val="006B474F"/>
    <w:rsid w:val="006B4B80"/>
    <w:rsid w:val="006B4BD5"/>
    <w:rsid w:val="006B5279"/>
    <w:rsid w:val="006B6349"/>
    <w:rsid w:val="006B6374"/>
    <w:rsid w:val="006B6385"/>
    <w:rsid w:val="006B73E7"/>
    <w:rsid w:val="006B7DAA"/>
    <w:rsid w:val="006C017B"/>
    <w:rsid w:val="006C0E75"/>
    <w:rsid w:val="006C103F"/>
    <w:rsid w:val="006C188E"/>
    <w:rsid w:val="006C1DE2"/>
    <w:rsid w:val="006C201C"/>
    <w:rsid w:val="006C2AE7"/>
    <w:rsid w:val="006C427C"/>
    <w:rsid w:val="006C552E"/>
    <w:rsid w:val="006C58EF"/>
    <w:rsid w:val="006C63D8"/>
    <w:rsid w:val="006C6966"/>
    <w:rsid w:val="006C6A90"/>
    <w:rsid w:val="006C6FBE"/>
    <w:rsid w:val="006C7C01"/>
    <w:rsid w:val="006D0951"/>
    <w:rsid w:val="006D0D0D"/>
    <w:rsid w:val="006D0EEF"/>
    <w:rsid w:val="006D1059"/>
    <w:rsid w:val="006D10B2"/>
    <w:rsid w:val="006D115A"/>
    <w:rsid w:val="006D1261"/>
    <w:rsid w:val="006D2158"/>
    <w:rsid w:val="006D2249"/>
    <w:rsid w:val="006D24E5"/>
    <w:rsid w:val="006D3974"/>
    <w:rsid w:val="006D4494"/>
    <w:rsid w:val="006D4DB8"/>
    <w:rsid w:val="006D587D"/>
    <w:rsid w:val="006D5C71"/>
    <w:rsid w:val="006D648C"/>
    <w:rsid w:val="006D791A"/>
    <w:rsid w:val="006E1189"/>
    <w:rsid w:val="006E1618"/>
    <w:rsid w:val="006E22AB"/>
    <w:rsid w:val="006E2721"/>
    <w:rsid w:val="006E2D42"/>
    <w:rsid w:val="006E2D92"/>
    <w:rsid w:val="006E3043"/>
    <w:rsid w:val="006E30B3"/>
    <w:rsid w:val="006E339D"/>
    <w:rsid w:val="006E33C5"/>
    <w:rsid w:val="006E3490"/>
    <w:rsid w:val="006E39B6"/>
    <w:rsid w:val="006E4480"/>
    <w:rsid w:val="006E47B7"/>
    <w:rsid w:val="006E545E"/>
    <w:rsid w:val="006E5C28"/>
    <w:rsid w:val="006E6086"/>
    <w:rsid w:val="006E66A9"/>
    <w:rsid w:val="006E67BC"/>
    <w:rsid w:val="006E685E"/>
    <w:rsid w:val="006E6B35"/>
    <w:rsid w:val="006E6DC7"/>
    <w:rsid w:val="006E70A4"/>
    <w:rsid w:val="006E75C0"/>
    <w:rsid w:val="006F0F40"/>
    <w:rsid w:val="006F1FF8"/>
    <w:rsid w:val="006F24C3"/>
    <w:rsid w:val="006F2E00"/>
    <w:rsid w:val="006F2E1F"/>
    <w:rsid w:val="006F3F1A"/>
    <w:rsid w:val="006F47A1"/>
    <w:rsid w:val="006F484C"/>
    <w:rsid w:val="006F486D"/>
    <w:rsid w:val="006F49E6"/>
    <w:rsid w:val="006F4A1A"/>
    <w:rsid w:val="006F5131"/>
    <w:rsid w:val="006F533C"/>
    <w:rsid w:val="006F5870"/>
    <w:rsid w:val="006F5C46"/>
    <w:rsid w:val="006F618B"/>
    <w:rsid w:val="006F68E1"/>
    <w:rsid w:val="006F71FB"/>
    <w:rsid w:val="006F74D8"/>
    <w:rsid w:val="006F7C46"/>
    <w:rsid w:val="00700391"/>
    <w:rsid w:val="007007F5"/>
    <w:rsid w:val="007012F4"/>
    <w:rsid w:val="007015ED"/>
    <w:rsid w:val="00701600"/>
    <w:rsid w:val="00701784"/>
    <w:rsid w:val="007024F3"/>
    <w:rsid w:val="007025E0"/>
    <w:rsid w:val="0070260D"/>
    <w:rsid w:val="00702884"/>
    <w:rsid w:val="0070306C"/>
    <w:rsid w:val="007034F5"/>
    <w:rsid w:val="00703A51"/>
    <w:rsid w:val="00704719"/>
    <w:rsid w:val="00704D9C"/>
    <w:rsid w:val="00705463"/>
    <w:rsid w:val="007066E5"/>
    <w:rsid w:val="007069B9"/>
    <w:rsid w:val="00707895"/>
    <w:rsid w:val="00707C35"/>
    <w:rsid w:val="00710559"/>
    <w:rsid w:val="00710757"/>
    <w:rsid w:val="00711415"/>
    <w:rsid w:val="00711ACD"/>
    <w:rsid w:val="007120CB"/>
    <w:rsid w:val="0071227E"/>
    <w:rsid w:val="0071232C"/>
    <w:rsid w:val="007124A1"/>
    <w:rsid w:val="007129DC"/>
    <w:rsid w:val="00712D12"/>
    <w:rsid w:val="00712DFC"/>
    <w:rsid w:val="00712F56"/>
    <w:rsid w:val="0071446A"/>
    <w:rsid w:val="00714796"/>
    <w:rsid w:val="007152F2"/>
    <w:rsid w:val="00716000"/>
    <w:rsid w:val="007169E1"/>
    <w:rsid w:val="007177C3"/>
    <w:rsid w:val="00717CEB"/>
    <w:rsid w:val="007205DD"/>
    <w:rsid w:val="00721475"/>
    <w:rsid w:val="0072277A"/>
    <w:rsid w:val="00722D24"/>
    <w:rsid w:val="00723BD8"/>
    <w:rsid w:val="00723E6A"/>
    <w:rsid w:val="00724FE7"/>
    <w:rsid w:val="007252E4"/>
    <w:rsid w:val="007253BD"/>
    <w:rsid w:val="0072578F"/>
    <w:rsid w:val="00726529"/>
    <w:rsid w:val="007266F7"/>
    <w:rsid w:val="00726947"/>
    <w:rsid w:val="00726B04"/>
    <w:rsid w:val="00726DC8"/>
    <w:rsid w:val="00726EAC"/>
    <w:rsid w:val="0072783D"/>
    <w:rsid w:val="00730566"/>
    <w:rsid w:val="00730827"/>
    <w:rsid w:val="00730C17"/>
    <w:rsid w:val="00731138"/>
    <w:rsid w:val="00731731"/>
    <w:rsid w:val="00732078"/>
    <w:rsid w:val="00732948"/>
    <w:rsid w:val="007344F9"/>
    <w:rsid w:val="00734A4E"/>
    <w:rsid w:val="007350F6"/>
    <w:rsid w:val="00735328"/>
    <w:rsid w:val="0073594A"/>
    <w:rsid w:val="00736C93"/>
    <w:rsid w:val="00736D36"/>
    <w:rsid w:val="00737493"/>
    <w:rsid w:val="00737672"/>
    <w:rsid w:val="00737819"/>
    <w:rsid w:val="00740230"/>
    <w:rsid w:val="00740553"/>
    <w:rsid w:val="00741311"/>
    <w:rsid w:val="0074190A"/>
    <w:rsid w:val="00741EFC"/>
    <w:rsid w:val="00742482"/>
    <w:rsid w:val="007436A6"/>
    <w:rsid w:val="0074408E"/>
    <w:rsid w:val="00744880"/>
    <w:rsid w:val="00745A29"/>
    <w:rsid w:val="00745D2A"/>
    <w:rsid w:val="00746485"/>
    <w:rsid w:val="00746576"/>
    <w:rsid w:val="007466A4"/>
    <w:rsid w:val="007469EC"/>
    <w:rsid w:val="00746A6B"/>
    <w:rsid w:val="00746F8B"/>
    <w:rsid w:val="00747399"/>
    <w:rsid w:val="00747BC2"/>
    <w:rsid w:val="00747DCF"/>
    <w:rsid w:val="007503BC"/>
    <w:rsid w:val="0075087D"/>
    <w:rsid w:val="007509DD"/>
    <w:rsid w:val="00750D6D"/>
    <w:rsid w:val="00750E4D"/>
    <w:rsid w:val="00751036"/>
    <w:rsid w:val="00751579"/>
    <w:rsid w:val="007517FD"/>
    <w:rsid w:val="0075252A"/>
    <w:rsid w:val="00752778"/>
    <w:rsid w:val="00752EF4"/>
    <w:rsid w:val="0075460F"/>
    <w:rsid w:val="007551A3"/>
    <w:rsid w:val="0075540A"/>
    <w:rsid w:val="00755CA8"/>
    <w:rsid w:val="007561A6"/>
    <w:rsid w:val="007564F4"/>
    <w:rsid w:val="00756DEF"/>
    <w:rsid w:val="00757944"/>
    <w:rsid w:val="00760826"/>
    <w:rsid w:val="00760990"/>
    <w:rsid w:val="0076146F"/>
    <w:rsid w:val="007615DD"/>
    <w:rsid w:val="007616EB"/>
    <w:rsid w:val="0076192C"/>
    <w:rsid w:val="00762229"/>
    <w:rsid w:val="007629D9"/>
    <w:rsid w:val="00762C13"/>
    <w:rsid w:val="0076336E"/>
    <w:rsid w:val="00763C62"/>
    <w:rsid w:val="00764683"/>
    <w:rsid w:val="00764773"/>
    <w:rsid w:val="00764DEB"/>
    <w:rsid w:val="00765068"/>
    <w:rsid w:val="00765269"/>
    <w:rsid w:val="00765936"/>
    <w:rsid w:val="007659EE"/>
    <w:rsid w:val="00765ADF"/>
    <w:rsid w:val="00766096"/>
    <w:rsid w:val="007667CB"/>
    <w:rsid w:val="00766818"/>
    <w:rsid w:val="0076713F"/>
    <w:rsid w:val="007672DF"/>
    <w:rsid w:val="007676E0"/>
    <w:rsid w:val="00767AC6"/>
    <w:rsid w:val="007708BD"/>
    <w:rsid w:val="00770948"/>
    <w:rsid w:val="00770FD2"/>
    <w:rsid w:val="007711E4"/>
    <w:rsid w:val="00771507"/>
    <w:rsid w:val="00771919"/>
    <w:rsid w:val="00771C39"/>
    <w:rsid w:val="00771D0B"/>
    <w:rsid w:val="007730A2"/>
    <w:rsid w:val="00773B69"/>
    <w:rsid w:val="00774093"/>
    <w:rsid w:val="00776045"/>
    <w:rsid w:val="00776159"/>
    <w:rsid w:val="0077693F"/>
    <w:rsid w:val="00776E63"/>
    <w:rsid w:val="00780016"/>
    <w:rsid w:val="007801B1"/>
    <w:rsid w:val="0078020C"/>
    <w:rsid w:val="00780431"/>
    <w:rsid w:val="00780990"/>
    <w:rsid w:val="00781976"/>
    <w:rsid w:val="007823FA"/>
    <w:rsid w:val="00782EE5"/>
    <w:rsid w:val="00783A7A"/>
    <w:rsid w:val="00784215"/>
    <w:rsid w:val="00784856"/>
    <w:rsid w:val="00785502"/>
    <w:rsid w:val="007856D3"/>
    <w:rsid w:val="00785709"/>
    <w:rsid w:val="00785F6F"/>
    <w:rsid w:val="007861B6"/>
    <w:rsid w:val="00786581"/>
    <w:rsid w:val="00786957"/>
    <w:rsid w:val="00787A4F"/>
    <w:rsid w:val="00787D69"/>
    <w:rsid w:val="0079095D"/>
    <w:rsid w:val="00790F04"/>
    <w:rsid w:val="007914D5"/>
    <w:rsid w:val="007918E0"/>
    <w:rsid w:val="007919CA"/>
    <w:rsid w:val="0079203F"/>
    <w:rsid w:val="0079310D"/>
    <w:rsid w:val="00793604"/>
    <w:rsid w:val="00793C1E"/>
    <w:rsid w:val="00793F4E"/>
    <w:rsid w:val="007950C3"/>
    <w:rsid w:val="00795236"/>
    <w:rsid w:val="007955E2"/>
    <w:rsid w:val="00795FC1"/>
    <w:rsid w:val="007961CD"/>
    <w:rsid w:val="00796D12"/>
    <w:rsid w:val="007A0D1B"/>
    <w:rsid w:val="007A1600"/>
    <w:rsid w:val="007A1E9C"/>
    <w:rsid w:val="007A233F"/>
    <w:rsid w:val="007A306B"/>
    <w:rsid w:val="007A3160"/>
    <w:rsid w:val="007A3296"/>
    <w:rsid w:val="007A40E0"/>
    <w:rsid w:val="007A4232"/>
    <w:rsid w:val="007A48F0"/>
    <w:rsid w:val="007A637A"/>
    <w:rsid w:val="007A679E"/>
    <w:rsid w:val="007A6B13"/>
    <w:rsid w:val="007A6D53"/>
    <w:rsid w:val="007A6FAF"/>
    <w:rsid w:val="007A755A"/>
    <w:rsid w:val="007A7A48"/>
    <w:rsid w:val="007B01DB"/>
    <w:rsid w:val="007B0442"/>
    <w:rsid w:val="007B07A2"/>
    <w:rsid w:val="007B0B52"/>
    <w:rsid w:val="007B0C8F"/>
    <w:rsid w:val="007B1238"/>
    <w:rsid w:val="007B1EFF"/>
    <w:rsid w:val="007B270A"/>
    <w:rsid w:val="007B2726"/>
    <w:rsid w:val="007B27BD"/>
    <w:rsid w:val="007B28C5"/>
    <w:rsid w:val="007B28CA"/>
    <w:rsid w:val="007B29C7"/>
    <w:rsid w:val="007B36E4"/>
    <w:rsid w:val="007B3A58"/>
    <w:rsid w:val="007B3D9A"/>
    <w:rsid w:val="007B3EC0"/>
    <w:rsid w:val="007B4397"/>
    <w:rsid w:val="007B4AD5"/>
    <w:rsid w:val="007B6061"/>
    <w:rsid w:val="007B688F"/>
    <w:rsid w:val="007B6A8F"/>
    <w:rsid w:val="007B6C30"/>
    <w:rsid w:val="007C0105"/>
    <w:rsid w:val="007C0302"/>
    <w:rsid w:val="007C0C3C"/>
    <w:rsid w:val="007C1131"/>
    <w:rsid w:val="007C11A9"/>
    <w:rsid w:val="007C2670"/>
    <w:rsid w:val="007C3007"/>
    <w:rsid w:val="007C32AC"/>
    <w:rsid w:val="007C32ED"/>
    <w:rsid w:val="007C3DFA"/>
    <w:rsid w:val="007C40F0"/>
    <w:rsid w:val="007C4BF5"/>
    <w:rsid w:val="007C4FBC"/>
    <w:rsid w:val="007C5433"/>
    <w:rsid w:val="007C5664"/>
    <w:rsid w:val="007C5CF0"/>
    <w:rsid w:val="007C65F4"/>
    <w:rsid w:val="007C680D"/>
    <w:rsid w:val="007C6CB2"/>
    <w:rsid w:val="007C6FB6"/>
    <w:rsid w:val="007C76AD"/>
    <w:rsid w:val="007C7C97"/>
    <w:rsid w:val="007D135E"/>
    <w:rsid w:val="007D1369"/>
    <w:rsid w:val="007D32CD"/>
    <w:rsid w:val="007D40FD"/>
    <w:rsid w:val="007D4113"/>
    <w:rsid w:val="007D4613"/>
    <w:rsid w:val="007D46FF"/>
    <w:rsid w:val="007D4A95"/>
    <w:rsid w:val="007D4C2A"/>
    <w:rsid w:val="007D538B"/>
    <w:rsid w:val="007D5BB0"/>
    <w:rsid w:val="007D5E94"/>
    <w:rsid w:val="007D6620"/>
    <w:rsid w:val="007D677A"/>
    <w:rsid w:val="007D79CB"/>
    <w:rsid w:val="007D7AEA"/>
    <w:rsid w:val="007D7D9D"/>
    <w:rsid w:val="007E0050"/>
    <w:rsid w:val="007E01AD"/>
    <w:rsid w:val="007E14C1"/>
    <w:rsid w:val="007E16FE"/>
    <w:rsid w:val="007E1802"/>
    <w:rsid w:val="007E28C6"/>
    <w:rsid w:val="007E2B56"/>
    <w:rsid w:val="007E3166"/>
    <w:rsid w:val="007E4496"/>
    <w:rsid w:val="007E4C5C"/>
    <w:rsid w:val="007E4E39"/>
    <w:rsid w:val="007E5F5F"/>
    <w:rsid w:val="007E635B"/>
    <w:rsid w:val="007E65C7"/>
    <w:rsid w:val="007E7647"/>
    <w:rsid w:val="007F2CD5"/>
    <w:rsid w:val="007F48AE"/>
    <w:rsid w:val="007F4EE2"/>
    <w:rsid w:val="007F6333"/>
    <w:rsid w:val="007F7402"/>
    <w:rsid w:val="007F78D4"/>
    <w:rsid w:val="007F79E4"/>
    <w:rsid w:val="00800674"/>
    <w:rsid w:val="00801F4A"/>
    <w:rsid w:val="0080218E"/>
    <w:rsid w:val="00802A04"/>
    <w:rsid w:val="0080304E"/>
    <w:rsid w:val="00803718"/>
    <w:rsid w:val="00803BEB"/>
    <w:rsid w:val="008044C0"/>
    <w:rsid w:val="0080478D"/>
    <w:rsid w:val="00804F11"/>
    <w:rsid w:val="00805BFC"/>
    <w:rsid w:val="00805F7B"/>
    <w:rsid w:val="00807021"/>
    <w:rsid w:val="0080712E"/>
    <w:rsid w:val="0081003C"/>
    <w:rsid w:val="00810732"/>
    <w:rsid w:val="008116C9"/>
    <w:rsid w:val="00811D5A"/>
    <w:rsid w:val="008123A5"/>
    <w:rsid w:val="00813236"/>
    <w:rsid w:val="008167E5"/>
    <w:rsid w:val="00816A90"/>
    <w:rsid w:val="00816EC9"/>
    <w:rsid w:val="0081745B"/>
    <w:rsid w:val="00817727"/>
    <w:rsid w:val="00817982"/>
    <w:rsid w:val="00817A0E"/>
    <w:rsid w:val="00820182"/>
    <w:rsid w:val="008210DC"/>
    <w:rsid w:val="00821144"/>
    <w:rsid w:val="008211A1"/>
    <w:rsid w:val="00821F1C"/>
    <w:rsid w:val="008246F9"/>
    <w:rsid w:val="00824B9B"/>
    <w:rsid w:val="00826099"/>
    <w:rsid w:val="0082654C"/>
    <w:rsid w:val="00826B67"/>
    <w:rsid w:val="00826EC8"/>
    <w:rsid w:val="00827282"/>
    <w:rsid w:val="00827426"/>
    <w:rsid w:val="008277BB"/>
    <w:rsid w:val="008277EC"/>
    <w:rsid w:val="00830447"/>
    <w:rsid w:val="0083075D"/>
    <w:rsid w:val="0083128A"/>
    <w:rsid w:val="00831B05"/>
    <w:rsid w:val="00831F57"/>
    <w:rsid w:val="00832461"/>
    <w:rsid w:val="00832B77"/>
    <w:rsid w:val="008333BD"/>
    <w:rsid w:val="00834DE6"/>
    <w:rsid w:val="00834F89"/>
    <w:rsid w:val="008354A4"/>
    <w:rsid w:val="00835D18"/>
    <w:rsid w:val="00836748"/>
    <w:rsid w:val="008373C1"/>
    <w:rsid w:val="008375EA"/>
    <w:rsid w:val="00837BD1"/>
    <w:rsid w:val="00840682"/>
    <w:rsid w:val="00840AE0"/>
    <w:rsid w:val="008411B5"/>
    <w:rsid w:val="00841690"/>
    <w:rsid w:val="0084296E"/>
    <w:rsid w:val="008429F5"/>
    <w:rsid w:val="0084350D"/>
    <w:rsid w:val="00843598"/>
    <w:rsid w:val="00844002"/>
    <w:rsid w:val="00844235"/>
    <w:rsid w:val="00844432"/>
    <w:rsid w:val="00844C01"/>
    <w:rsid w:val="00845122"/>
    <w:rsid w:val="00845AA3"/>
    <w:rsid w:val="00845E31"/>
    <w:rsid w:val="00846726"/>
    <w:rsid w:val="008473F7"/>
    <w:rsid w:val="00847CE7"/>
    <w:rsid w:val="008515A3"/>
    <w:rsid w:val="00851605"/>
    <w:rsid w:val="008521DA"/>
    <w:rsid w:val="00852A34"/>
    <w:rsid w:val="008536EE"/>
    <w:rsid w:val="0085379E"/>
    <w:rsid w:val="00853B5A"/>
    <w:rsid w:val="00853DE0"/>
    <w:rsid w:val="00854937"/>
    <w:rsid w:val="00854DE9"/>
    <w:rsid w:val="00854DFE"/>
    <w:rsid w:val="008553C8"/>
    <w:rsid w:val="00855B20"/>
    <w:rsid w:val="00856350"/>
    <w:rsid w:val="00856621"/>
    <w:rsid w:val="00856BF1"/>
    <w:rsid w:val="00856D3A"/>
    <w:rsid w:val="00856E1D"/>
    <w:rsid w:val="0085714E"/>
    <w:rsid w:val="0086097D"/>
    <w:rsid w:val="00860D15"/>
    <w:rsid w:val="00860F89"/>
    <w:rsid w:val="0086107A"/>
    <w:rsid w:val="0086158D"/>
    <w:rsid w:val="008619AC"/>
    <w:rsid w:val="00862CFD"/>
    <w:rsid w:val="00863076"/>
    <w:rsid w:val="008635B9"/>
    <w:rsid w:val="00863DF2"/>
    <w:rsid w:val="00863F68"/>
    <w:rsid w:val="00864494"/>
    <w:rsid w:val="00864E58"/>
    <w:rsid w:val="00865092"/>
    <w:rsid w:val="008651EF"/>
    <w:rsid w:val="00865E87"/>
    <w:rsid w:val="00866167"/>
    <w:rsid w:val="008663F6"/>
    <w:rsid w:val="00866733"/>
    <w:rsid w:val="00866961"/>
    <w:rsid w:val="008669EB"/>
    <w:rsid w:val="00866A22"/>
    <w:rsid w:val="008674B6"/>
    <w:rsid w:val="00867B82"/>
    <w:rsid w:val="008700F5"/>
    <w:rsid w:val="008703B2"/>
    <w:rsid w:val="00870AA1"/>
    <w:rsid w:val="008713F8"/>
    <w:rsid w:val="00871658"/>
    <w:rsid w:val="00871D09"/>
    <w:rsid w:val="0087238E"/>
    <w:rsid w:val="00872F86"/>
    <w:rsid w:val="0087384C"/>
    <w:rsid w:val="00873B3A"/>
    <w:rsid w:val="00874862"/>
    <w:rsid w:val="008752C1"/>
    <w:rsid w:val="00876806"/>
    <w:rsid w:val="00876867"/>
    <w:rsid w:val="00877538"/>
    <w:rsid w:val="00877A89"/>
    <w:rsid w:val="00877BE4"/>
    <w:rsid w:val="008803A6"/>
    <w:rsid w:val="00880527"/>
    <w:rsid w:val="0088072C"/>
    <w:rsid w:val="00880B79"/>
    <w:rsid w:val="00880FDB"/>
    <w:rsid w:val="0088118D"/>
    <w:rsid w:val="00882369"/>
    <w:rsid w:val="00882E6A"/>
    <w:rsid w:val="00883474"/>
    <w:rsid w:val="00884237"/>
    <w:rsid w:val="00884529"/>
    <w:rsid w:val="00884CB7"/>
    <w:rsid w:val="00884FC9"/>
    <w:rsid w:val="00885462"/>
    <w:rsid w:val="00886394"/>
    <w:rsid w:val="008865B3"/>
    <w:rsid w:val="00886966"/>
    <w:rsid w:val="00887230"/>
    <w:rsid w:val="00887B69"/>
    <w:rsid w:val="0089048F"/>
    <w:rsid w:val="00890FB1"/>
    <w:rsid w:val="00892346"/>
    <w:rsid w:val="00892373"/>
    <w:rsid w:val="008927A0"/>
    <w:rsid w:val="00892F09"/>
    <w:rsid w:val="00894435"/>
    <w:rsid w:val="00894E12"/>
    <w:rsid w:val="00895EA3"/>
    <w:rsid w:val="00896A6A"/>
    <w:rsid w:val="00897AED"/>
    <w:rsid w:val="00897C10"/>
    <w:rsid w:val="00897D5A"/>
    <w:rsid w:val="008A01F7"/>
    <w:rsid w:val="008A063B"/>
    <w:rsid w:val="008A0EDB"/>
    <w:rsid w:val="008A2487"/>
    <w:rsid w:val="008A303E"/>
    <w:rsid w:val="008A3430"/>
    <w:rsid w:val="008A3D77"/>
    <w:rsid w:val="008A4AE7"/>
    <w:rsid w:val="008A60F5"/>
    <w:rsid w:val="008A6674"/>
    <w:rsid w:val="008A6AEE"/>
    <w:rsid w:val="008B0711"/>
    <w:rsid w:val="008B1F89"/>
    <w:rsid w:val="008B2454"/>
    <w:rsid w:val="008B2870"/>
    <w:rsid w:val="008B3C72"/>
    <w:rsid w:val="008B4271"/>
    <w:rsid w:val="008B42CA"/>
    <w:rsid w:val="008B49BD"/>
    <w:rsid w:val="008B745E"/>
    <w:rsid w:val="008B7604"/>
    <w:rsid w:val="008B769E"/>
    <w:rsid w:val="008B77CE"/>
    <w:rsid w:val="008C155C"/>
    <w:rsid w:val="008C1F7B"/>
    <w:rsid w:val="008C20E5"/>
    <w:rsid w:val="008C226B"/>
    <w:rsid w:val="008C2491"/>
    <w:rsid w:val="008C338B"/>
    <w:rsid w:val="008C4C18"/>
    <w:rsid w:val="008C5347"/>
    <w:rsid w:val="008C6025"/>
    <w:rsid w:val="008C61EB"/>
    <w:rsid w:val="008C6771"/>
    <w:rsid w:val="008C6BE3"/>
    <w:rsid w:val="008C7036"/>
    <w:rsid w:val="008C71B7"/>
    <w:rsid w:val="008C7C27"/>
    <w:rsid w:val="008D0188"/>
    <w:rsid w:val="008D124B"/>
    <w:rsid w:val="008D15F5"/>
    <w:rsid w:val="008D1788"/>
    <w:rsid w:val="008D1D5B"/>
    <w:rsid w:val="008D355D"/>
    <w:rsid w:val="008D3B84"/>
    <w:rsid w:val="008D46DA"/>
    <w:rsid w:val="008D4BFB"/>
    <w:rsid w:val="008D4CB3"/>
    <w:rsid w:val="008D7296"/>
    <w:rsid w:val="008E10B6"/>
    <w:rsid w:val="008E24AA"/>
    <w:rsid w:val="008E2F78"/>
    <w:rsid w:val="008E3011"/>
    <w:rsid w:val="008E4866"/>
    <w:rsid w:val="008E49C6"/>
    <w:rsid w:val="008E5667"/>
    <w:rsid w:val="008F0900"/>
    <w:rsid w:val="008F0F21"/>
    <w:rsid w:val="008F11AD"/>
    <w:rsid w:val="008F1336"/>
    <w:rsid w:val="008F190D"/>
    <w:rsid w:val="008F21F4"/>
    <w:rsid w:val="008F2735"/>
    <w:rsid w:val="008F36D1"/>
    <w:rsid w:val="008F36ED"/>
    <w:rsid w:val="008F3A5D"/>
    <w:rsid w:val="008F4402"/>
    <w:rsid w:val="008F4D69"/>
    <w:rsid w:val="008F4ED6"/>
    <w:rsid w:val="008F522C"/>
    <w:rsid w:val="008F5393"/>
    <w:rsid w:val="008F6324"/>
    <w:rsid w:val="008F6CCE"/>
    <w:rsid w:val="008F6D1F"/>
    <w:rsid w:val="008F6E4E"/>
    <w:rsid w:val="008F6F33"/>
    <w:rsid w:val="00901A3C"/>
    <w:rsid w:val="00901CD8"/>
    <w:rsid w:val="00901EE7"/>
    <w:rsid w:val="00902511"/>
    <w:rsid w:val="009027F6"/>
    <w:rsid w:val="009029D4"/>
    <w:rsid w:val="00902AE8"/>
    <w:rsid w:val="00904DEE"/>
    <w:rsid w:val="00905322"/>
    <w:rsid w:val="00905A60"/>
    <w:rsid w:val="00905F49"/>
    <w:rsid w:val="00905FD5"/>
    <w:rsid w:val="009067A0"/>
    <w:rsid w:val="00907B20"/>
    <w:rsid w:val="00910347"/>
    <w:rsid w:val="00910DE5"/>
    <w:rsid w:val="0091184D"/>
    <w:rsid w:val="00911F3B"/>
    <w:rsid w:val="009120D6"/>
    <w:rsid w:val="00913630"/>
    <w:rsid w:val="00915466"/>
    <w:rsid w:val="009154D4"/>
    <w:rsid w:val="0091564D"/>
    <w:rsid w:val="00916397"/>
    <w:rsid w:val="009167D8"/>
    <w:rsid w:val="00916B22"/>
    <w:rsid w:val="00917112"/>
    <w:rsid w:val="0091768F"/>
    <w:rsid w:val="00917CDE"/>
    <w:rsid w:val="00920280"/>
    <w:rsid w:val="0092075F"/>
    <w:rsid w:val="00920AC7"/>
    <w:rsid w:val="0092111D"/>
    <w:rsid w:val="00921135"/>
    <w:rsid w:val="00921623"/>
    <w:rsid w:val="00921715"/>
    <w:rsid w:val="009221C8"/>
    <w:rsid w:val="00922358"/>
    <w:rsid w:val="009228D6"/>
    <w:rsid w:val="0092295F"/>
    <w:rsid w:val="00922ABB"/>
    <w:rsid w:val="0092310E"/>
    <w:rsid w:val="0092361E"/>
    <w:rsid w:val="00923A26"/>
    <w:rsid w:val="009241C0"/>
    <w:rsid w:val="0092493A"/>
    <w:rsid w:val="00926708"/>
    <w:rsid w:val="00926C55"/>
    <w:rsid w:val="00927C7D"/>
    <w:rsid w:val="00930D8E"/>
    <w:rsid w:val="00930F05"/>
    <w:rsid w:val="0093149D"/>
    <w:rsid w:val="009323B4"/>
    <w:rsid w:val="00932D24"/>
    <w:rsid w:val="0093453C"/>
    <w:rsid w:val="00934834"/>
    <w:rsid w:val="009357C6"/>
    <w:rsid w:val="00935AF7"/>
    <w:rsid w:val="00935EA3"/>
    <w:rsid w:val="00937C18"/>
    <w:rsid w:val="009402E7"/>
    <w:rsid w:val="00941959"/>
    <w:rsid w:val="00941A5C"/>
    <w:rsid w:val="00942885"/>
    <w:rsid w:val="0094295F"/>
    <w:rsid w:val="00942BF8"/>
    <w:rsid w:val="00942D04"/>
    <w:rsid w:val="00943760"/>
    <w:rsid w:val="00944E7E"/>
    <w:rsid w:val="00945699"/>
    <w:rsid w:val="00945D3D"/>
    <w:rsid w:val="00946C6E"/>
    <w:rsid w:val="009474B3"/>
    <w:rsid w:val="009508D1"/>
    <w:rsid w:val="00951708"/>
    <w:rsid w:val="009517F2"/>
    <w:rsid w:val="00951C75"/>
    <w:rsid w:val="0095274D"/>
    <w:rsid w:val="009537B3"/>
    <w:rsid w:val="0095416D"/>
    <w:rsid w:val="00954C9E"/>
    <w:rsid w:val="009565DE"/>
    <w:rsid w:val="00956BAD"/>
    <w:rsid w:val="00956D0A"/>
    <w:rsid w:val="009571D3"/>
    <w:rsid w:val="009575FA"/>
    <w:rsid w:val="00960886"/>
    <w:rsid w:val="009611F9"/>
    <w:rsid w:val="0096206C"/>
    <w:rsid w:val="00963213"/>
    <w:rsid w:val="009638C4"/>
    <w:rsid w:val="00964086"/>
    <w:rsid w:val="00964A35"/>
    <w:rsid w:val="009650D7"/>
    <w:rsid w:val="009659C7"/>
    <w:rsid w:val="00965FE8"/>
    <w:rsid w:val="00966483"/>
    <w:rsid w:val="009677C8"/>
    <w:rsid w:val="009679C2"/>
    <w:rsid w:val="009700F6"/>
    <w:rsid w:val="00971801"/>
    <w:rsid w:val="009729E1"/>
    <w:rsid w:val="00972B28"/>
    <w:rsid w:val="00972EE2"/>
    <w:rsid w:val="00972FCC"/>
    <w:rsid w:val="0097330C"/>
    <w:rsid w:val="0097366C"/>
    <w:rsid w:val="00973D02"/>
    <w:rsid w:val="00973EE0"/>
    <w:rsid w:val="00974A3F"/>
    <w:rsid w:val="00975D0B"/>
    <w:rsid w:val="00976572"/>
    <w:rsid w:val="00976828"/>
    <w:rsid w:val="0098056A"/>
    <w:rsid w:val="00980574"/>
    <w:rsid w:val="00980943"/>
    <w:rsid w:val="0098129A"/>
    <w:rsid w:val="009815CE"/>
    <w:rsid w:val="009819FC"/>
    <w:rsid w:val="009824AC"/>
    <w:rsid w:val="0098263B"/>
    <w:rsid w:val="00983E43"/>
    <w:rsid w:val="00984599"/>
    <w:rsid w:val="00984E4B"/>
    <w:rsid w:val="00985535"/>
    <w:rsid w:val="0098596E"/>
    <w:rsid w:val="00985DC9"/>
    <w:rsid w:val="00986814"/>
    <w:rsid w:val="0098693A"/>
    <w:rsid w:val="0098718F"/>
    <w:rsid w:val="0099038C"/>
    <w:rsid w:val="00990890"/>
    <w:rsid w:val="00991855"/>
    <w:rsid w:val="0099194B"/>
    <w:rsid w:val="00992876"/>
    <w:rsid w:val="009946BB"/>
    <w:rsid w:val="00994AD9"/>
    <w:rsid w:val="00995048"/>
    <w:rsid w:val="00996115"/>
    <w:rsid w:val="0099758D"/>
    <w:rsid w:val="00997AB7"/>
    <w:rsid w:val="00997B26"/>
    <w:rsid w:val="00997B7E"/>
    <w:rsid w:val="009A045D"/>
    <w:rsid w:val="009A0703"/>
    <w:rsid w:val="009A0B13"/>
    <w:rsid w:val="009A18CC"/>
    <w:rsid w:val="009A1B20"/>
    <w:rsid w:val="009A2868"/>
    <w:rsid w:val="009A2C4F"/>
    <w:rsid w:val="009A2FC6"/>
    <w:rsid w:val="009A3C35"/>
    <w:rsid w:val="009A4088"/>
    <w:rsid w:val="009A445E"/>
    <w:rsid w:val="009A4AF1"/>
    <w:rsid w:val="009A5B61"/>
    <w:rsid w:val="009A5C08"/>
    <w:rsid w:val="009B0114"/>
    <w:rsid w:val="009B0F2C"/>
    <w:rsid w:val="009B1089"/>
    <w:rsid w:val="009B1727"/>
    <w:rsid w:val="009B1EE2"/>
    <w:rsid w:val="009B3095"/>
    <w:rsid w:val="009B42C4"/>
    <w:rsid w:val="009B46A8"/>
    <w:rsid w:val="009B5CB1"/>
    <w:rsid w:val="009B5EBE"/>
    <w:rsid w:val="009B6F39"/>
    <w:rsid w:val="009B7067"/>
    <w:rsid w:val="009B70DA"/>
    <w:rsid w:val="009B74DB"/>
    <w:rsid w:val="009B7BDF"/>
    <w:rsid w:val="009C033D"/>
    <w:rsid w:val="009C0AE0"/>
    <w:rsid w:val="009C0C60"/>
    <w:rsid w:val="009C0D9F"/>
    <w:rsid w:val="009C1B0C"/>
    <w:rsid w:val="009C1D72"/>
    <w:rsid w:val="009C2575"/>
    <w:rsid w:val="009C3437"/>
    <w:rsid w:val="009C37D9"/>
    <w:rsid w:val="009C3B23"/>
    <w:rsid w:val="009C3C11"/>
    <w:rsid w:val="009C3FDE"/>
    <w:rsid w:val="009C48F6"/>
    <w:rsid w:val="009C4E03"/>
    <w:rsid w:val="009C56DA"/>
    <w:rsid w:val="009C6C9B"/>
    <w:rsid w:val="009C6F9E"/>
    <w:rsid w:val="009C7A42"/>
    <w:rsid w:val="009C7A7D"/>
    <w:rsid w:val="009C7E62"/>
    <w:rsid w:val="009D00EE"/>
    <w:rsid w:val="009D0A94"/>
    <w:rsid w:val="009D1246"/>
    <w:rsid w:val="009D1428"/>
    <w:rsid w:val="009D1B7F"/>
    <w:rsid w:val="009D46E6"/>
    <w:rsid w:val="009D4715"/>
    <w:rsid w:val="009D4E65"/>
    <w:rsid w:val="009D513E"/>
    <w:rsid w:val="009D576B"/>
    <w:rsid w:val="009D5790"/>
    <w:rsid w:val="009D61C8"/>
    <w:rsid w:val="009D67D3"/>
    <w:rsid w:val="009D6AA6"/>
    <w:rsid w:val="009D6F57"/>
    <w:rsid w:val="009D71B3"/>
    <w:rsid w:val="009D7DC0"/>
    <w:rsid w:val="009E0932"/>
    <w:rsid w:val="009E0A66"/>
    <w:rsid w:val="009E0D95"/>
    <w:rsid w:val="009E0FF2"/>
    <w:rsid w:val="009E18E3"/>
    <w:rsid w:val="009E1B89"/>
    <w:rsid w:val="009E20A6"/>
    <w:rsid w:val="009E2E0A"/>
    <w:rsid w:val="009E330E"/>
    <w:rsid w:val="009E37C0"/>
    <w:rsid w:val="009E4AB5"/>
    <w:rsid w:val="009E616C"/>
    <w:rsid w:val="009E6B90"/>
    <w:rsid w:val="009E6F0B"/>
    <w:rsid w:val="009E7167"/>
    <w:rsid w:val="009E7BB1"/>
    <w:rsid w:val="009F0089"/>
    <w:rsid w:val="009F13AF"/>
    <w:rsid w:val="009F337D"/>
    <w:rsid w:val="009F3BF2"/>
    <w:rsid w:val="009F3C4D"/>
    <w:rsid w:val="009F3C85"/>
    <w:rsid w:val="009F3CA4"/>
    <w:rsid w:val="009F4994"/>
    <w:rsid w:val="009F5062"/>
    <w:rsid w:val="009F5175"/>
    <w:rsid w:val="009F5CC9"/>
    <w:rsid w:val="009F6296"/>
    <w:rsid w:val="009F6990"/>
    <w:rsid w:val="009F7036"/>
    <w:rsid w:val="009F7458"/>
    <w:rsid w:val="009F7696"/>
    <w:rsid w:val="009F7A2F"/>
    <w:rsid w:val="009F7AAD"/>
    <w:rsid w:val="009F7B1C"/>
    <w:rsid w:val="00A0215D"/>
    <w:rsid w:val="00A02C93"/>
    <w:rsid w:val="00A04604"/>
    <w:rsid w:val="00A04E04"/>
    <w:rsid w:val="00A04FA4"/>
    <w:rsid w:val="00A04FB2"/>
    <w:rsid w:val="00A05681"/>
    <w:rsid w:val="00A05F2A"/>
    <w:rsid w:val="00A06492"/>
    <w:rsid w:val="00A067C8"/>
    <w:rsid w:val="00A0689E"/>
    <w:rsid w:val="00A06BB1"/>
    <w:rsid w:val="00A06E40"/>
    <w:rsid w:val="00A06ED9"/>
    <w:rsid w:val="00A071B3"/>
    <w:rsid w:val="00A07B11"/>
    <w:rsid w:val="00A103F6"/>
    <w:rsid w:val="00A10B9A"/>
    <w:rsid w:val="00A1116C"/>
    <w:rsid w:val="00A11D49"/>
    <w:rsid w:val="00A12519"/>
    <w:rsid w:val="00A12D9B"/>
    <w:rsid w:val="00A1332F"/>
    <w:rsid w:val="00A137DC"/>
    <w:rsid w:val="00A139EA"/>
    <w:rsid w:val="00A15B56"/>
    <w:rsid w:val="00A165D1"/>
    <w:rsid w:val="00A1668F"/>
    <w:rsid w:val="00A16C51"/>
    <w:rsid w:val="00A16FDC"/>
    <w:rsid w:val="00A170A9"/>
    <w:rsid w:val="00A17D60"/>
    <w:rsid w:val="00A20556"/>
    <w:rsid w:val="00A209C6"/>
    <w:rsid w:val="00A20B28"/>
    <w:rsid w:val="00A210AB"/>
    <w:rsid w:val="00A21430"/>
    <w:rsid w:val="00A21B7F"/>
    <w:rsid w:val="00A21F51"/>
    <w:rsid w:val="00A23FC0"/>
    <w:rsid w:val="00A24EC8"/>
    <w:rsid w:val="00A250F0"/>
    <w:rsid w:val="00A253A5"/>
    <w:rsid w:val="00A25440"/>
    <w:rsid w:val="00A2580A"/>
    <w:rsid w:val="00A25DF2"/>
    <w:rsid w:val="00A26D0B"/>
    <w:rsid w:val="00A271EC"/>
    <w:rsid w:val="00A272D4"/>
    <w:rsid w:val="00A27C90"/>
    <w:rsid w:val="00A3096F"/>
    <w:rsid w:val="00A30EA0"/>
    <w:rsid w:val="00A317F2"/>
    <w:rsid w:val="00A319CA"/>
    <w:rsid w:val="00A3257D"/>
    <w:rsid w:val="00A32C0A"/>
    <w:rsid w:val="00A331B4"/>
    <w:rsid w:val="00A34424"/>
    <w:rsid w:val="00A347F2"/>
    <w:rsid w:val="00A34A57"/>
    <w:rsid w:val="00A3589E"/>
    <w:rsid w:val="00A35EFD"/>
    <w:rsid w:val="00A36028"/>
    <w:rsid w:val="00A362D1"/>
    <w:rsid w:val="00A373C3"/>
    <w:rsid w:val="00A404B6"/>
    <w:rsid w:val="00A40681"/>
    <w:rsid w:val="00A40C97"/>
    <w:rsid w:val="00A41118"/>
    <w:rsid w:val="00A41C2A"/>
    <w:rsid w:val="00A425D2"/>
    <w:rsid w:val="00A42F65"/>
    <w:rsid w:val="00A42FAF"/>
    <w:rsid w:val="00A435C0"/>
    <w:rsid w:val="00A43D35"/>
    <w:rsid w:val="00A43DCC"/>
    <w:rsid w:val="00A45919"/>
    <w:rsid w:val="00A472DA"/>
    <w:rsid w:val="00A47A30"/>
    <w:rsid w:val="00A50607"/>
    <w:rsid w:val="00A506B2"/>
    <w:rsid w:val="00A51670"/>
    <w:rsid w:val="00A517AC"/>
    <w:rsid w:val="00A51C7C"/>
    <w:rsid w:val="00A53428"/>
    <w:rsid w:val="00A540FA"/>
    <w:rsid w:val="00A54EB8"/>
    <w:rsid w:val="00A550FF"/>
    <w:rsid w:val="00A556E3"/>
    <w:rsid w:val="00A55A20"/>
    <w:rsid w:val="00A55A6F"/>
    <w:rsid w:val="00A55EC4"/>
    <w:rsid w:val="00A563FA"/>
    <w:rsid w:val="00A56EFD"/>
    <w:rsid w:val="00A57A7A"/>
    <w:rsid w:val="00A60841"/>
    <w:rsid w:val="00A61282"/>
    <w:rsid w:val="00A61F33"/>
    <w:rsid w:val="00A623AA"/>
    <w:rsid w:val="00A6241F"/>
    <w:rsid w:val="00A634DA"/>
    <w:rsid w:val="00A63ABD"/>
    <w:rsid w:val="00A6466D"/>
    <w:rsid w:val="00A64C1D"/>
    <w:rsid w:val="00A64CB9"/>
    <w:rsid w:val="00A6549D"/>
    <w:rsid w:val="00A656AB"/>
    <w:rsid w:val="00A65F26"/>
    <w:rsid w:val="00A665E2"/>
    <w:rsid w:val="00A66611"/>
    <w:rsid w:val="00A66FC5"/>
    <w:rsid w:val="00A674F1"/>
    <w:rsid w:val="00A6755E"/>
    <w:rsid w:val="00A67A3C"/>
    <w:rsid w:val="00A70681"/>
    <w:rsid w:val="00A70D65"/>
    <w:rsid w:val="00A7199E"/>
    <w:rsid w:val="00A71F02"/>
    <w:rsid w:val="00A720B6"/>
    <w:rsid w:val="00A72681"/>
    <w:rsid w:val="00A727A2"/>
    <w:rsid w:val="00A72A18"/>
    <w:rsid w:val="00A72C4F"/>
    <w:rsid w:val="00A73057"/>
    <w:rsid w:val="00A753D5"/>
    <w:rsid w:val="00A75467"/>
    <w:rsid w:val="00A76276"/>
    <w:rsid w:val="00A771A9"/>
    <w:rsid w:val="00A77306"/>
    <w:rsid w:val="00A77B94"/>
    <w:rsid w:val="00A801F6"/>
    <w:rsid w:val="00A80A61"/>
    <w:rsid w:val="00A80E7C"/>
    <w:rsid w:val="00A824AD"/>
    <w:rsid w:val="00A828B5"/>
    <w:rsid w:val="00A82B27"/>
    <w:rsid w:val="00A82C2B"/>
    <w:rsid w:val="00A8306F"/>
    <w:rsid w:val="00A830F0"/>
    <w:rsid w:val="00A83E66"/>
    <w:rsid w:val="00A84216"/>
    <w:rsid w:val="00A8439B"/>
    <w:rsid w:val="00A843B1"/>
    <w:rsid w:val="00A84E1C"/>
    <w:rsid w:val="00A859DB"/>
    <w:rsid w:val="00A85A1A"/>
    <w:rsid w:val="00A87495"/>
    <w:rsid w:val="00A877D1"/>
    <w:rsid w:val="00A87B94"/>
    <w:rsid w:val="00A90035"/>
    <w:rsid w:val="00A90381"/>
    <w:rsid w:val="00A9087F"/>
    <w:rsid w:val="00A908AB"/>
    <w:rsid w:val="00A9090E"/>
    <w:rsid w:val="00A90B51"/>
    <w:rsid w:val="00A91288"/>
    <w:rsid w:val="00A91555"/>
    <w:rsid w:val="00A91ABE"/>
    <w:rsid w:val="00A9258E"/>
    <w:rsid w:val="00A944C2"/>
    <w:rsid w:val="00A948F9"/>
    <w:rsid w:val="00A9496D"/>
    <w:rsid w:val="00A95186"/>
    <w:rsid w:val="00A9636C"/>
    <w:rsid w:val="00A969EF"/>
    <w:rsid w:val="00A96ECB"/>
    <w:rsid w:val="00A97456"/>
    <w:rsid w:val="00A97515"/>
    <w:rsid w:val="00A979F7"/>
    <w:rsid w:val="00A97EC8"/>
    <w:rsid w:val="00AA0295"/>
    <w:rsid w:val="00AA05B1"/>
    <w:rsid w:val="00AA0946"/>
    <w:rsid w:val="00AA0C0A"/>
    <w:rsid w:val="00AA0F77"/>
    <w:rsid w:val="00AA1B1E"/>
    <w:rsid w:val="00AA1BED"/>
    <w:rsid w:val="00AA1D96"/>
    <w:rsid w:val="00AA1F89"/>
    <w:rsid w:val="00AA222C"/>
    <w:rsid w:val="00AA240B"/>
    <w:rsid w:val="00AA3637"/>
    <w:rsid w:val="00AA3C93"/>
    <w:rsid w:val="00AA3F61"/>
    <w:rsid w:val="00AA4273"/>
    <w:rsid w:val="00AA4915"/>
    <w:rsid w:val="00AA509D"/>
    <w:rsid w:val="00AA57E4"/>
    <w:rsid w:val="00AA59EB"/>
    <w:rsid w:val="00AA5C5D"/>
    <w:rsid w:val="00AA5D24"/>
    <w:rsid w:val="00AA6B34"/>
    <w:rsid w:val="00AA76AA"/>
    <w:rsid w:val="00AA7997"/>
    <w:rsid w:val="00AB0FB9"/>
    <w:rsid w:val="00AB1B41"/>
    <w:rsid w:val="00AB1B5B"/>
    <w:rsid w:val="00AB24C4"/>
    <w:rsid w:val="00AB25F5"/>
    <w:rsid w:val="00AB29F5"/>
    <w:rsid w:val="00AB3332"/>
    <w:rsid w:val="00AB3785"/>
    <w:rsid w:val="00AB4991"/>
    <w:rsid w:val="00AB4D3F"/>
    <w:rsid w:val="00AB5119"/>
    <w:rsid w:val="00AB712C"/>
    <w:rsid w:val="00AB7A39"/>
    <w:rsid w:val="00AC0052"/>
    <w:rsid w:val="00AC0A7A"/>
    <w:rsid w:val="00AC2065"/>
    <w:rsid w:val="00AC2C37"/>
    <w:rsid w:val="00AC2D9D"/>
    <w:rsid w:val="00AC34D8"/>
    <w:rsid w:val="00AC4483"/>
    <w:rsid w:val="00AC506A"/>
    <w:rsid w:val="00AC54AD"/>
    <w:rsid w:val="00AD020F"/>
    <w:rsid w:val="00AD17FC"/>
    <w:rsid w:val="00AD1EEE"/>
    <w:rsid w:val="00AD288B"/>
    <w:rsid w:val="00AD2D28"/>
    <w:rsid w:val="00AD2F4F"/>
    <w:rsid w:val="00AD31FC"/>
    <w:rsid w:val="00AD35C4"/>
    <w:rsid w:val="00AD35EB"/>
    <w:rsid w:val="00AD4810"/>
    <w:rsid w:val="00AD4A61"/>
    <w:rsid w:val="00AD5415"/>
    <w:rsid w:val="00AD580B"/>
    <w:rsid w:val="00AD5A64"/>
    <w:rsid w:val="00AD64C8"/>
    <w:rsid w:val="00AD6B60"/>
    <w:rsid w:val="00AD7390"/>
    <w:rsid w:val="00AD7791"/>
    <w:rsid w:val="00AE01CF"/>
    <w:rsid w:val="00AE0766"/>
    <w:rsid w:val="00AE15C6"/>
    <w:rsid w:val="00AE18ED"/>
    <w:rsid w:val="00AE1D42"/>
    <w:rsid w:val="00AE20B4"/>
    <w:rsid w:val="00AE22B9"/>
    <w:rsid w:val="00AE2A88"/>
    <w:rsid w:val="00AE3032"/>
    <w:rsid w:val="00AE308C"/>
    <w:rsid w:val="00AE33D9"/>
    <w:rsid w:val="00AE33E8"/>
    <w:rsid w:val="00AE355B"/>
    <w:rsid w:val="00AE3693"/>
    <w:rsid w:val="00AE3B94"/>
    <w:rsid w:val="00AE4908"/>
    <w:rsid w:val="00AE6B26"/>
    <w:rsid w:val="00AE7015"/>
    <w:rsid w:val="00AE7A20"/>
    <w:rsid w:val="00AF0E7E"/>
    <w:rsid w:val="00AF1950"/>
    <w:rsid w:val="00AF1C18"/>
    <w:rsid w:val="00AF22D4"/>
    <w:rsid w:val="00AF27B1"/>
    <w:rsid w:val="00AF2C47"/>
    <w:rsid w:val="00AF2F76"/>
    <w:rsid w:val="00AF338C"/>
    <w:rsid w:val="00AF3683"/>
    <w:rsid w:val="00AF44AF"/>
    <w:rsid w:val="00AF45D4"/>
    <w:rsid w:val="00AF48DD"/>
    <w:rsid w:val="00AF520C"/>
    <w:rsid w:val="00AF5402"/>
    <w:rsid w:val="00AF54AA"/>
    <w:rsid w:val="00AF6A80"/>
    <w:rsid w:val="00AF7515"/>
    <w:rsid w:val="00B00D29"/>
    <w:rsid w:val="00B00D66"/>
    <w:rsid w:val="00B00E1A"/>
    <w:rsid w:val="00B011B9"/>
    <w:rsid w:val="00B012FD"/>
    <w:rsid w:val="00B01A4D"/>
    <w:rsid w:val="00B01F27"/>
    <w:rsid w:val="00B02257"/>
    <w:rsid w:val="00B02F79"/>
    <w:rsid w:val="00B02FA5"/>
    <w:rsid w:val="00B0300E"/>
    <w:rsid w:val="00B04395"/>
    <w:rsid w:val="00B047F9"/>
    <w:rsid w:val="00B049F4"/>
    <w:rsid w:val="00B05A75"/>
    <w:rsid w:val="00B05AC6"/>
    <w:rsid w:val="00B0638C"/>
    <w:rsid w:val="00B065D3"/>
    <w:rsid w:val="00B070F0"/>
    <w:rsid w:val="00B07518"/>
    <w:rsid w:val="00B10AE2"/>
    <w:rsid w:val="00B12521"/>
    <w:rsid w:val="00B125E8"/>
    <w:rsid w:val="00B1357A"/>
    <w:rsid w:val="00B13E51"/>
    <w:rsid w:val="00B14677"/>
    <w:rsid w:val="00B14841"/>
    <w:rsid w:val="00B14F09"/>
    <w:rsid w:val="00B165C3"/>
    <w:rsid w:val="00B167E3"/>
    <w:rsid w:val="00B20937"/>
    <w:rsid w:val="00B20EFA"/>
    <w:rsid w:val="00B210EB"/>
    <w:rsid w:val="00B21142"/>
    <w:rsid w:val="00B21C6F"/>
    <w:rsid w:val="00B21E22"/>
    <w:rsid w:val="00B22075"/>
    <w:rsid w:val="00B22384"/>
    <w:rsid w:val="00B226E2"/>
    <w:rsid w:val="00B22809"/>
    <w:rsid w:val="00B234E6"/>
    <w:rsid w:val="00B24665"/>
    <w:rsid w:val="00B24E32"/>
    <w:rsid w:val="00B254CA"/>
    <w:rsid w:val="00B25853"/>
    <w:rsid w:val="00B27696"/>
    <w:rsid w:val="00B301B5"/>
    <w:rsid w:val="00B3129F"/>
    <w:rsid w:val="00B318E3"/>
    <w:rsid w:val="00B31D6F"/>
    <w:rsid w:val="00B31E9E"/>
    <w:rsid w:val="00B32D76"/>
    <w:rsid w:val="00B33E14"/>
    <w:rsid w:val="00B33E22"/>
    <w:rsid w:val="00B341CF"/>
    <w:rsid w:val="00B34845"/>
    <w:rsid w:val="00B34E05"/>
    <w:rsid w:val="00B35CAE"/>
    <w:rsid w:val="00B35E0C"/>
    <w:rsid w:val="00B36AC0"/>
    <w:rsid w:val="00B37EEB"/>
    <w:rsid w:val="00B40503"/>
    <w:rsid w:val="00B406AB"/>
    <w:rsid w:val="00B409EB"/>
    <w:rsid w:val="00B410BA"/>
    <w:rsid w:val="00B411EB"/>
    <w:rsid w:val="00B4208D"/>
    <w:rsid w:val="00B43551"/>
    <w:rsid w:val="00B44233"/>
    <w:rsid w:val="00B446CE"/>
    <w:rsid w:val="00B448F2"/>
    <w:rsid w:val="00B461B6"/>
    <w:rsid w:val="00B4640A"/>
    <w:rsid w:val="00B467F4"/>
    <w:rsid w:val="00B474FE"/>
    <w:rsid w:val="00B476DF"/>
    <w:rsid w:val="00B47D1C"/>
    <w:rsid w:val="00B50C2D"/>
    <w:rsid w:val="00B51083"/>
    <w:rsid w:val="00B511BA"/>
    <w:rsid w:val="00B516B1"/>
    <w:rsid w:val="00B5255D"/>
    <w:rsid w:val="00B52635"/>
    <w:rsid w:val="00B5282E"/>
    <w:rsid w:val="00B54192"/>
    <w:rsid w:val="00B54273"/>
    <w:rsid w:val="00B5465D"/>
    <w:rsid w:val="00B568AC"/>
    <w:rsid w:val="00B57B81"/>
    <w:rsid w:val="00B60A0C"/>
    <w:rsid w:val="00B60F7E"/>
    <w:rsid w:val="00B623C2"/>
    <w:rsid w:val="00B62D0E"/>
    <w:rsid w:val="00B631D6"/>
    <w:rsid w:val="00B651B2"/>
    <w:rsid w:val="00B66665"/>
    <w:rsid w:val="00B66B98"/>
    <w:rsid w:val="00B67CF9"/>
    <w:rsid w:val="00B701A1"/>
    <w:rsid w:val="00B7091D"/>
    <w:rsid w:val="00B70BC0"/>
    <w:rsid w:val="00B70F56"/>
    <w:rsid w:val="00B7124B"/>
    <w:rsid w:val="00B71E59"/>
    <w:rsid w:val="00B71EF1"/>
    <w:rsid w:val="00B7349E"/>
    <w:rsid w:val="00B73606"/>
    <w:rsid w:val="00B73B77"/>
    <w:rsid w:val="00B74071"/>
    <w:rsid w:val="00B7446F"/>
    <w:rsid w:val="00B745CD"/>
    <w:rsid w:val="00B747C1"/>
    <w:rsid w:val="00B74D09"/>
    <w:rsid w:val="00B7525D"/>
    <w:rsid w:val="00B75871"/>
    <w:rsid w:val="00B758C4"/>
    <w:rsid w:val="00B7594F"/>
    <w:rsid w:val="00B75B10"/>
    <w:rsid w:val="00B75F63"/>
    <w:rsid w:val="00B76433"/>
    <w:rsid w:val="00B7722F"/>
    <w:rsid w:val="00B808F9"/>
    <w:rsid w:val="00B80C72"/>
    <w:rsid w:val="00B80F42"/>
    <w:rsid w:val="00B81C75"/>
    <w:rsid w:val="00B81E0B"/>
    <w:rsid w:val="00B81F12"/>
    <w:rsid w:val="00B821D7"/>
    <w:rsid w:val="00B85715"/>
    <w:rsid w:val="00B866BD"/>
    <w:rsid w:val="00B87156"/>
    <w:rsid w:val="00B877DD"/>
    <w:rsid w:val="00B90826"/>
    <w:rsid w:val="00B90842"/>
    <w:rsid w:val="00B90948"/>
    <w:rsid w:val="00B90F23"/>
    <w:rsid w:val="00B9221F"/>
    <w:rsid w:val="00B92531"/>
    <w:rsid w:val="00B9256E"/>
    <w:rsid w:val="00B92AD1"/>
    <w:rsid w:val="00B93D72"/>
    <w:rsid w:val="00B94630"/>
    <w:rsid w:val="00B950E8"/>
    <w:rsid w:val="00B9567E"/>
    <w:rsid w:val="00B961D7"/>
    <w:rsid w:val="00B96A6F"/>
    <w:rsid w:val="00B96EF4"/>
    <w:rsid w:val="00B973B5"/>
    <w:rsid w:val="00B976B9"/>
    <w:rsid w:val="00B97877"/>
    <w:rsid w:val="00B97971"/>
    <w:rsid w:val="00B97A3F"/>
    <w:rsid w:val="00B97DE9"/>
    <w:rsid w:val="00BA0A64"/>
    <w:rsid w:val="00BA14D3"/>
    <w:rsid w:val="00BA1515"/>
    <w:rsid w:val="00BA2145"/>
    <w:rsid w:val="00BA2363"/>
    <w:rsid w:val="00BA28B1"/>
    <w:rsid w:val="00BA2BFE"/>
    <w:rsid w:val="00BA466E"/>
    <w:rsid w:val="00BA4D74"/>
    <w:rsid w:val="00BA533C"/>
    <w:rsid w:val="00BA5B5F"/>
    <w:rsid w:val="00BA5F21"/>
    <w:rsid w:val="00BA6037"/>
    <w:rsid w:val="00BA68DC"/>
    <w:rsid w:val="00BA69EA"/>
    <w:rsid w:val="00BB0298"/>
    <w:rsid w:val="00BB0409"/>
    <w:rsid w:val="00BB05E6"/>
    <w:rsid w:val="00BB2E22"/>
    <w:rsid w:val="00BB305D"/>
    <w:rsid w:val="00BB344C"/>
    <w:rsid w:val="00BB4399"/>
    <w:rsid w:val="00BB45FA"/>
    <w:rsid w:val="00BB4BF9"/>
    <w:rsid w:val="00BB5E94"/>
    <w:rsid w:val="00BB5F4B"/>
    <w:rsid w:val="00BB6A6F"/>
    <w:rsid w:val="00BB70DA"/>
    <w:rsid w:val="00BB74F4"/>
    <w:rsid w:val="00BB78D5"/>
    <w:rsid w:val="00BB7FFC"/>
    <w:rsid w:val="00BC066B"/>
    <w:rsid w:val="00BC08E1"/>
    <w:rsid w:val="00BC24A3"/>
    <w:rsid w:val="00BC2A15"/>
    <w:rsid w:val="00BC2F30"/>
    <w:rsid w:val="00BC36EB"/>
    <w:rsid w:val="00BC399E"/>
    <w:rsid w:val="00BC49E6"/>
    <w:rsid w:val="00BC5861"/>
    <w:rsid w:val="00BC5E1F"/>
    <w:rsid w:val="00BC6807"/>
    <w:rsid w:val="00BC6DF2"/>
    <w:rsid w:val="00BC7B1B"/>
    <w:rsid w:val="00BD07F0"/>
    <w:rsid w:val="00BD22E3"/>
    <w:rsid w:val="00BD2E3C"/>
    <w:rsid w:val="00BD33D0"/>
    <w:rsid w:val="00BD35A6"/>
    <w:rsid w:val="00BD4BC1"/>
    <w:rsid w:val="00BD505E"/>
    <w:rsid w:val="00BD5226"/>
    <w:rsid w:val="00BD53D0"/>
    <w:rsid w:val="00BD5B1B"/>
    <w:rsid w:val="00BD64F4"/>
    <w:rsid w:val="00BD69CA"/>
    <w:rsid w:val="00BD6B2B"/>
    <w:rsid w:val="00BE0A95"/>
    <w:rsid w:val="00BE0DB5"/>
    <w:rsid w:val="00BE10A7"/>
    <w:rsid w:val="00BE1263"/>
    <w:rsid w:val="00BE197F"/>
    <w:rsid w:val="00BE1B78"/>
    <w:rsid w:val="00BE1E72"/>
    <w:rsid w:val="00BE2638"/>
    <w:rsid w:val="00BE463A"/>
    <w:rsid w:val="00BE5B7D"/>
    <w:rsid w:val="00BE5DAF"/>
    <w:rsid w:val="00BE5F38"/>
    <w:rsid w:val="00BE7E7D"/>
    <w:rsid w:val="00BF0408"/>
    <w:rsid w:val="00BF1BC9"/>
    <w:rsid w:val="00BF1EED"/>
    <w:rsid w:val="00BF2468"/>
    <w:rsid w:val="00BF3526"/>
    <w:rsid w:val="00BF3EE4"/>
    <w:rsid w:val="00BF464E"/>
    <w:rsid w:val="00BF4C0A"/>
    <w:rsid w:val="00BF4D15"/>
    <w:rsid w:val="00BF5486"/>
    <w:rsid w:val="00BF6DDF"/>
    <w:rsid w:val="00BF720D"/>
    <w:rsid w:val="00C00443"/>
    <w:rsid w:val="00C02F79"/>
    <w:rsid w:val="00C032F8"/>
    <w:rsid w:val="00C03758"/>
    <w:rsid w:val="00C04878"/>
    <w:rsid w:val="00C04BB6"/>
    <w:rsid w:val="00C05730"/>
    <w:rsid w:val="00C058D7"/>
    <w:rsid w:val="00C0627C"/>
    <w:rsid w:val="00C06327"/>
    <w:rsid w:val="00C06A89"/>
    <w:rsid w:val="00C06E63"/>
    <w:rsid w:val="00C074D6"/>
    <w:rsid w:val="00C07531"/>
    <w:rsid w:val="00C07775"/>
    <w:rsid w:val="00C07A2F"/>
    <w:rsid w:val="00C10061"/>
    <w:rsid w:val="00C10247"/>
    <w:rsid w:val="00C10603"/>
    <w:rsid w:val="00C11425"/>
    <w:rsid w:val="00C114A7"/>
    <w:rsid w:val="00C11F7C"/>
    <w:rsid w:val="00C120D1"/>
    <w:rsid w:val="00C121CC"/>
    <w:rsid w:val="00C13C92"/>
    <w:rsid w:val="00C14F8E"/>
    <w:rsid w:val="00C15769"/>
    <w:rsid w:val="00C15AD1"/>
    <w:rsid w:val="00C15EF6"/>
    <w:rsid w:val="00C15FB7"/>
    <w:rsid w:val="00C163CE"/>
    <w:rsid w:val="00C1682E"/>
    <w:rsid w:val="00C171D5"/>
    <w:rsid w:val="00C176CA"/>
    <w:rsid w:val="00C17C0B"/>
    <w:rsid w:val="00C17C46"/>
    <w:rsid w:val="00C21989"/>
    <w:rsid w:val="00C21D5B"/>
    <w:rsid w:val="00C23B94"/>
    <w:rsid w:val="00C23C78"/>
    <w:rsid w:val="00C2413C"/>
    <w:rsid w:val="00C24647"/>
    <w:rsid w:val="00C25676"/>
    <w:rsid w:val="00C25C3C"/>
    <w:rsid w:val="00C25EFF"/>
    <w:rsid w:val="00C307F8"/>
    <w:rsid w:val="00C30FE9"/>
    <w:rsid w:val="00C314CB"/>
    <w:rsid w:val="00C31EAB"/>
    <w:rsid w:val="00C31F0F"/>
    <w:rsid w:val="00C32359"/>
    <w:rsid w:val="00C324B9"/>
    <w:rsid w:val="00C3384F"/>
    <w:rsid w:val="00C33DD0"/>
    <w:rsid w:val="00C33FA4"/>
    <w:rsid w:val="00C34486"/>
    <w:rsid w:val="00C34EE3"/>
    <w:rsid w:val="00C35D46"/>
    <w:rsid w:val="00C368A9"/>
    <w:rsid w:val="00C36A18"/>
    <w:rsid w:val="00C40893"/>
    <w:rsid w:val="00C40BA6"/>
    <w:rsid w:val="00C4139E"/>
    <w:rsid w:val="00C413F9"/>
    <w:rsid w:val="00C4159C"/>
    <w:rsid w:val="00C43562"/>
    <w:rsid w:val="00C437DF"/>
    <w:rsid w:val="00C45F41"/>
    <w:rsid w:val="00C45F74"/>
    <w:rsid w:val="00C461EA"/>
    <w:rsid w:val="00C4725A"/>
    <w:rsid w:val="00C5057D"/>
    <w:rsid w:val="00C50C88"/>
    <w:rsid w:val="00C5112E"/>
    <w:rsid w:val="00C513E0"/>
    <w:rsid w:val="00C51CBF"/>
    <w:rsid w:val="00C521E5"/>
    <w:rsid w:val="00C523EF"/>
    <w:rsid w:val="00C52711"/>
    <w:rsid w:val="00C52AC8"/>
    <w:rsid w:val="00C52D5A"/>
    <w:rsid w:val="00C53247"/>
    <w:rsid w:val="00C532A5"/>
    <w:rsid w:val="00C532EB"/>
    <w:rsid w:val="00C533BC"/>
    <w:rsid w:val="00C53BE4"/>
    <w:rsid w:val="00C53E2C"/>
    <w:rsid w:val="00C542E4"/>
    <w:rsid w:val="00C54A18"/>
    <w:rsid w:val="00C550DB"/>
    <w:rsid w:val="00C553A1"/>
    <w:rsid w:val="00C55899"/>
    <w:rsid w:val="00C5597C"/>
    <w:rsid w:val="00C561C4"/>
    <w:rsid w:val="00C57457"/>
    <w:rsid w:val="00C57E2D"/>
    <w:rsid w:val="00C60C38"/>
    <w:rsid w:val="00C610C0"/>
    <w:rsid w:val="00C6114F"/>
    <w:rsid w:val="00C6115F"/>
    <w:rsid w:val="00C62517"/>
    <w:rsid w:val="00C628EA"/>
    <w:rsid w:val="00C62EE7"/>
    <w:rsid w:val="00C634F3"/>
    <w:rsid w:val="00C646A4"/>
    <w:rsid w:val="00C64AA3"/>
    <w:rsid w:val="00C65711"/>
    <w:rsid w:val="00C65C1F"/>
    <w:rsid w:val="00C6645E"/>
    <w:rsid w:val="00C66B13"/>
    <w:rsid w:val="00C67A1A"/>
    <w:rsid w:val="00C708C5"/>
    <w:rsid w:val="00C72BCA"/>
    <w:rsid w:val="00C73A40"/>
    <w:rsid w:val="00C73CC1"/>
    <w:rsid w:val="00C7427A"/>
    <w:rsid w:val="00C7527E"/>
    <w:rsid w:val="00C7544B"/>
    <w:rsid w:val="00C75704"/>
    <w:rsid w:val="00C75B80"/>
    <w:rsid w:val="00C75BC7"/>
    <w:rsid w:val="00C764CD"/>
    <w:rsid w:val="00C7717C"/>
    <w:rsid w:val="00C77FAC"/>
    <w:rsid w:val="00C812FC"/>
    <w:rsid w:val="00C81308"/>
    <w:rsid w:val="00C81753"/>
    <w:rsid w:val="00C822E5"/>
    <w:rsid w:val="00C82B77"/>
    <w:rsid w:val="00C82E99"/>
    <w:rsid w:val="00C84517"/>
    <w:rsid w:val="00C850C9"/>
    <w:rsid w:val="00C86A3D"/>
    <w:rsid w:val="00C86ED5"/>
    <w:rsid w:val="00C900C6"/>
    <w:rsid w:val="00C9040F"/>
    <w:rsid w:val="00C90821"/>
    <w:rsid w:val="00C908F5"/>
    <w:rsid w:val="00C90DB9"/>
    <w:rsid w:val="00C916A1"/>
    <w:rsid w:val="00C91CA8"/>
    <w:rsid w:val="00C92766"/>
    <w:rsid w:val="00C93D6A"/>
    <w:rsid w:val="00C93EA1"/>
    <w:rsid w:val="00C94808"/>
    <w:rsid w:val="00C94B7F"/>
    <w:rsid w:val="00C94BFB"/>
    <w:rsid w:val="00C94F12"/>
    <w:rsid w:val="00C96A7C"/>
    <w:rsid w:val="00C96C5D"/>
    <w:rsid w:val="00C96E99"/>
    <w:rsid w:val="00C97DD1"/>
    <w:rsid w:val="00CA0829"/>
    <w:rsid w:val="00CA0C4B"/>
    <w:rsid w:val="00CA18DA"/>
    <w:rsid w:val="00CA193B"/>
    <w:rsid w:val="00CA19AA"/>
    <w:rsid w:val="00CA1C9C"/>
    <w:rsid w:val="00CA2F58"/>
    <w:rsid w:val="00CA3C78"/>
    <w:rsid w:val="00CA3C84"/>
    <w:rsid w:val="00CA5B7A"/>
    <w:rsid w:val="00CA5C8F"/>
    <w:rsid w:val="00CA5E26"/>
    <w:rsid w:val="00CA6525"/>
    <w:rsid w:val="00CB0937"/>
    <w:rsid w:val="00CB0B8E"/>
    <w:rsid w:val="00CB0E15"/>
    <w:rsid w:val="00CB1E99"/>
    <w:rsid w:val="00CB23A0"/>
    <w:rsid w:val="00CB2B53"/>
    <w:rsid w:val="00CB34D7"/>
    <w:rsid w:val="00CB3561"/>
    <w:rsid w:val="00CB372F"/>
    <w:rsid w:val="00CB3D35"/>
    <w:rsid w:val="00CB4EE7"/>
    <w:rsid w:val="00CB52E9"/>
    <w:rsid w:val="00CB5BD4"/>
    <w:rsid w:val="00CB6318"/>
    <w:rsid w:val="00CB6DFB"/>
    <w:rsid w:val="00CB7634"/>
    <w:rsid w:val="00CB7DEB"/>
    <w:rsid w:val="00CC0627"/>
    <w:rsid w:val="00CC0B62"/>
    <w:rsid w:val="00CC0EC8"/>
    <w:rsid w:val="00CC1492"/>
    <w:rsid w:val="00CC174D"/>
    <w:rsid w:val="00CC35C8"/>
    <w:rsid w:val="00CC39AB"/>
    <w:rsid w:val="00CC3CBF"/>
    <w:rsid w:val="00CC3E6E"/>
    <w:rsid w:val="00CC494B"/>
    <w:rsid w:val="00CC6031"/>
    <w:rsid w:val="00CC660E"/>
    <w:rsid w:val="00CC6AFC"/>
    <w:rsid w:val="00CC70A1"/>
    <w:rsid w:val="00CC72D9"/>
    <w:rsid w:val="00CC77C7"/>
    <w:rsid w:val="00CC78B1"/>
    <w:rsid w:val="00CD04EC"/>
    <w:rsid w:val="00CD053C"/>
    <w:rsid w:val="00CD053E"/>
    <w:rsid w:val="00CD136B"/>
    <w:rsid w:val="00CD139B"/>
    <w:rsid w:val="00CD2335"/>
    <w:rsid w:val="00CD23CA"/>
    <w:rsid w:val="00CD3F1F"/>
    <w:rsid w:val="00CD42B7"/>
    <w:rsid w:val="00CD4DEB"/>
    <w:rsid w:val="00CD500F"/>
    <w:rsid w:val="00CD5620"/>
    <w:rsid w:val="00CD6214"/>
    <w:rsid w:val="00CD6C5E"/>
    <w:rsid w:val="00CD7645"/>
    <w:rsid w:val="00CD7881"/>
    <w:rsid w:val="00CE05F8"/>
    <w:rsid w:val="00CE0892"/>
    <w:rsid w:val="00CE11FA"/>
    <w:rsid w:val="00CE1E74"/>
    <w:rsid w:val="00CE25E8"/>
    <w:rsid w:val="00CE2A6B"/>
    <w:rsid w:val="00CE2AC2"/>
    <w:rsid w:val="00CE3A7C"/>
    <w:rsid w:val="00CE401D"/>
    <w:rsid w:val="00CE4766"/>
    <w:rsid w:val="00CE4C25"/>
    <w:rsid w:val="00CE5378"/>
    <w:rsid w:val="00CE5547"/>
    <w:rsid w:val="00CE5B6B"/>
    <w:rsid w:val="00CE5FE1"/>
    <w:rsid w:val="00CE6C6C"/>
    <w:rsid w:val="00CE7416"/>
    <w:rsid w:val="00CE74D5"/>
    <w:rsid w:val="00CE766F"/>
    <w:rsid w:val="00CF071D"/>
    <w:rsid w:val="00CF1F54"/>
    <w:rsid w:val="00CF2255"/>
    <w:rsid w:val="00CF37EF"/>
    <w:rsid w:val="00CF3839"/>
    <w:rsid w:val="00CF38E6"/>
    <w:rsid w:val="00CF4112"/>
    <w:rsid w:val="00CF48E4"/>
    <w:rsid w:val="00CF5746"/>
    <w:rsid w:val="00CF592D"/>
    <w:rsid w:val="00CF5D16"/>
    <w:rsid w:val="00CF638B"/>
    <w:rsid w:val="00CF68D1"/>
    <w:rsid w:val="00CF7EA7"/>
    <w:rsid w:val="00CF7EF0"/>
    <w:rsid w:val="00D00ADA"/>
    <w:rsid w:val="00D0126A"/>
    <w:rsid w:val="00D0163A"/>
    <w:rsid w:val="00D016A0"/>
    <w:rsid w:val="00D01836"/>
    <w:rsid w:val="00D01A8F"/>
    <w:rsid w:val="00D029E1"/>
    <w:rsid w:val="00D032CE"/>
    <w:rsid w:val="00D032CF"/>
    <w:rsid w:val="00D044F1"/>
    <w:rsid w:val="00D0498E"/>
    <w:rsid w:val="00D04F06"/>
    <w:rsid w:val="00D05EDC"/>
    <w:rsid w:val="00D062E6"/>
    <w:rsid w:val="00D066D7"/>
    <w:rsid w:val="00D066F3"/>
    <w:rsid w:val="00D06A9A"/>
    <w:rsid w:val="00D0737B"/>
    <w:rsid w:val="00D07784"/>
    <w:rsid w:val="00D10564"/>
    <w:rsid w:val="00D11309"/>
    <w:rsid w:val="00D114AF"/>
    <w:rsid w:val="00D11D4E"/>
    <w:rsid w:val="00D127AB"/>
    <w:rsid w:val="00D12E85"/>
    <w:rsid w:val="00D12EC9"/>
    <w:rsid w:val="00D134DE"/>
    <w:rsid w:val="00D141D4"/>
    <w:rsid w:val="00D14896"/>
    <w:rsid w:val="00D14CE6"/>
    <w:rsid w:val="00D14E9D"/>
    <w:rsid w:val="00D156F8"/>
    <w:rsid w:val="00D15C2C"/>
    <w:rsid w:val="00D15DD3"/>
    <w:rsid w:val="00D15F3D"/>
    <w:rsid w:val="00D163BE"/>
    <w:rsid w:val="00D203AB"/>
    <w:rsid w:val="00D20EFC"/>
    <w:rsid w:val="00D20F91"/>
    <w:rsid w:val="00D21743"/>
    <w:rsid w:val="00D21C86"/>
    <w:rsid w:val="00D2291E"/>
    <w:rsid w:val="00D22CC3"/>
    <w:rsid w:val="00D22E9F"/>
    <w:rsid w:val="00D22F50"/>
    <w:rsid w:val="00D23601"/>
    <w:rsid w:val="00D23EB6"/>
    <w:rsid w:val="00D24D97"/>
    <w:rsid w:val="00D25681"/>
    <w:rsid w:val="00D25D08"/>
    <w:rsid w:val="00D26CD8"/>
    <w:rsid w:val="00D270A9"/>
    <w:rsid w:val="00D27191"/>
    <w:rsid w:val="00D27AC0"/>
    <w:rsid w:val="00D301AC"/>
    <w:rsid w:val="00D3032F"/>
    <w:rsid w:val="00D306A3"/>
    <w:rsid w:val="00D30DA6"/>
    <w:rsid w:val="00D30FF1"/>
    <w:rsid w:val="00D322F4"/>
    <w:rsid w:val="00D3290D"/>
    <w:rsid w:val="00D32985"/>
    <w:rsid w:val="00D32BC8"/>
    <w:rsid w:val="00D32F7E"/>
    <w:rsid w:val="00D33171"/>
    <w:rsid w:val="00D33369"/>
    <w:rsid w:val="00D34290"/>
    <w:rsid w:val="00D34AFA"/>
    <w:rsid w:val="00D34C9A"/>
    <w:rsid w:val="00D36023"/>
    <w:rsid w:val="00D36B4B"/>
    <w:rsid w:val="00D36CD5"/>
    <w:rsid w:val="00D375D4"/>
    <w:rsid w:val="00D40023"/>
    <w:rsid w:val="00D41853"/>
    <w:rsid w:val="00D42669"/>
    <w:rsid w:val="00D42D90"/>
    <w:rsid w:val="00D43C99"/>
    <w:rsid w:val="00D43EF7"/>
    <w:rsid w:val="00D44784"/>
    <w:rsid w:val="00D44874"/>
    <w:rsid w:val="00D45A19"/>
    <w:rsid w:val="00D45BF5"/>
    <w:rsid w:val="00D46065"/>
    <w:rsid w:val="00D46666"/>
    <w:rsid w:val="00D47481"/>
    <w:rsid w:val="00D4754A"/>
    <w:rsid w:val="00D47E4B"/>
    <w:rsid w:val="00D51998"/>
    <w:rsid w:val="00D51E34"/>
    <w:rsid w:val="00D528CF"/>
    <w:rsid w:val="00D52B22"/>
    <w:rsid w:val="00D5323B"/>
    <w:rsid w:val="00D538FA"/>
    <w:rsid w:val="00D54C35"/>
    <w:rsid w:val="00D54E86"/>
    <w:rsid w:val="00D5538B"/>
    <w:rsid w:val="00D55877"/>
    <w:rsid w:val="00D561EE"/>
    <w:rsid w:val="00D565D3"/>
    <w:rsid w:val="00D56B79"/>
    <w:rsid w:val="00D56FD7"/>
    <w:rsid w:val="00D57234"/>
    <w:rsid w:val="00D57977"/>
    <w:rsid w:val="00D579C3"/>
    <w:rsid w:val="00D57DB7"/>
    <w:rsid w:val="00D6138A"/>
    <w:rsid w:val="00D6233F"/>
    <w:rsid w:val="00D62CDC"/>
    <w:rsid w:val="00D63008"/>
    <w:rsid w:val="00D63F0F"/>
    <w:rsid w:val="00D6404C"/>
    <w:rsid w:val="00D64F4D"/>
    <w:rsid w:val="00D66A59"/>
    <w:rsid w:val="00D67954"/>
    <w:rsid w:val="00D67D2A"/>
    <w:rsid w:val="00D70467"/>
    <w:rsid w:val="00D70487"/>
    <w:rsid w:val="00D706B9"/>
    <w:rsid w:val="00D70FE1"/>
    <w:rsid w:val="00D71410"/>
    <w:rsid w:val="00D7157D"/>
    <w:rsid w:val="00D71EEC"/>
    <w:rsid w:val="00D73079"/>
    <w:rsid w:val="00D73440"/>
    <w:rsid w:val="00D73A8E"/>
    <w:rsid w:val="00D7473E"/>
    <w:rsid w:val="00D750E5"/>
    <w:rsid w:val="00D758E9"/>
    <w:rsid w:val="00D75E1B"/>
    <w:rsid w:val="00D7645F"/>
    <w:rsid w:val="00D76668"/>
    <w:rsid w:val="00D770C8"/>
    <w:rsid w:val="00D77AAE"/>
    <w:rsid w:val="00D804E2"/>
    <w:rsid w:val="00D8054C"/>
    <w:rsid w:val="00D80824"/>
    <w:rsid w:val="00D80D6D"/>
    <w:rsid w:val="00D80ED7"/>
    <w:rsid w:val="00D80F86"/>
    <w:rsid w:val="00D81836"/>
    <w:rsid w:val="00D82094"/>
    <w:rsid w:val="00D82E11"/>
    <w:rsid w:val="00D83779"/>
    <w:rsid w:val="00D8378D"/>
    <w:rsid w:val="00D83BE1"/>
    <w:rsid w:val="00D86988"/>
    <w:rsid w:val="00D86BFF"/>
    <w:rsid w:val="00D87319"/>
    <w:rsid w:val="00D87653"/>
    <w:rsid w:val="00D905D9"/>
    <w:rsid w:val="00D90729"/>
    <w:rsid w:val="00D907C9"/>
    <w:rsid w:val="00D90F56"/>
    <w:rsid w:val="00D914F3"/>
    <w:rsid w:val="00D9271C"/>
    <w:rsid w:val="00D9272E"/>
    <w:rsid w:val="00D92B90"/>
    <w:rsid w:val="00D931C4"/>
    <w:rsid w:val="00D9364F"/>
    <w:rsid w:val="00D9510C"/>
    <w:rsid w:val="00D9667F"/>
    <w:rsid w:val="00D96E20"/>
    <w:rsid w:val="00D97799"/>
    <w:rsid w:val="00DA0859"/>
    <w:rsid w:val="00DA0B23"/>
    <w:rsid w:val="00DA115E"/>
    <w:rsid w:val="00DA1279"/>
    <w:rsid w:val="00DA1597"/>
    <w:rsid w:val="00DA29A7"/>
    <w:rsid w:val="00DA2FB5"/>
    <w:rsid w:val="00DA311E"/>
    <w:rsid w:val="00DA3895"/>
    <w:rsid w:val="00DA3E31"/>
    <w:rsid w:val="00DA453D"/>
    <w:rsid w:val="00DA46D4"/>
    <w:rsid w:val="00DA523D"/>
    <w:rsid w:val="00DA5C03"/>
    <w:rsid w:val="00DA73C8"/>
    <w:rsid w:val="00DA7538"/>
    <w:rsid w:val="00DB041B"/>
    <w:rsid w:val="00DB1781"/>
    <w:rsid w:val="00DB185E"/>
    <w:rsid w:val="00DB2111"/>
    <w:rsid w:val="00DB21FC"/>
    <w:rsid w:val="00DB24C0"/>
    <w:rsid w:val="00DB259E"/>
    <w:rsid w:val="00DB3650"/>
    <w:rsid w:val="00DB3896"/>
    <w:rsid w:val="00DB3BF9"/>
    <w:rsid w:val="00DB4F22"/>
    <w:rsid w:val="00DB5A14"/>
    <w:rsid w:val="00DB5AFA"/>
    <w:rsid w:val="00DB5E0B"/>
    <w:rsid w:val="00DB7AC8"/>
    <w:rsid w:val="00DB7BDC"/>
    <w:rsid w:val="00DB7CF1"/>
    <w:rsid w:val="00DC0AAF"/>
    <w:rsid w:val="00DC0D18"/>
    <w:rsid w:val="00DC2191"/>
    <w:rsid w:val="00DC2C25"/>
    <w:rsid w:val="00DC323D"/>
    <w:rsid w:val="00DC3444"/>
    <w:rsid w:val="00DC4AF4"/>
    <w:rsid w:val="00DC5154"/>
    <w:rsid w:val="00DC56C7"/>
    <w:rsid w:val="00DC59DB"/>
    <w:rsid w:val="00DC5DDF"/>
    <w:rsid w:val="00DC5EDD"/>
    <w:rsid w:val="00DC64B1"/>
    <w:rsid w:val="00DC7836"/>
    <w:rsid w:val="00DC7FB3"/>
    <w:rsid w:val="00DD0678"/>
    <w:rsid w:val="00DD0679"/>
    <w:rsid w:val="00DD0747"/>
    <w:rsid w:val="00DD3124"/>
    <w:rsid w:val="00DD37FD"/>
    <w:rsid w:val="00DD3E0F"/>
    <w:rsid w:val="00DD526F"/>
    <w:rsid w:val="00DD5E21"/>
    <w:rsid w:val="00DD65AC"/>
    <w:rsid w:val="00DD6CEA"/>
    <w:rsid w:val="00DE00D2"/>
    <w:rsid w:val="00DE0133"/>
    <w:rsid w:val="00DE062B"/>
    <w:rsid w:val="00DE0C09"/>
    <w:rsid w:val="00DE0CC8"/>
    <w:rsid w:val="00DE0E8B"/>
    <w:rsid w:val="00DE109C"/>
    <w:rsid w:val="00DE17A8"/>
    <w:rsid w:val="00DE17FB"/>
    <w:rsid w:val="00DE1CA4"/>
    <w:rsid w:val="00DE2373"/>
    <w:rsid w:val="00DE3558"/>
    <w:rsid w:val="00DE36A5"/>
    <w:rsid w:val="00DE375E"/>
    <w:rsid w:val="00DE3909"/>
    <w:rsid w:val="00DE39D0"/>
    <w:rsid w:val="00DE4398"/>
    <w:rsid w:val="00DE4A80"/>
    <w:rsid w:val="00DE57B2"/>
    <w:rsid w:val="00DE5924"/>
    <w:rsid w:val="00DE60D7"/>
    <w:rsid w:val="00DE6853"/>
    <w:rsid w:val="00DE6C59"/>
    <w:rsid w:val="00DE7A58"/>
    <w:rsid w:val="00DE7E5C"/>
    <w:rsid w:val="00DF0620"/>
    <w:rsid w:val="00DF0797"/>
    <w:rsid w:val="00DF0DEE"/>
    <w:rsid w:val="00DF115E"/>
    <w:rsid w:val="00DF1B98"/>
    <w:rsid w:val="00DF1FC1"/>
    <w:rsid w:val="00DF235F"/>
    <w:rsid w:val="00DF23CC"/>
    <w:rsid w:val="00DF23E3"/>
    <w:rsid w:val="00DF26BD"/>
    <w:rsid w:val="00DF279C"/>
    <w:rsid w:val="00DF2A1A"/>
    <w:rsid w:val="00DF2CA9"/>
    <w:rsid w:val="00DF3575"/>
    <w:rsid w:val="00DF3CD6"/>
    <w:rsid w:val="00DF43F7"/>
    <w:rsid w:val="00DF492C"/>
    <w:rsid w:val="00DF60D0"/>
    <w:rsid w:val="00DF7014"/>
    <w:rsid w:val="00DF732F"/>
    <w:rsid w:val="00DF76A7"/>
    <w:rsid w:val="00DF7998"/>
    <w:rsid w:val="00E00C70"/>
    <w:rsid w:val="00E014B4"/>
    <w:rsid w:val="00E0254C"/>
    <w:rsid w:val="00E0314C"/>
    <w:rsid w:val="00E03267"/>
    <w:rsid w:val="00E03C5C"/>
    <w:rsid w:val="00E03CED"/>
    <w:rsid w:val="00E03F27"/>
    <w:rsid w:val="00E046A3"/>
    <w:rsid w:val="00E05773"/>
    <w:rsid w:val="00E05C7F"/>
    <w:rsid w:val="00E065FE"/>
    <w:rsid w:val="00E06700"/>
    <w:rsid w:val="00E06ABD"/>
    <w:rsid w:val="00E072B0"/>
    <w:rsid w:val="00E077FB"/>
    <w:rsid w:val="00E102F5"/>
    <w:rsid w:val="00E1085B"/>
    <w:rsid w:val="00E10D32"/>
    <w:rsid w:val="00E1109A"/>
    <w:rsid w:val="00E1117D"/>
    <w:rsid w:val="00E1118A"/>
    <w:rsid w:val="00E12089"/>
    <w:rsid w:val="00E1332E"/>
    <w:rsid w:val="00E135BF"/>
    <w:rsid w:val="00E1378D"/>
    <w:rsid w:val="00E145F2"/>
    <w:rsid w:val="00E14715"/>
    <w:rsid w:val="00E156E0"/>
    <w:rsid w:val="00E15FB0"/>
    <w:rsid w:val="00E16712"/>
    <w:rsid w:val="00E171E3"/>
    <w:rsid w:val="00E171EE"/>
    <w:rsid w:val="00E178FD"/>
    <w:rsid w:val="00E17C15"/>
    <w:rsid w:val="00E20055"/>
    <w:rsid w:val="00E20F11"/>
    <w:rsid w:val="00E21003"/>
    <w:rsid w:val="00E21314"/>
    <w:rsid w:val="00E21658"/>
    <w:rsid w:val="00E21774"/>
    <w:rsid w:val="00E21944"/>
    <w:rsid w:val="00E21D08"/>
    <w:rsid w:val="00E223BA"/>
    <w:rsid w:val="00E225D9"/>
    <w:rsid w:val="00E23E70"/>
    <w:rsid w:val="00E2461E"/>
    <w:rsid w:val="00E25434"/>
    <w:rsid w:val="00E25703"/>
    <w:rsid w:val="00E25D76"/>
    <w:rsid w:val="00E2648F"/>
    <w:rsid w:val="00E2714F"/>
    <w:rsid w:val="00E273E5"/>
    <w:rsid w:val="00E27D29"/>
    <w:rsid w:val="00E27F9F"/>
    <w:rsid w:val="00E30F9B"/>
    <w:rsid w:val="00E327E5"/>
    <w:rsid w:val="00E34725"/>
    <w:rsid w:val="00E34FF9"/>
    <w:rsid w:val="00E350D0"/>
    <w:rsid w:val="00E35D59"/>
    <w:rsid w:val="00E35F79"/>
    <w:rsid w:val="00E36137"/>
    <w:rsid w:val="00E436CA"/>
    <w:rsid w:val="00E43B8F"/>
    <w:rsid w:val="00E43E78"/>
    <w:rsid w:val="00E44498"/>
    <w:rsid w:val="00E44644"/>
    <w:rsid w:val="00E4473F"/>
    <w:rsid w:val="00E44ECB"/>
    <w:rsid w:val="00E44FF4"/>
    <w:rsid w:val="00E45A90"/>
    <w:rsid w:val="00E45CD0"/>
    <w:rsid w:val="00E464DB"/>
    <w:rsid w:val="00E46590"/>
    <w:rsid w:val="00E47024"/>
    <w:rsid w:val="00E478C2"/>
    <w:rsid w:val="00E47D30"/>
    <w:rsid w:val="00E47DAF"/>
    <w:rsid w:val="00E513A8"/>
    <w:rsid w:val="00E51771"/>
    <w:rsid w:val="00E523D7"/>
    <w:rsid w:val="00E52C31"/>
    <w:rsid w:val="00E52DD4"/>
    <w:rsid w:val="00E535E3"/>
    <w:rsid w:val="00E53ACC"/>
    <w:rsid w:val="00E53D36"/>
    <w:rsid w:val="00E53D8B"/>
    <w:rsid w:val="00E564C3"/>
    <w:rsid w:val="00E5660F"/>
    <w:rsid w:val="00E56A5C"/>
    <w:rsid w:val="00E56B40"/>
    <w:rsid w:val="00E56B76"/>
    <w:rsid w:val="00E56DE5"/>
    <w:rsid w:val="00E5701F"/>
    <w:rsid w:val="00E60875"/>
    <w:rsid w:val="00E60B7D"/>
    <w:rsid w:val="00E612A5"/>
    <w:rsid w:val="00E61F07"/>
    <w:rsid w:val="00E61F31"/>
    <w:rsid w:val="00E62620"/>
    <w:rsid w:val="00E62AD6"/>
    <w:rsid w:val="00E630B2"/>
    <w:rsid w:val="00E631CA"/>
    <w:rsid w:val="00E6325E"/>
    <w:rsid w:val="00E64063"/>
    <w:rsid w:val="00E641B4"/>
    <w:rsid w:val="00E64661"/>
    <w:rsid w:val="00E64988"/>
    <w:rsid w:val="00E64B31"/>
    <w:rsid w:val="00E64C5B"/>
    <w:rsid w:val="00E64F59"/>
    <w:rsid w:val="00E65423"/>
    <w:rsid w:val="00E65E75"/>
    <w:rsid w:val="00E66AC3"/>
    <w:rsid w:val="00E6755A"/>
    <w:rsid w:val="00E707B6"/>
    <w:rsid w:val="00E7113B"/>
    <w:rsid w:val="00E720F1"/>
    <w:rsid w:val="00E72483"/>
    <w:rsid w:val="00E72673"/>
    <w:rsid w:val="00E72E58"/>
    <w:rsid w:val="00E74021"/>
    <w:rsid w:val="00E75B76"/>
    <w:rsid w:val="00E75D36"/>
    <w:rsid w:val="00E76E8D"/>
    <w:rsid w:val="00E76F48"/>
    <w:rsid w:val="00E7758E"/>
    <w:rsid w:val="00E7778D"/>
    <w:rsid w:val="00E77F5F"/>
    <w:rsid w:val="00E8074D"/>
    <w:rsid w:val="00E83098"/>
    <w:rsid w:val="00E8317B"/>
    <w:rsid w:val="00E83BF8"/>
    <w:rsid w:val="00E8436F"/>
    <w:rsid w:val="00E84C6B"/>
    <w:rsid w:val="00E84E5F"/>
    <w:rsid w:val="00E851ED"/>
    <w:rsid w:val="00E86309"/>
    <w:rsid w:val="00E87446"/>
    <w:rsid w:val="00E8769A"/>
    <w:rsid w:val="00E876E6"/>
    <w:rsid w:val="00E87D5B"/>
    <w:rsid w:val="00E87E24"/>
    <w:rsid w:val="00E90942"/>
    <w:rsid w:val="00E90CDD"/>
    <w:rsid w:val="00E91232"/>
    <w:rsid w:val="00E919CA"/>
    <w:rsid w:val="00E92796"/>
    <w:rsid w:val="00E94230"/>
    <w:rsid w:val="00E9468C"/>
    <w:rsid w:val="00E95F28"/>
    <w:rsid w:val="00E96B41"/>
    <w:rsid w:val="00E972EF"/>
    <w:rsid w:val="00EA1157"/>
    <w:rsid w:val="00EA25F8"/>
    <w:rsid w:val="00EA41F5"/>
    <w:rsid w:val="00EA42A0"/>
    <w:rsid w:val="00EA4E9D"/>
    <w:rsid w:val="00EA5729"/>
    <w:rsid w:val="00EA644D"/>
    <w:rsid w:val="00EA6624"/>
    <w:rsid w:val="00EA692E"/>
    <w:rsid w:val="00EA6F41"/>
    <w:rsid w:val="00EA7F57"/>
    <w:rsid w:val="00EB0194"/>
    <w:rsid w:val="00EB0D7E"/>
    <w:rsid w:val="00EB0FFD"/>
    <w:rsid w:val="00EB1046"/>
    <w:rsid w:val="00EB15C5"/>
    <w:rsid w:val="00EB1728"/>
    <w:rsid w:val="00EB1937"/>
    <w:rsid w:val="00EB21A7"/>
    <w:rsid w:val="00EB2BD5"/>
    <w:rsid w:val="00EB2EE7"/>
    <w:rsid w:val="00EB31C5"/>
    <w:rsid w:val="00EB3B1C"/>
    <w:rsid w:val="00EB4A25"/>
    <w:rsid w:val="00EB4A92"/>
    <w:rsid w:val="00EB4AFE"/>
    <w:rsid w:val="00EB4C9F"/>
    <w:rsid w:val="00EB60DF"/>
    <w:rsid w:val="00EB71B5"/>
    <w:rsid w:val="00EB71B7"/>
    <w:rsid w:val="00EB72E5"/>
    <w:rsid w:val="00EB73F7"/>
    <w:rsid w:val="00EB7516"/>
    <w:rsid w:val="00EB7B03"/>
    <w:rsid w:val="00EB7EF7"/>
    <w:rsid w:val="00EC03D7"/>
    <w:rsid w:val="00EC081A"/>
    <w:rsid w:val="00EC187C"/>
    <w:rsid w:val="00EC1C79"/>
    <w:rsid w:val="00EC271F"/>
    <w:rsid w:val="00EC2AC1"/>
    <w:rsid w:val="00EC2DFD"/>
    <w:rsid w:val="00EC34EF"/>
    <w:rsid w:val="00EC449B"/>
    <w:rsid w:val="00EC4688"/>
    <w:rsid w:val="00EC4A15"/>
    <w:rsid w:val="00EC4D4A"/>
    <w:rsid w:val="00EC54BC"/>
    <w:rsid w:val="00EC6079"/>
    <w:rsid w:val="00EC6A4A"/>
    <w:rsid w:val="00EC706C"/>
    <w:rsid w:val="00EC77B2"/>
    <w:rsid w:val="00ED0BA8"/>
    <w:rsid w:val="00ED0F19"/>
    <w:rsid w:val="00ED13A5"/>
    <w:rsid w:val="00ED15A1"/>
    <w:rsid w:val="00ED25BE"/>
    <w:rsid w:val="00ED2997"/>
    <w:rsid w:val="00ED2BAC"/>
    <w:rsid w:val="00ED3042"/>
    <w:rsid w:val="00ED329E"/>
    <w:rsid w:val="00ED3EBD"/>
    <w:rsid w:val="00ED4A41"/>
    <w:rsid w:val="00ED5E00"/>
    <w:rsid w:val="00EE01D8"/>
    <w:rsid w:val="00EE13EE"/>
    <w:rsid w:val="00EE169F"/>
    <w:rsid w:val="00EE1F23"/>
    <w:rsid w:val="00EE237C"/>
    <w:rsid w:val="00EE2978"/>
    <w:rsid w:val="00EE2DDE"/>
    <w:rsid w:val="00EE308E"/>
    <w:rsid w:val="00EE3293"/>
    <w:rsid w:val="00EE3783"/>
    <w:rsid w:val="00EE39CB"/>
    <w:rsid w:val="00EE43EB"/>
    <w:rsid w:val="00EE46BD"/>
    <w:rsid w:val="00EE717D"/>
    <w:rsid w:val="00EE74A7"/>
    <w:rsid w:val="00EE7C60"/>
    <w:rsid w:val="00EF10FA"/>
    <w:rsid w:val="00EF18E7"/>
    <w:rsid w:val="00EF3FC8"/>
    <w:rsid w:val="00EF4268"/>
    <w:rsid w:val="00EF42E7"/>
    <w:rsid w:val="00EF4A92"/>
    <w:rsid w:val="00EF5260"/>
    <w:rsid w:val="00EF607B"/>
    <w:rsid w:val="00EF6C21"/>
    <w:rsid w:val="00F00E0F"/>
    <w:rsid w:val="00F0100C"/>
    <w:rsid w:val="00F0125A"/>
    <w:rsid w:val="00F01AF6"/>
    <w:rsid w:val="00F01B7E"/>
    <w:rsid w:val="00F022C9"/>
    <w:rsid w:val="00F02504"/>
    <w:rsid w:val="00F029AA"/>
    <w:rsid w:val="00F0365C"/>
    <w:rsid w:val="00F03914"/>
    <w:rsid w:val="00F0417E"/>
    <w:rsid w:val="00F04401"/>
    <w:rsid w:val="00F04535"/>
    <w:rsid w:val="00F04D65"/>
    <w:rsid w:val="00F058E8"/>
    <w:rsid w:val="00F06164"/>
    <w:rsid w:val="00F07864"/>
    <w:rsid w:val="00F07D1B"/>
    <w:rsid w:val="00F109C6"/>
    <w:rsid w:val="00F118E5"/>
    <w:rsid w:val="00F121D5"/>
    <w:rsid w:val="00F12E81"/>
    <w:rsid w:val="00F13397"/>
    <w:rsid w:val="00F13419"/>
    <w:rsid w:val="00F138BA"/>
    <w:rsid w:val="00F14511"/>
    <w:rsid w:val="00F1452A"/>
    <w:rsid w:val="00F14B77"/>
    <w:rsid w:val="00F14F94"/>
    <w:rsid w:val="00F15AF6"/>
    <w:rsid w:val="00F15DAD"/>
    <w:rsid w:val="00F1674C"/>
    <w:rsid w:val="00F172DF"/>
    <w:rsid w:val="00F17414"/>
    <w:rsid w:val="00F1764F"/>
    <w:rsid w:val="00F204DA"/>
    <w:rsid w:val="00F2070F"/>
    <w:rsid w:val="00F20AC2"/>
    <w:rsid w:val="00F20E5D"/>
    <w:rsid w:val="00F2100E"/>
    <w:rsid w:val="00F213A2"/>
    <w:rsid w:val="00F21492"/>
    <w:rsid w:val="00F2192C"/>
    <w:rsid w:val="00F2427B"/>
    <w:rsid w:val="00F247C0"/>
    <w:rsid w:val="00F24830"/>
    <w:rsid w:val="00F24B5F"/>
    <w:rsid w:val="00F25062"/>
    <w:rsid w:val="00F25BE6"/>
    <w:rsid w:val="00F2608F"/>
    <w:rsid w:val="00F26BA7"/>
    <w:rsid w:val="00F26D3D"/>
    <w:rsid w:val="00F311C9"/>
    <w:rsid w:val="00F314CD"/>
    <w:rsid w:val="00F31B14"/>
    <w:rsid w:val="00F31E64"/>
    <w:rsid w:val="00F321A0"/>
    <w:rsid w:val="00F324C1"/>
    <w:rsid w:val="00F327E7"/>
    <w:rsid w:val="00F32AC2"/>
    <w:rsid w:val="00F335B6"/>
    <w:rsid w:val="00F3545E"/>
    <w:rsid w:val="00F3692E"/>
    <w:rsid w:val="00F36A15"/>
    <w:rsid w:val="00F36EC1"/>
    <w:rsid w:val="00F3703F"/>
    <w:rsid w:val="00F37292"/>
    <w:rsid w:val="00F377E5"/>
    <w:rsid w:val="00F37C11"/>
    <w:rsid w:val="00F37D9C"/>
    <w:rsid w:val="00F4015B"/>
    <w:rsid w:val="00F40190"/>
    <w:rsid w:val="00F40AFC"/>
    <w:rsid w:val="00F40D73"/>
    <w:rsid w:val="00F40D80"/>
    <w:rsid w:val="00F41CDE"/>
    <w:rsid w:val="00F42285"/>
    <w:rsid w:val="00F42534"/>
    <w:rsid w:val="00F427E2"/>
    <w:rsid w:val="00F4307E"/>
    <w:rsid w:val="00F430AD"/>
    <w:rsid w:val="00F438BC"/>
    <w:rsid w:val="00F45596"/>
    <w:rsid w:val="00F46178"/>
    <w:rsid w:val="00F46A81"/>
    <w:rsid w:val="00F46C84"/>
    <w:rsid w:val="00F46FF5"/>
    <w:rsid w:val="00F476CB"/>
    <w:rsid w:val="00F501F0"/>
    <w:rsid w:val="00F5024E"/>
    <w:rsid w:val="00F503FA"/>
    <w:rsid w:val="00F53184"/>
    <w:rsid w:val="00F5362E"/>
    <w:rsid w:val="00F54704"/>
    <w:rsid w:val="00F5474D"/>
    <w:rsid w:val="00F548B2"/>
    <w:rsid w:val="00F54C2D"/>
    <w:rsid w:val="00F56F36"/>
    <w:rsid w:val="00F574ED"/>
    <w:rsid w:val="00F57BF7"/>
    <w:rsid w:val="00F601A9"/>
    <w:rsid w:val="00F60490"/>
    <w:rsid w:val="00F60899"/>
    <w:rsid w:val="00F60F5F"/>
    <w:rsid w:val="00F626AA"/>
    <w:rsid w:val="00F62BAB"/>
    <w:rsid w:val="00F632E1"/>
    <w:rsid w:val="00F638B0"/>
    <w:rsid w:val="00F63A61"/>
    <w:rsid w:val="00F6585E"/>
    <w:rsid w:val="00F703A7"/>
    <w:rsid w:val="00F706EB"/>
    <w:rsid w:val="00F72392"/>
    <w:rsid w:val="00F7258C"/>
    <w:rsid w:val="00F72CFA"/>
    <w:rsid w:val="00F72F55"/>
    <w:rsid w:val="00F733B1"/>
    <w:rsid w:val="00F73944"/>
    <w:rsid w:val="00F73B9C"/>
    <w:rsid w:val="00F73C22"/>
    <w:rsid w:val="00F73C9D"/>
    <w:rsid w:val="00F74E02"/>
    <w:rsid w:val="00F753C3"/>
    <w:rsid w:val="00F7573D"/>
    <w:rsid w:val="00F75964"/>
    <w:rsid w:val="00F76606"/>
    <w:rsid w:val="00F77DD5"/>
    <w:rsid w:val="00F77E11"/>
    <w:rsid w:val="00F77F9F"/>
    <w:rsid w:val="00F80A8C"/>
    <w:rsid w:val="00F80F82"/>
    <w:rsid w:val="00F81799"/>
    <w:rsid w:val="00F81E6D"/>
    <w:rsid w:val="00F82239"/>
    <w:rsid w:val="00F82733"/>
    <w:rsid w:val="00F839D2"/>
    <w:rsid w:val="00F84182"/>
    <w:rsid w:val="00F842AA"/>
    <w:rsid w:val="00F84DDD"/>
    <w:rsid w:val="00F84E31"/>
    <w:rsid w:val="00F85696"/>
    <w:rsid w:val="00F85954"/>
    <w:rsid w:val="00F85F15"/>
    <w:rsid w:val="00F870BA"/>
    <w:rsid w:val="00F87118"/>
    <w:rsid w:val="00F87124"/>
    <w:rsid w:val="00F872B9"/>
    <w:rsid w:val="00F904D7"/>
    <w:rsid w:val="00F9231E"/>
    <w:rsid w:val="00F92EB6"/>
    <w:rsid w:val="00F93996"/>
    <w:rsid w:val="00F93C6F"/>
    <w:rsid w:val="00F94FB6"/>
    <w:rsid w:val="00F953C7"/>
    <w:rsid w:val="00F9621C"/>
    <w:rsid w:val="00F96A9D"/>
    <w:rsid w:val="00F97B61"/>
    <w:rsid w:val="00F97C4C"/>
    <w:rsid w:val="00F97F4A"/>
    <w:rsid w:val="00FA070B"/>
    <w:rsid w:val="00FA0880"/>
    <w:rsid w:val="00FA17CD"/>
    <w:rsid w:val="00FA1AB7"/>
    <w:rsid w:val="00FA1AE1"/>
    <w:rsid w:val="00FA1B1C"/>
    <w:rsid w:val="00FA20E4"/>
    <w:rsid w:val="00FA2C3C"/>
    <w:rsid w:val="00FA2D20"/>
    <w:rsid w:val="00FA2F83"/>
    <w:rsid w:val="00FA36BB"/>
    <w:rsid w:val="00FA4889"/>
    <w:rsid w:val="00FA4AF7"/>
    <w:rsid w:val="00FA4C19"/>
    <w:rsid w:val="00FA4CAC"/>
    <w:rsid w:val="00FA5289"/>
    <w:rsid w:val="00FA52B1"/>
    <w:rsid w:val="00FA609F"/>
    <w:rsid w:val="00FA657A"/>
    <w:rsid w:val="00FA6667"/>
    <w:rsid w:val="00FA6C2D"/>
    <w:rsid w:val="00FB02AA"/>
    <w:rsid w:val="00FB0DFB"/>
    <w:rsid w:val="00FB24A0"/>
    <w:rsid w:val="00FB312B"/>
    <w:rsid w:val="00FB34CB"/>
    <w:rsid w:val="00FB44C4"/>
    <w:rsid w:val="00FB4632"/>
    <w:rsid w:val="00FB4A51"/>
    <w:rsid w:val="00FB4D4B"/>
    <w:rsid w:val="00FB5043"/>
    <w:rsid w:val="00FB5A0D"/>
    <w:rsid w:val="00FB5A96"/>
    <w:rsid w:val="00FB5AD0"/>
    <w:rsid w:val="00FB5D58"/>
    <w:rsid w:val="00FB6D55"/>
    <w:rsid w:val="00FB72AA"/>
    <w:rsid w:val="00FB77D2"/>
    <w:rsid w:val="00FB79CC"/>
    <w:rsid w:val="00FB79DA"/>
    <w:rsid w:val="00FB7FD3"/>
    <w:rsid w:val="00FC16E5"/>
    <w:rsid w:val="00FC1A10"/>
    <w:rsid w:val="00FC2001"/>
    <w:rsid w:val="00FC2299"/>
    <w:rsid w:val="00FC2B27"/>
    <w:rsid w:val="00FC315E"/>
    <w:rsid w:val="00FC4CA3"/>
    <w:rsid w:val="00FC4FE5"/>
    <w:rsid w:val="00FC5CEE"/>
    <w:rsid w:val="00FC65DE"/>
    <w:rsid w:val="00FC6AC3"/>
    <w:rsid w:val="00FC740F"/>
    <w:rsid w:val="00FC7DF3"/>
    <w:rsid w:val="00FD1149"/>
    <w:rsid w:val="00FD1214"/>
    <w:rsid w:val="00FD18AA"/>
    <w:rsid w:val="00FD1A15"/>
    <w:rsid w:val="00FD1BE5"/>
    <w:rsid w:val="00FD2761"/>
    <w:rsid w:val="00FD2CCB"/>
    <w:rsid w:val="00FD2F90"/>
    <w:rsid w:val="00FD36CF"/>
    <w:rsid w:val="00FD3E60"/>
    <w:rsid w:val="00FD4758"/>
    <w:rsid w:val="00FD485E"/>
    <w:rsid w:val="00FD49BA"/>
    <w:rsid w:val="00FD4A22"/>
    <w:rsid w:val="00FD4BC1"/>
    <w:rsid w:val="00FD4E9C"/>
    <w:rsid w:val="00FD63F1"/>
    <w:rsid w:val="00FD68F7"/>
    <w:rsid w:val="00FD7140"/>
    <w:rsid w:val="00FD7F98"/>
    <w:rsid w:val="00FE039F"/>
    <w:rsid w:val="00FE1E70"/>
    <w:rsid w:val="00FE1E85"/>
    <w:rsid w:val="00FE22B1"/>
    <w:rsid w:val="00FE2BDE"/>
    <w:rsid w:val="00FE2DF2"/>
    <w:rsid w:val="00FE3F15"/>
    <w:rsid w:val="00FE4B94"/>
    <w:rsid w:val="00FE5499"/>
    <w:rsid w:val="00FE576C"/>
    <w:rsid w:val="00FE5C87"/>
    <w:rsid w:val="00FE5E20"/>
    <w:rsid w:val="00FE5F2B"/>
    <w:rsid w:val="00FE6495"/>
    <w:rsid w:val="00FE65E1"/>
    <w:rsid w:val="00FE6632"/>
    <w:rsid w:val="00FE6A53"/>
    <w:rsid w:val="00FE7FC4"/>
    <w:rsid w:val="00FF01C5"/>
    <w:rsid w:val="00FF14C7"/>
    <w:rsid w:val="00FF1A21"/>
    <w:rsid w:val="00FF2195"/>
    <w:rsid w:val="00FF30BD"/>
    <w:rsid w:val="00FF3352"/>
    <w:rsid w:val="00FF37D6"/>
    <w:rsid w:val="00FF388E"/>
    <w:rsid w:val="00FF3A50"/>
    <w:rsid w:val="00FF3B75"/>
    <w:rsid w:val="00FF46F4"/>
    <w:rsid w:val="00FF4918"/>
    <w:rsid w:val="00FF492C"/>
    <w:rsid w:val="00FF4D3C"/>
    <w:rsid w:val="00FF60F0"/>
    <w:rsid w:val="00FF6695"/>
    <w:rsid w:val="00FF68F8"/>
    <w:rsid w:val="00FF6A78"/>
    <w:rsid w:val="00FF6EA5"/>
    <w:rsid w:val="00FF75D4"/>
    <w:rsid w:val="00FF7AC0"/>
    <w:rsid w:val="00FF7C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7F144D49"/>
  <w15:docId w15:val="{4C6DDE3B-D484-4534-9D92-883BB41A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504FA"/>
    <w:rPr>
      <w:rFonts w:ascii="Arial" w:hAnsi="Arial"/>
      <w:sz w:val="28"/>
    </w:rPr>
  </w:style>
  <w:style w:type="paragraph" w:styleId="Titolo1">
    <w:name w:val="heading 1"/>
    <w:basedOn w:val="Normale"/>
    <w:next w:val="Normale"/>
    <w:link w:val="Titolo1Carattere"/>
    <w:qFormat/>
    <w:rsid w:val="00B012FD"/>
    <w:pPr>
      <w:keepNext/>
      <w:outlineLvl w:val="0"/>
    </w:pPr>
    <w:rPr>
      <w:b/>
      <w:sz w:val="32"/>
    </w:rPr>
  </w:style>
  <w:style w:type="paragraph" w:styleId="Titolo2">
    <w:name w:val="heading 2"/>
    <w:basedOn w:val="Normale"/>
    <w:next w:val="Normale"/>
    <w:qFormat/>
    <w:rsid w:val="00FF1A21"/>
    <w:pPr>
      <w:keepNext/>
      <w:jc w:val="center"/>
      <w:outlineLvl w:val="1"/>
    </w:pPr>
  </w:style>
  <w:style w:type="paragraph" w:styleId="Titolo3">
    <w:name w:val="heading 3"/>
    <w:basedOn w:val="Normale"/>
    <w:next w:val="Normale"/>
    <w:qFormat/>
    <w:rsid w:val="00FF1A21"/>
    <w:pPr>
      <w:keepNext/>
      <w:spacing w:before="120" w:after="120"/>
      <w:jc w:val="center"/>
      <w:outlineLvl w:val="2"/>
    </w:pPr>
    <w:rPr>
      <w:b/>
      <w:sz w:val="36"/>
    </w:rPr>
  </w:style>
  <w:style w:type="paragraph" w:styleId="Titolo4">
    <w:name w:val="heading 4"/>
    <w:basedOn w:val="Normale"/>
    <w:next w:val="Normale"/>
    <w:qFormat/>
    <w:rsid w:val="00FF1A21"/>
    <w:pPr>
      <w:keepNext/>
      <w:spacing w:line="360" w:lineRule="auto"/>
      <w:jc w:val="center"/>
      <w:outlineLvl w:val="3"/>
    </w:pPr>
    <w:rPr>
      <w:b/>
    </w:rPr>
  </w:style>
  <w:style w:type="paragraph" w:styleId="Titolo5">
    <w:name w:val="heading 5"/>
    <w:basedOn w:val="Normale"/>
    <w:next w:val="Normale"/>
    <w:qFormat/>
    <w:rsid w:val="00FF1A21"/>
    <w:pPr>
      <w:keepNext/>
      <w:spacing w:line="360" w:lineRule="auto"/>
      <w:jc w:val="center"/>
      <w:outlineLvl w:val="4"/>
    </w:pPr>
    <w:rPr>
      <w:b/>
      <w:sz w:val="20"/>
    </w:rPr>
  </w:style>
  <w:style w:type="paragraph" w:styleId="Titolo6">
    <w:name w:val="heading 6"/>
    <w:basedOn w:val="Normale"/>
    <w:next w:val="Normale"/>
    <w:qFormat/>
    <w:rsid w:val="00FF1A21"/>
    <w:pPr>
      <w:keepNext/>
      <w:spacing w:line="360" w:lineRule="auto"/>
      <w:outlineLvl w:val="5"/>
    </w:pPr>
    <w:rPr>
      <w:b/>
      <w:i/>
      <w:smallCaps/>
      <w:sz w:val="20"/>
    </w:rPr>
  </w:style>
  <w:style w:type="paragraph" w:styleId="Titolo7">
    <w:name w:val="heading 7"/>
    <w:basedOn w:val="Normale"/>
    <w:next w:val="Normale"/>
    <w:qFormat/>
    <w:rsid w:val="00FF1A21"/>
    <w:pPr>
      <w:keepNext/>
      <w:jc w:val="center"/>
      <w:outlineLvl w:val="6"/>
    </w:pPr>
    <w:rPr>
      <w:i/>
      <w:sz w:val="36"/>
    </w:rPr>
  </w:style>
  <w:style w:type="paragraph" w:styleId="Titolo8">
    <w:name w:val="heading 8"/>
    <w:basedOn w:val="Normale"/>
    <w:next w:val="Normale"/>
    <w:qFormat/>
    <w:rsid w:val="00FF1A21"/>
    <w:pPr>
      <w:keepNext/>
      <w:outlineLvl w:val="7"/>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FF1A21"/>
    <w:pPr>
      <w:jc w:val="center"/>
    </w:pPr>
    <w:rPr>
      <w:b/>
      <w:sz w:val="32"/>
    </w:rPr>
  </w:style>
  <w:style w:type="paragraph" w:styleId="Didascalia">
    <w:name w:val="caption"/>
    <w:basedOn w:val="Normale"/>
    <w:next w:val="Normale"/>
    <w:qFormat/>
    <w:rsid w:val="008B1F89"/>
    <w:rPr>
      <w:b/>
      <w:sz w:val="32"/>
    </w:rPr>
  </w:style>
  <w:style w:type="paragraph" w:customStyle="1" w:styleId="xl35">
    <w:name w:val="xl35"/>
    <w:basedOn w:val="Normale"/>
    <w:rsid w:val="00FF1A21"/>
    <w:pPr>
      <w:pBdr>
        <w:bottom w:val="single" w:sz="4" w:space="0" w:color="auto"/>
        <w:right w:val="single" w:sz="4" w:space="0" w:color="auto"/>
      </w:pBdr>
      <w:spacing w:before="100" w:beforeAutospacing="1" w:after="100" w:afterAutospacing="1"/>
      <w:jc w:val="center"/>
    </w:pPr>
    <w:rPr>
      <w:rFonts w:eastAsia="Arial Unicode MS"/>
    </w:rPr>
  </w:style>
  <w:style w:type="paragraph" w:styleId="Pidipagina">
    <w:name w:val="footer"/>
    <w:basedOn w:val="Normale"/>
    <w:link w:val="PidipaginaCarattere"/>
    <w:rsid w:val="00FF1A21"/>
    <w:pPr>
      <w:tabs>
        <w:tab w:val="center" w:pos="4819"/>
        <w:tab w:val="right" w:pos="9638"/>
      </w:tabs>
    </w:pPr>
  </w:style>
  <w:style w:type="character" w:styleId="Numeropagina">
    <w:name w:val="page number"/>
    <w:basedOn w:val="Carpredefinitoparagrafo"/>
    <w:rsid w:val="00FF1A21"/>
  </w:style>
  <w:style w:type="paragraph" w:styleId="Corpotesto">
    <w:name w:val="Body Text"/>
    <w:basedOn w:val="Normale"/>
    <w:rsid w:val="00FF1A21"/>
    <w:pPr>
      <w:spacing w:line="360" w:lineRule="auto"/>
      <w:jc w:val="center"/>
    </w:pPr>
    <w:rPr>
      <w:b/>
      <w:sz w:val="20"/>
    </w:rPr>
  </w:style>
  <w:style w:type="paragraph" w:styleId="Corpodeltesto2">
    <w:name w:val="Body Text 2"/>
    <w:basedOn w:val="Normale"/>
    <w:rsid w:val="00FF1A21"/>
    <w:pPr>
      <w:jc w:val="both"/>
    </w:pPr>
  </w:style>
  <w:style w:type="paragraph" w:styleId="Intestazione">
    <w:name w:val="header"/>
    <w:basedOn w:val="Normale"/>
    <w:rsid w:val="00FF1A21"/>
    <w:pPr>
      <w:tabs>
        <w:tab w:val="center" w:pos="4819"/>
        <w:tab w:val="right" w:pos="9638"/>
      </w:tabs>
    </w:pPr>
  </w:style>
  <w:style w:type="paragraph" w:styleId="Corpodeltesto3">
    <w:name w:val="Body Text 3"/>
    <w:basedOn w:val="Normale"/>
    <w:rsid w:val="00FF1A21"/>
    <w:pPr>
      <w:spacing w:line="360" w:lineRule="auto"/>
    </w:pPr>
    <w:rPr>
      <w:sz w:val="22"/>
    </w:rPr>
  </w:style>
  <w:style w:type="paragraph" w:styleId="Testonotaapidipagina">
    <w:name w:val="footnote text"/>
    <w:basedOn w:val="Normale"/>
    <w:semiHidden/>
    <w:rsid w:val="00FF1A21"/>
    <w:rPr>
      <w:sz w:val="18"/>
    </w:rPr>
  </w:style>
  <w:style w:type="paragraph" w:styleId="Testodelblocco">
    <w:name w:val="Block Text"/>
    <w:basedOn w:val="Normale"/>
    <w:rsid w:val="00FF1A21"/>
    <w:pPr>
      <w:spacing w:line="360" w:lineRule="auto"/>
      <w:ind w:left="567" w:right="567"/>
    </w:pPr>
    <w:rPr>
      <w:sz w:val="22"/>
    </w:rPr>
  </w:style>
  <w:style w:type="paragraph" w:styleId="Testofumetto">
    <w:name w:val="Balloon Text"/>
    <w:basedOn w:val="Normale"/>
    <w:semiHidden/>
    <w:rsid w:val="00FB5D58"/>
    <w:rPr>
      <w:rFonts w:ascii="Tahoma" w:hAnsi="Tahoma" w:cs="Tahoma"/>
      <w:sz w:val="16"/>
      <w:szCs w:val="16"/>
    </w:rPr>
  </w:style>
  <w:style w:type="table" w:styleId="Grigliatabella">
    <w:name w:val="Table Grid"/>
    <w:basedOn w:val="Tabellanormale"/>
    <w:rsid w:val="00760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1">
    <w:name w:val="Stile1"/>
    <w:basedOn w:val="Titolo1"/>
    <w:rsid w:val="00966483"/>
    <w:rPr>
      <w:sz w:val="28"/>
    </w:rPr>
  </w:style>
  <w:style w:type="paragraph" w:customStyle="1" w:styleId="Stile2">
    <w:name w:val="Stile2"/>
    <w:basedOn w:val="Titolo1"/>
    <w:link w:val="Stile2Carattere"/>
    <w:rsid w:val="00966483"/>
  </w:style>
  <w:style w:type="paragraph" w:styleId="Sommario1">
    <w:name w:val="toc 1"/>
    <w:basedOn w:val="Normale"/>
    <w:next w:val="Normale"/>
    <w:autoRedefine/>
    <w:uiPriority w:val="39"/>
    <w:rsid w:val="00C6645E"/>
    <w:pPr>
      <w:tabs>
        <w:tab w:val="right" w:leader="dot" w:pos="9360"/>
      </w:tabs>
      <w:spacing w:line="360" w:lineRule="auto"/>
      <w:ind w:left="1080" w:hanging="1080"/>
    </w:pPr>
  </w:style>
  <w:style w:type="paragraph" w:styleId="Sommario2">
    <w:name w:val="toc 2"/>
    <w:basedOn w:val="Normale"/>
    <w:next w:val="Normale"/>
    <w:autoRedefine/>
    <w:semiHidden/>
    <w:rsid w:val="00966483"/>
    <w:pPr>
      <w:ind w:left="240"/>
    </w:pPr>
  </w:style>
  <w:style w:type="character" w:styleId="Collegamentoipertestuale">
    <w:name w:val="Hyperlink"/>
    <w:uiPriority w:val="99"/>
    <w:rsid w:val="00966483"/>
    <w:rPr>
      <w:color w:val="0080FF"/>
      <w:u w:val="single"/>
    </w:rPr>
  </w:style>
  <w:style w:type="character" w:customStyle="1" w:styleId="Titolo1Carattere">
    <w:name w:val="Titolo 1 Carattere"/>
    <w:link w:val="Titolo1"/>
    <w:rsid w:val="00B012FD"/>
    <w:rPr>
      <w:rFonts w:ascii="Arial" w:hAnsi="Arial"/>
      <w:b/>
      <w:sz w:val="32"/>
    </w:rPr>
  </w:style>
  <w:style w:type="character" w:customStyle="1" w:styleId="Stile2Carattere">
    <w:name w:val="Stile2 Carattere"/>
    <w:basedOn w:val="Titolo1Carattere"/>
    <w:link w:val="Stile2"/>
    <w:rsid w:val="00BC066B"/>
    <w:rPr>
      <w:rFonts w:ascii="Arial" w:hAnsi="Arial"/>
      <w:b/>
      <w:sz w:val="32"/>
    </w:rPr>
  </w:style>
  <w:style w:type="paragraph" w:styleId="Indicedellefigure">
    <w:name w:val="table of figures"/>
    <w:basedOn w:val="Normale"/>
    <w:next w:val="Normale"/>
    <w:uiPriority w:val="99"/>
    <w:rsid w:val="005504FA"/>
    <w:pPr>
      <w:ind w:left="560" w:hanging="560"/>
    </w:pPr>
    <w:rPr>
      <w:rFonts w:ascii="Times New Roman" w:hAnsi="Times New Roman"/>
      <w:b/>
      <w:bCs/>
      <w:sz w:val="20"/>
    </w:rPr>
  </w:style>
  <w:style w:type="paragraph" w:customStyle="1" w:styleId="StileDidascaliaAllineatoasinistra">
    <w:name w:val="Stile Didascalia + Allineato a sinistra"/>
    <w:basedOn w:val="Didascalia"/>
    <w:rsid w:val="00137E04"/>
    <w:rPr>
      <w:bCs/>
      <w:sz w:val="28"/>
    </w:rPr>
  </w:style>
  <w:style w:type="character" w:customStyle="1" w:styleId="PidipaginaCarattere">
    <w:name w:val="Piè di pagina Carattere"/>
    <w:link w:val="Pidipagina"/>
    <w:rsid w:val="00E21003"/>
    <w:rPr>
      <w:rFonts w:ascii="Arial" w:hAnsi="Arial"/>
      <w:sz w:val="28"/>
    </w:rPr>
  </w:style>
  <w:style w:type="table" w:styleId="Tabellacontemporanea">
    <w:name w:val="Table Contemporary"/>
    <w:basedOn w:val="Tabellanormale"/>
    <w:rsid w:val="0086509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itolosommario">
    <w:name w:val="TOC Heading"/>
    <w:basedOn w:val="Titolo1"/>
    <w:next w:val="Normale"/>
    <w:uiPriority w:val="39"/>
    <w:semiHidden/>
    <w:unhideWhenUsed/>
    <w:qFormat/>
    <w:rsid w:val="007A40E0"/>
    <w:pPr>
      <w:keepLines/>
      <w:spacing w:before="480" w:line="276" w:lineRule="auto"/>
      <w:outlineLvl w:val="9"/>
    </w:pPr>
    <w:rPr>
      <w:rFonts w:ascii="Cambria" w:hAnsi="Cambria"/>
      <w:bCs/>
      <w:color w:val="365F91"/>
      <w:sz w:val="28"/>
      <w:szCs w:val="28"/>
      <w:lang w:eastAsia="en-US"/>
    </w:rPr>
  </w:style>
  <w:style w:type="paragraph" w:styleId="NormaleWeb">
    <w:name w:val="Normal (Web)"/>
    <w:basedOn w:val="Normale"/>
    <w:uiPriority w:val="99"/>
    <w:unhideWhenUsed/>
    <w:rsid w:val="00E23E70"/>
    <w:pPr>
      <w:spacing w:before="100" w:beforeAutospacing="1" w:after="100" w:afterAutospacing="1"/>
    </w:pPr>
    <w:rPr>
      <w:rFonts w:ascii="Times New Roman" w:eastAsiaTheme="minorEastAsia" w:hAnsi="Times New Roman"/>
      <w:sz w:val="24"/>
      <w:szCs w:val="24"/>
    </w:rPr>
  </w:style>
  <w:style w:type="paragraph" w:styleId="Paragrafoelenco">
    <w:name w:val="List Paragraph"/>
    <w:basedOn w:val="Normale"/>
    <w:uiPriority w:val="34"/>
    <w:qFormat/>
    <w:rsid w:val="0026665D"/>
    <w:pPr>
      <w:ind w:left="720"/>
      <w:contextualSpacing/>
    </w:pPr>
  </w:style>
  <w:style w:type="paragraph" w:customStyle="1" w:styleId="Notapipagina">
    <w:name w:val="Nota piè pagina"/>
    <w:basedOn w:val="Normale"/>
    <w:link w:val="NotapipaginaCarattere"/>
    <w:qFormat/>
    <w:rsid w:val="00BB305D"/>
    <w:rPr>
      <w:rFonts w:ascii="Verdana" w:hAnsi="Verdana"/>
      <w:bCs/>
      <w:kern w:val="28"/>
      <w:sz w:val="16"/>
      <w:szCs w:val="16"/>
      <w:lang w:val="x-none" w:eastAsia="x-none"/>
    </w:rPr>
  </w:style>
  <w:style w:type="character" w:customStyle="1" w:styleId="NotapipaginaCarattere">
    <w:name w:val="Nota piè pagina Carattere"/>
    <w:link w:val="Notapipagina"/>
    <w:rsid w:val="00BB305D"/>
    <w:rPr>
      <w:rFonts w:ascii="Verdana" w:hAnsi="Verdana"/>
      <w:bCs/>
      <w:kern w:val="28"/>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58384">
      <w:bodyDiv w:val="1"/>
      <w:marLeft w:val="0"/>
      <w:marRight w:val="0"/>
      <w:marTop w:val="0"/>
      <w:marBottom w:val="0"/>
      <w:divBdr>
        <w:top w:val="none" w:sz="0" w:space="0" w:color="auto"/>
        <w:left w:val="none" w:sz="0" w:space="0" w:color="auto"/>
        <w:bottom w:val="none" w:sz="0" w:space="0" w:color="auto"/>
        <w:right w:val="none" w:sz="0" w:space="0" w:color="auto"/>
      </w:divBdr>
    </w:div>
    <w:div w:id="197357511">
      <w:bodyDiv w:val="1"/>
      <w:marLeft w:val="0"/>
      <w:marRight w:val="0"/>
      <w:marTop w:val="0"/>
      <w:marBottom w:val="0"/>
      <w:divBdr>
        <w:top w:val="none" w:sz="0" w:space="0" w:color="auto"/>
        <w:left w:val="none" w:sz="0" w:space="0" w:color="auto"/>
        <w:bottom w:val="none" w:sz="0" w:space="0" w:color="auto"/>
        <w:right w:val="none" w:sz="0" w:space="0" w:color="auto"/>
      </w:divBdr>
    </w:div>
    <w:div w:id="233785676">
      <w:bodyDiv w:val="1"/>
      <w:marLeft w:val="0"/>
      <w:marRight w:val="0"/>
      <w:marTop w:val="0"/>
      <w:marBottom w:val="0"/>
      <w:divBdr>
        <w:top w:val="none" w:sz="0" w:space="0" w:color="auto"/>
        <w:left w:val="none" w:sz="0" w:space="0" w:color="auto"/>
        <w:bottom w:val="none" w:sz="0" w:space="0" w:color="auto"/>
        <w:right w:val="none" w:sz="0" w:space="0" w:color="auto"/>
      </w:divBdr>
    </w:div>
    <w:div w:id="519246521">
      <w:bodyDiv w:val="1"/>
      <w:marLeft w:val="0"/>
      <w:marRight w:val="0"/>
      <w:marTop w:val="0"/>
      <w:marBottom w:val="0"/>
      <w:divBdr>
        <w:top w:val="none" w:sz="0" w:space="0" w:color="auto"/>
        <w:left w:val="none" w:sz="0" w:space="0" w:color="auto"/>
        <w:bottom w:val="none" w:sz="0" w:space="0" w:color="auto"/>
        <w:right w:val="none" w:sz="0" w:space="0" w:color="auto"/>
      </w:divBdr>
    </w:div>
    <w:div w:id="576286548">
      <w:bodyDiv w:val="1"/>
      <w:marLeft w:val="0"/>
      <w:marRight w:val="0"/>
      <w:marTop w:val="0"/>
      <w:marBottom w:val="0"/>
      <w:divBdr>
        <w:top w:val="none" w:sz="0" w:space="0" w:color="auto"/>
        <w:left w:val="none" w:sz="0" w:space="0" w:color="auto"/>
        <w:bottom w:val="none" w:sz="0" w:space="0" w:color="auto"/>
        <w:right w:val="none" w:sz="0" w:space="0" w:color="auto"/>
      </w:divBdr>
    </w:div>
    <w:div w:id="603803681">
      <w:bodyDiv w:val="1"/>
      <w:marLeft w:val="0"/>
      <w:marRight w:val="0"/>
      <w:marTop w:val="0"/>
      <w:marBottom w:val="0"/>
      <w:divBdr>
        <w:top w:val="none" w:sz="0" w:space="0" w:color="auto"/>
        <w:left w:val="none" w:sz="0" w:space="0" w:color="auto"/>
        <w:bottom w:val="none" w:sz="0" w:space="0" w:color="auto"/>
        <w:right w:val="none" w:sz="0" w:space="0" w:color="auto"/>
      </w:divBdr>
    </w:div>
    <w:div w:id="827938639">
      <w:bodyDiv w:val="1"/>
      <w:marLeft w:val="0"/>
      <w:marRight w:val="0"/>
      <w:marTop w:val="0"/>
      <w:marBottom w:val="0"/>
      <w:divBdr>
        <w:top w:val="none" w:sz="0" w:space="0" w:color="auto"/>
        <w:left w:val="none" w:sz="0" w:space="0" w:color="auto"/>
        <w:bottom w:val="none" w:sz="0" w:space="0" w:color="auto"/>
        <w:right w:val="none" w:sz="0" w:space="0" w:color="auto"/>
      </w:divBdr>
    </w:div>
    <w:div w:id="921910803">
      <w:bodyDiv w:val="1"/>
      <w:marLeft w:val="0"/>
      <w:marRight w:val="0"/>
      <w:marTop w:val="0"/>
      <w:marBottom w:val="0"/>
      <w:divBdr>
        <w:top w:val="none" w:sz="0" w:space="0" w:color="auto"/>
        <w:left w:val="none" w:sz="0" w:space="0" w:color="auto"/>
        <w:bottom w:val="none" w:sz="0" w:space="0" w:color="auto"/>
        <w:right w:val="none" w:sz="0" w:space="0" w:color="auto"/>
      </w:divBdr>
    </w:div>
    <w:div w:id="1041367458">
      <w:bodyDiv w:val="1"/>
      <w:marLeft w:val="0"/>
      <w:marRight w:val="0"/>
      <w:marTop w:val="0"/>
      <w:marBottom w:val="0"/>
      <w:divBdr>
        <w:top w:val="none" w:sz="0" w:space="0" w:color="auto"/>
        <w:left w:val="none" w:sz="0" w:space="0" w:color="auto"/>
        <w:bottom w:val="none" w:sz="0" w:space="0" w:color="auto"/>
        <w:right w:val="none" w:sz="0" w:space="0" w:color="auto"/>
      </w:divBdr>
    </w:div>
    <w:div w:id="1309363467">
      <w:bodyDiv w:val="1"/>
      <w:marLeft w:val="0"/>
      <w:marRight w:val="0"/>
      <w:marTop w:val="0"/>
      <w:marBottom w:val="0"/>
      <w:divBdr>
        <w:top w:val="none" w:sz="0" w:space="0" w:color="auto"/>
        <w:left w:val="none" w:sz="0" w:space="0" w:color="auto"/>
        <w:bottom w:val="none" w:sz="0" w:space="0" w:color="auto"/>
        <w:right w:val="none" w:sz="0" w:space="0" w:color="auto"/>
      </w:divBdr>
    </w:div>
    <w:div w:id="1311053865">
      <w:bodyDiv w:val="1"/>
      <w:marLeft w:val="0"/>
      <w:marRight w:val="0"/>
      <w:marTop w:val="0"/>
      <w:marBottom w:val="0"/>
      <w:divBdr>
        <w:top w:val="none" w:sz="0" w:space="0" w:color="auto"/>
        <w:left w:val="none" w:sz="0" w:space="0" w:color="auto"/>
        <w:bottom w:val="none" w:sz="0" w:space="0" w:color="auto"/>
        <w:right w:val="none" w:sz="0" w:space="0" w:color="auto"/>
      </w:divBdr>
    </w:div>
    <w:div w:id="1328286985">
      <w:bodyDiv w:val="1"/>
      <w:marLeft w:val="0"/>
      <w:marRight w:val="0"/>
      <w:marTop w:val="0"/>
      <w:marBottom w:val="0"/>
      <w:divBdr>
        <w:top w:val="none" w:sz="0" w:space="0" w:color="auto"/>
        <w:left w:val="none" w:sz="0" w:space="0" w:color="auto"/>
        <w:bottom w:val="none" w:sz="0" w:space="0" w:color="auto"/>
        <w:right w:val="none" w:sz="0" w:space="0" w:color="auto"/>
      </w:divBdr>
    </w:div>
    <w:div w:id="1341154465">
      <w:bodyDiv w:val="1"/>
      <w:marLeft w:val="0"/>
      <w:marRight w:val="0"/>
      <w:marTop w:val="0"/>
      <w:marBottom w:val="0"/>
      <w:divBdr>
        <w:top w:val="none" w:sz="0" w:space="0" w:color="auto"/>
        <w:left w:val="none" w:sz="0" w:space="0" w:color="auto"/>
        <w:bottom w:val="none" w:sz="0" w:space="0" w:color="auto"/>
        <w:right w:val="none" w:sz="0" w:space="0" w:color="auto"/>
      </w:divBdr>
    </w:div>
    <w:div w:id="1599675999">
      <w:bodyDiv w:val="1"/>
      <w:marLeft w:val="0"/>
      <w:marRight w:val="0"/>
      <w:marTop w:val="0"/>
      <w:marBottom w:val="0"/>
      <w:divBdr>
        <w:top w:val="none" w:sz="0" w:space="0" w:color="auto"/>
        <w:left w:val="none" w:sz="0" w:space="0" w:color="auto"/>
        <w:bottom w:val="none" w:sz="0" w:space="0" w:color="auto"/>
        <w:right w:val="none" w:sz="0" w:space="0" w:color="auto"/>
      </w:divBdr>
    </w:div>
    <w:div w:id="1783644302">
      <w:bodyDiv w:val="1"/>
      <w:marLeft w:val="0"/>
      <w:marRight w:val="0"/>
      <w:marTop w:val="0"/>
      <w:marBottom w:val="0"/>
      <w:divBdr>
        <w:top w:val="none" w:sz="0" w:space="0" w:color="auto"/>
        <w:left w:val="none" w:sz="0" w:space="0" w:color="auto"/>
        <w:bottom w:val="none" w:sz="0" w:space="0" w:color="auto"/>
        <w:right w:val="none" w:sz="0" w:space="0" w:color="auto"/>
      </w:divBdr>
    </w:div>
    <w:div w:id="1855990950">
      <w:bodyDiv w:val="1"/>
      <w:marLeft w:val="0"/>
      <w:marRight w:val="0"/>
      <w:marTop w:val="0"/>
      <w:marBottom w:val="0"/>
      <w:divBdr>
        <w:top w:val="none" w:sz="0" w:space="0" w:color="auto"/>
        <w:left w:val="none" w:sz="0" w:space="0" w:color="auto"/>
        <w:bottom w:val="none" w:sz="0" w:space="0" w:color="auto"/>
        <w:right w:val="none" w:sz="0" w:space="0" w:color="auto"/>
      </w:divBdr>
    </w:div>
    <w:div w:id="1861889644">
      <w:bodyDiv w:val="1"/>
      <w:marLeft w:val="0"/>
      <w:marRight w:val="0"/>
      <w:marTop w:val="0"/>
      <w:marBottom w:val="0"/>
      <w:divBdr>
        <w:top w:val="none" w:sz="0" w:space="0" w:color="auto"/>
        <w:left w:val="none" w:sz="0" w:space="0" w:color="auto"/>
        <w:bottom w:val="none" w:sz="0" w:space="0" w:color="auto"/>
        <w:right w:val="none" w:sz="0" w:space="0" w:color="auto"/>
      </w:divBdr>
    </w:div>
    <w:div w:id="1914119243">
      <w:bodyDiv w:val="1"/>
      <w:marLeft w:val="0"/>
      <w:marRight w:val="0"/>
      <w:marTop w:val="0"/>
      <w:marBottom w:val="0"/>
      <w:divBdr>
        <w:top w:val="none" w:sz="0" w:space="0" w:color="auto"/>
        <w:left w:val="none" w:sz="0" w:space="0" w:color="auto"/>
        <w:bottom w:val="none" w:sz="0" w:space="0" w:color="auto"/>
        <w:right w:val="none" w:sz="0" w:space="0" w:color="auto"/>
      </w:divBdr>
    </w:div>
    <w:div w:id="205176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B76E1-E58E-462C-A08A-EC2B49509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16</Pages>
  <Words>2708</Words>
  <Characters>16675</Characters>
  <Application>Microsoft Office Word</Application>
  <DocSecurity>0</DocSecurity>
  <Lines>138</Lines>
  <Paragraphs>38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PRODUZIONE</vt:lpstr>
      <vt:lpstr>PRODUZIONE</vt:lpstr>
    </vt:vector>
  </TitlesOfParts>
  <Company>Unioncamere Lombardia</Company>
  <LinksUpToDate>false</LinksUpToDate>
  <CharactersWithSpaces>19345</CharactersWithSpaces>
  <SharedDoc>false</SharedDoc>
  <HLinks>
    <vt:vector size="108" baseType="variant">
      <vt:variant>
        <vt:i4>1507377</vt:i4>
      </vt:variant>
      <vt:variant>
        <vt:i4>107</vt:i4>
      </vt:variant>
      <vt:variant>
        <vt:i4>0</vt:i4>
      </vt:variant>
      <vt:variant>
        <vt:i4>5</vt:i4>
      </vt:variant>
      <vt:variant>
        <vt:lpwstr/>
      </vt:variant>
      <vt:variant>
        <vt:lpwstr>_Toc442173062</vt:lpwstr>
      </vt:variant>
      <vt:variant>
        <vt:i4>1507377</vt:i4>
      </vt:variant>
      <vt:variant>
        <vt:i4>101</vt:i4>
      </vt:variant>
      <vt:variant>
        <vt:i4>0</vt:i4>
      </vt:variant>
      <vt:variant>
        <vt:i4>5</vt:i4>
      </vt:variant>
      <vt:variant>
        <vt:lpwstr/>
      </vt:variant>
      <vt:variant>
        <vt:lpwstr>_Toc442173061</vt:lpwstr>
      </vt:variant>
      <vt:variant>
        <vt:i4>1507377</vt:i4>
      </vt:variant>
      <vt:variant>
        <vt:i4>95</vt:i4>
      </vt:variant>
      <vt:variant>
        <vt:i4>0</vt:i4>
      </vt:variant>
      <vt:variant>
        <vt:i4>5</vt:i4>
      </vt:variant>
      <vt:variant>
        <vt:lpwstr/>
      </vt:variant>
      <vt:variant>
        <vt:lpwstr>_Toc442173060</vt:lpwstr>
      </vt:variant>
      <vt:variant>
        <vt:i4>1310769</vt:i4>
      </vt:variant>
      <vt:variant>
        <vt:i4>89</vt:i4>
      </vt:variant>
      <vt:variant>
        <vt:i4>0</vt:i4>
      </vt:variant>
      <vt:variant>
        <vt:i4>5</vt:i4>
      </vt:variant>
      <vt:variant>
        <vt:lpwstr/>
      </vt:variant>
      <vt:variant>
        <vt:lpwstr>_Toc442173059</vt:lpwstr>
      </vt:variant>
      <vt:variant>
        <vt:i4>1310769</vt:i4>
      </vt:variant>
      <vt:variant>
        <vt:i4>83</vt:i4>
      </vt:variant>
      <vt:variant>
        <vt:i4>0</vt:i4>
      </vt:variant>
      <vt:variant>
        <vt:i4>5</vt:i4>
      </vt:variant>
      <vt:variant>
        <vt:lpwstr/>
      </vt:variant>
      <vt:variant>
        <vt:lpwstr>_Toc442173058</vt:lpwstr>
      </vt:variant>
      <vt:variant>
        <vt:i4>1310769</vt:i4>
      </vt:variant>
      <vt:variant>
        <vt:i4>77</vt:i4>
      </vt:variant>
      <vt:variant>
        <vt:i4>0</vt:i4>
      </vt:variant>
      <vt:variant>
        <vt:i4>5</vt:i4>
      </vt:variant>
      <vt:variant>
        <vt:lpwstr/>
      </vt:variant>
      <vt:variant>
        <vt:lpwstr>_Toc442173057</vt:lpwstr>
      </vt:variant>
      <vt:variant>
        <vt:i4>1310769</vt:i4>
      </vt:variant>
      <vt:variant>
        <vt:i4>71</vt:i4>
      </vt:variant>
      <vt:variant>
        <vt:i4>0</vt:i4>
      </vt:variant>
      <vt:variant>
        <vt:i4>5</vt:i4>
      </vt:variant>
      <vt:variant>
        <vt:lpwstr/>
      </vt:variant>
      <vt:variant>
        <vt:lpwstr>_Toc442173056</vt:lpwstr>
      </vt:variant>
      <vt:variant>
        <vt:i4>1310769</vt:i4>
      </vt:variant>
      <vt:variant>
        <vt:i4>65</vt:i4>
      </vt:variant>
      <vt:variant>
        <vt:i4>0</vt:i4>
      </vt:variant>
      <vt:variant>
        <vt:i4>5</vt:i4>
      </vt:variant>
      <vt:variant>
        <vt:lpwstr/>
      </vt:variant>
      <vt:variant>
        <vt:lpwstr>_Toc442173055</vt:lpwstr>
      </vt:variant>
      <vt:variant>
        <vt:i4>1507382</vt:i4>
      </vt:variant>
      <vt:variant>
        <vt:i4>56</vt:i4>
      </vt:variant>
      <vt:variant>
        <vt:i4>0</vt:i4>
      </vt:variant>
      <vt:variant>
        <vt:i4>5</vt:i4>
      </vt:variant>
      <vt:variant>
        <vt:lpwstr/>
      </vt:variant>
      <vt:variant>
        <vt:lpwstr>_Toc442172777</vt:lpwstr>
      </vt:variant>
      <vt:variant>
        <vt:i4>1507382</vt:i4>
      </vt:variant>
      <vt:variant>
        <vt:i4>50</vt:i4>
      </vt:variant>
      <vt:variant>
        <vt:i4>0</vt:i4>
      </vt:variant>
      <vt:variant>
        <vt:i4>5</vt:i4>
      </vt:variant>
      <vt:variant>
        <vt:lpwstr/>
      </vt:variant>
      <vt:variant>
        <vt:lpwstr>_Toc442172776</vt:lpwstr>
      </vt:variant>
      <vt:variant>
        <vt:i4>1507382</vt:i4>
      </vt:variant>
      <vt:variant>
        <vt:i4>44</vt:i4>
      </vt:variant>
      <vt:variant>
        <vt:i4>0</vt:i4>
      </vt:variant>
      <vt:variant>
        <vt:i4>5</vt:i4>
      </vt:variant>
      <vt:variant>
        <vt:lpwstr/>
      </vt:variant>
      <vt:variant>
        <vt:lpwstr>_Toc442172775</vt:lpwstr>
      </vt:variant>
      <vt:variant>
        <vt:i4>1507382</vt:i4>
      </vt:variant>
      <vt:variant>
        <vt:i4>38</vt:i4>
      </vt:variant>
      <vt:variant>
        <vt:i4>0</vt:i4>
      </vt:variant>
      <vt:variant>
        <vt:i4>5</vt:i4>
      </vt:variant>
      <vt:variant>
        <vt:lpwstr/>
      </vt:variant>
      <vt:variant>
        <vt:lpwstr>_Toc442172774</vt:lpwstr>
      </vt:variant>
      <vt:variant>
        <vt:i4>1441846</vt:i4>
      </vt:variant>
      <vt:variant>
        <vt:i4>32</vt:i4>
      </vt:variant>
      <vt:variant>
        <vt:i4>0</vt:i4>
      </vt:variant>
      <vt:variant>
        <vt:i4>5</vt:i4>
      </vt:variant>
      <vt:variant>
        <vt:lpwstr/>
      </vt:variant>
      <vt:variant>
        <vt:lpwstr>_Toc442172768</vt:lpwstr>
      </vt:variant>
      <vt:variant>
        <vt:i4>1441846</vt:i4>
      </vt:variant>
      <vt:variant>
        <vt:i4>26</vt:i4>
      </vt:variant>
      <vt:variant>
        <vt:i4>0</vt:i4>
      </vt:variant>
      <vt:variant>
        <vt:i4>5</vt:i4>
      </vt:variant>
      <vt:variant>
        <vt:lpwstr/>
      </vt:variant>
      <vt:variant>
        <vt:lpwstr>_Toc442172767</vt:lpwstr>
      </vt:variant>
      <vt:variant>
        <vt:i4>1441846</vt:i4>
      </vt:variant>
      <vt:variant>
        <vt:i4>20</vt:i4>
      </vt:variant>
      <vt:variant>
        <vt:i4>0</vt:i4>
      </vt:variant>
      <vt:variant>
        <vt:i4>5</vt:i4>
      </vt:variant>
      <vt:variant>
        <vt:lpwstr/>
      </vt:variant>
      <vt:variant>
        <vt:lpwstr>_Toc442172766</vt:lpwstr>
      </vt:variant>
      <vt:variant>
        <vt:i4>1441846</vt:i4>
      </vt:variant>
      <vt:variant>
        <vt:i4>14</vt:i4>
      </vt:variant>
      <vt:variant>
        <vt:i4>0</vt:i4>
      </vt:variant>
      <vt:variant>
        <vt:i4>5</vt:i4>
      </vt:variant>
      <vt:variant>
        <vt:lpwstr/>
      </vt:variant>
      <vt:variant>
        <vt:lpwstr>_Toc442172765</vt:lpwstr>
      </vt:variant>
      <vt:variant>
        <vt:i4>1441846</vt:i4>
      </vt:variant>
      <vt:variant>
        <vt:i4>8</vt:i4>
      </vt:variant>
      <vt:variant>
        <vt:i4>0</vt:i4>
      </vt:variant>
      <vt:variant>
        <vt:i4>5</vt:i4>
      </vt:variant>
      <vt:variant>
        <vt:lpwstr/>
      </vt:variant>
      <vt:variant>
        <vt:lpwstr>_Toc442172764</vt:lpwstr>
      </vt:variant>
      <vt:variant>
        <vt:i4>1441846</vt:i4>
      </vt:variant>
      <vt:variant>
        <vt:i4>2</vt:i4>
      </vt:variant>
      <vt:variant>
        <vt:i4>0</vt:i4>
      </vt:variant>
      <vt:variant>
        <vt:i4>5</vt:i4>
      </vt:variant>
      <vt:variant>
        <vt:lpwstr/>
      </vt:variant>
      <vt:variant>
        <vt:lpwstr>_Toc442172763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PRODUZIONE</dc:title>
  <dc:subject/>
  <dc:creator>Lorenzo Mezzanzanica</dc:creator>
  <cp:keywords/>
  <cp:lastModifiedBy>Lorenzo Mezzanzanica</cp:lastModifiedBy>
  <cp:revision>47</cp:revision>
  <cp:lastPrinted>2019-05-02T12:32:00Z</cp:lastPrinted>
  <dcterms:created xsi:type="dcterms:W3CDTF">2019-04-19T08:47:00Z</dcterms:created>
  <dcterms:modified xsi:type="dcterms:W3CDTF">2019-05-02T12:33:00Z</dcterms:modified>
</cp:coreProperties>
</file>