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6ED0" w:rsidRPr="00D22C22" w:rsidRDefault="007D6ED0" w:rsidP="007D6ED0">
      <w:pPr>
        <w:jc w:val="left"/>
        <w:rPr>
          <w:rFonts w:ascii="Arial" w:hAnsi="Arial"/>
          <w:b/>
          <w:color w:val="404040" w:themeColor="text1" w:themeTint="BF"/>
          <w:sz w:val="28"/>
          <w:szCs w:val="28"/>
        </w:rPr>
      </w:pPr>
      <w:r w:rsidRPr="00D22C22">
        <w:rPr>
          <w:rFonts w:ascii="Arial" w:hAnsi="Arial"/>
          <w:b/>
          <w:color w:val="9B4B58"/>
          <w:sz w:val="28"/>
          <w:szCs w:val="28"/>
        </w:rPr>
        <w:t>unioncamere</w:t>
      </w:r>
      <w:r w:rsidRPr="00D22C22">
        <w:rPr>
          <w:rFonts w:ascii="Arial" w:hAnsi="Arial"/>
          <w:b/>
          <w:color w:val="595959" w:themeColor="text1" w:themeTint="A6"/>
          <w:sz w:val="28"/>
          <w:szCs w:val="28"/>
        </w:rPr>
        <w:t>lombardia</w:t>
      </w:r>
    </w:p>
    <w:p w:rsidR="007D6ED0" w:rsidRPr="00B94671" w:rsidRDefault="007D6ED0" w:rsidP="007D6ED0">
      <w:pPr>
        <w:jc w:val="left"/>
        <w:rPr>
          <w:rFonts w:ascii="Arial" w:hAnsi="Arial"/>
          <w:color w:val="595959" w:themeColor="text1" w:themeTint="A6"/>
          <w:sz w:val="28"/>
          <w:szCs w:val="28"/>
        </w:rPr>
      </w:pPr>
      <w:r w:rsidRPr="00B94671">
        <w:rPr>
          <w:noProof/>
          <w:sz w:val="28"/>
          <w:szCs w:val="28"/>
        </w:rPr>
        <w:drawing>
          <wp:anchor distT="0" distB="0" distL="114300" distR="114300" simplePos="0" relativeHeight="251659264" behindDoc="1" locked="0" layoutInCell="1" allowOverlap="1">
            <wp:simplePos x="0" y="0"/>
            <wp:positionH relativeFrom="column">
              <wp:posOffset>3810</wp:posOffset>
            </wp:positionH>
            <wp:positionV relativeFrom="paragraph">
              <wp:posOffset>428180</wp:posOffset>
            </wp:positionV>
            <wp:extent cx="6443980" cy="71755"/>
            <wp:effectExtent l="0" t="0" r="0" b="4445"/>
            <wp:wrapNone/>
            <wp:docPr id="158" name="Immagin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43980" cy="71755"/>
                    </a:xfrm>
                    <a:prstGeom prst="rect">
                      <a:avLst/>
                    </a:prstGeom>
                    <a:noFill/>
                    <a:ln>
                      <a:noFill/>
                    </a:ln>
                  </pic:spPr>
                </pic:pic>
              </a:graphicData>
            </a:graphic>
          </wp:anchor>
        </w:drawing>
      </w:r>
      <w:r w:rsidRPr="00B94671">
        <w:rPr>
          <w:rFonts w:ascii="Arial" w:hAnsi="Arial"/>
          <w:color w:val="595959" w:themeColor="text1" w:themeTint="A6"/>
          <w:sz w:val="28"/>
          <w:szCs w:val="28"/>
        </w:rPr>
        <w:t>Funzione Informazione Economica</w:t>
      </w:r>
    </w:p>
    <w:p w:rsidR="007D6ED0" w:rsidRDefault="007D6ED0" w:rsidP="007D6ED0">
      <w:pPr>
        <w:jc w:val="center"/>
      </w:pPr>
    </w:p>
    <w:p w:rsidR="007D6ED0" w:rsidRDefault="007D6ED0" w:rsidP="007D6ED0">
      <w:pPr>
        <w:jc w:val="center"/>
        <w:rPr>
          <w:rFonts w:ascii="Arial" w:hAnsi="Arial"/>
          <w:b/>
          <w:color w:val="9B4B58"/>
          <w:sz w:val="44"/>
          <w:szCs w:val="44"/>
        </w:rPr>
      </w:pPr>
    </w:p>
    <w:p w:rsidR="007D6ED0" w:rsidRDefault="007D6ED0" w:rsidP="007D6ED0">
      <w:pPr>
        <w:jc w:val="center"/>
        <w:rPr>
          <w:rFonts w:ascii="Arial" w:hAnsi="Arial"/>
          <w:b/>
          <w:color w:val="9B4B58"/>
          <w:sz w:val="44"/>
          <w:szCs w:val="44"/>
        </w:rPr>
      </w:pPr>
    </w:p>
    <w:p w:rsidR="007D6ED0" w:rsidRPr="00B94671" w:rsidRDefault="007D6ED0" w:rsidP="007D6ED0">
      <w:pPr>
        <w:spacing w:line="240" w:lineRule="auto"/>
        <w:jc w:val="center"/>
        <w:rPr>
          <w:rFonts w:ascii="Arial" w:hAnsi="Arial"/>
          <w:color w:val="9B4B58"/>
          <w:sz w:val="32"/>
          <w:szCs w:val="32"/>
        </w:rPr>
      </w:pPr>
      <w:r w:rsidRPr="00B94671">
        <w:rPr>
          <w:rFonts w:ascii="Arial" w:hAnsi="Arial"/>
          <w:color w:val="9B4B58"/>
          <w:sz w:val="32"/>
          <w:szCs w:val="32"/>
        </w:rPr>
        <w:t>Focus Imprese - Osservatorio economico</w:t>
      </w:r>
    </w:p>
    <w:p w:rsidR="007D6ED0" w:rsidRPr="00B94671" w:rsidRDefault="007D6ED0" w:rsidP="007D6ED0">
      <w:pPr>
        <w:jc w:val="center"/>
        <w:rPr>
          <w:color w:val="404040" w:themeColor="text1" w:themeTint="BF"/>
          <w:sz w:val="32"/>
          <w:szCs w:val="32"/>
        </w:rPr>
      </w:pPr>
      <w:r w:rsidRPr="00B94671">
        <w:rPr>
          <w:rFonts w:ascii="Arial" w:hAnsi="Arial"/>
          <w:color w:val="9B4B58"/>
          <w:sz w:val="32"/>
          <w:szCs w:val="32"/>
        </w:rPr>
        <w:t>sulle imprese e per le imprese</w:t>
      </w:r>
    </w:p>
    <w:p w:rsidR="007D6ED0" w:rsidRDefault="007D6ED0" w:rsidP="007D6ED0">
      <w:pPr>
        <w:jc w:val="center"/>
        <w:rPr>
          <w:rFonts w:ascii="Arial" w:hAnsi="Arial"/>
          <w:color w:val="404040" w:themeColor="text1" w:themeTint="BF"/>
        </w:rPr>
      </w:pPr>
    </w:p>
    <w:p w:rsidR="007D6ED0" w:rsidRDefault="007D6ED0" w:rsidP="007D6ED0">
      <w:pPr>
        <w:jc w:val="center"/>
        <w:rPr>
          <w:rFonts w:ascii="Arial" w:hAnsi="Arial"/>
          <w:color w:val="404040" w:themeColor="text1" w:themeTint="BF"/>
        </w:rPr>
      </w:pPr>
    </w:p>
    <w:p w:rsidR="007D6ED0" w:rsidRPr="000206BC" w:rsidRDefault="007D6ED0" w:rsidP="007D6ED0">
      <w:pPr>
        <w:jc w:val="center"/>
        <w:rPr>
          <w:rFonts w:ascii="Arial" w:hAnsi="Arial"/>
          <w:color w:val="404040" w:themeColor="text1" w:themeTint="BF"/>
        </w:rPr>
      </w:pPr>
    </w:p>
    <w:p w:rsidR="007D6ED0" w:rsidRPr="000206BC" w:rsidRDefault="007D6ED0" w:rsidP="007D6ED0">
      <w:pPr>
        <w:jc w:val="center"/>
        <w:rPr>
          <w:rFonts w:ascii="Arial" w:hAnsi="Arial"/>
          <w:color w:val="404040" w:themeColor="text1" w:themeTint="BF"/>
        </w:rPr>
      </w:pPr>
    </w:p>
    <w:p w:rsidR="007D6ED0" w:rsidRPr="00403A59" w:rsidRDefault="007D6ED0" w:rsidP="007D6ED0">
      <w:pPr>
        <w:jc w:val="center"/>
        <w:rPr>
          <w:rFonts w:ascii="Arial" w:hAnsi="Arial"/>
          <w:b/>
          <w:color w:val="404040" w:themeColor="text1" w:themeTint="BF"/>
          <w:sz w:val="44"/>
          <w:szCs w:val="44"/>
        </w:rPr>
      </w:pPr>
      <w:r>
        <w:rPr>
          <w:rFonts w:ascii="Arial" w:hAnsi="Arial"/>
          <w:b/>
          <w:color w:val="404040" w:themeColor="text1" w:themeTint="BF"/>
          <w:sz w:val="44"/>
          <w:szCs w:val="44"/>
        </w:rPr>
        <w:t>IMPRESE MANIFATTURIERE</w:t>
      </w:r>
    </w:p>
    <w:p w:rsidR="007D6ED0" w:rsidRDefault="007D6ED0" w:rsidP="007D6ED0">
      <w:pPr>
        <w:jc w:val="center"/>
        <w:rPr>
          <w:rFonts w:ascii="Arial" w:hAnsi="Arial"/>
          <w:color w:val="404040" w:themeColor="text1" w:themeTint="BF"/>
          <w:sz w:val="32"/>
          <w:szCs w:val="32"/>
        </w:rPr>
      </w:pPr>
    </w:p>
    <w:p w:rsidR="00452B33" w:rsidRDefault="007D6ED0" w:rsidP="007D6ED0">
      <w:pPr>
        <w:ind w:left="491"/>
        <w:jc w:val="center"/>
        <w:rPr>
          <w:rFonts w:ascii="Arial" w:hAnsi="Arial"/>
          <w:color w:val="404040" w:themeColor="text1" w:themeTint="BF"/>
          <w:sz w:val="32"/>
          <w:szCs w:val="32"/>
        </w:rPr>
      </w:pPr>
      <w:r w:rsidRPr="00B94671">
        <w:rPr>
          <w:rFonts w:ascii="Arial" w:hAnsi="Arial"/>
          <w:color w:val="404040" w:themeColor="text1" w:themeTint="BF"/>
          <w:sz w:val="32"/>
          <w:szCs w:val="32"/>
        </w:rPr>
        <w:t>L’andamento economico</w:t>
      </w:r>
      <w:r w:rsidR="00452B33">
        <w:rPr>
          <w:rFonts w:ascii="Arial" w:hAnsi="Arial"/>
          <w:color w:val="404040" w:themeColor="text1" w:themeTint="BF"/>
          <w:sz w:val="32"/>
          <w:szCs w:val="32"/>
        </w:rPr>
        <w:t xml:space="preserve"> di industria e artigianato </w:t>
      </w:r>
      <w:r w:rsidRPr="00B94671">
        <w:rPr>
          <w:rFonts w:ascii="Arial" w:hAnsi="Arial"/>
          <w:color w:val="404040" w:themeColor="text1" w:themeTint="BF"/>
          <w:sz w:val="32"/>
          <w:szCs w:val="32"/>
        </w:rPr>
        <w:t xml:space="preserve">in </w:t>
      </w:r>
      <w:r w:rsidR="00452B33">
        <w:rPr>
          <w:rFonts w:ascii="Arial" w:hAnsi="Arial"/>
          <w:color w:val="404040" w:themeColor="text1" w:themeTint="BF"/>
          <w:sz w:val="32"/>
          <w:szCs w:val="32"/>
        </w:rPr>
        <w:t>Lombardia</w:t>
      </w:r>
    </w:p>
    <w:p w:rsidR="00452B33" w:rsidRDefault="00452B33" w:rsidP="007D6ED0">
      <w:pPr>
        <w:ind w:left="491"/>
        <w:jc w:val="center"/>
        <w:rPr>
          <w:rFonts w:ascii="Arial" w:hAnsi="Arial"/>
          <w:color w:val="404040" w:themeColor="text1" w:themeTint="BF"/>
          <w:sz w:val="32"/>
          <w:szCs w:val="32"/>
        </w:rPr>
      </w:pPr>
    </w:p>
    <w:p w:rsidR="007D6ED0" w:rsidRPr="00B94671" w:rsidRDefault="008E160B" w:rsidP="007D6ED0">
      <w:pPr>
        <w:ind w:left="491"/>
        <w:jc w:val="center"/>
        <w:rPr>
          <w:rFonts w:ascii="Arial" w:hAnsi="Arial"/>
          <w:color w:val="404040" w:themeColor="text1" w:themeTint="BF"/>
          <w:sz w:val="32"/>
          <w:szCs w:val="32"/>
        </w:rPr>
      </w:pPr>
      <w:r>
        <w:rPr>
          <w:rFonts w:ascii="Arial" w:hAnsi="Arial"/>
          <w:color w:val="404040" w:themeColor="text1" w:themeTint="BF"/>
          <w:sz w:val="32"/>
          <w:szCs w:val="32"/>
        </w:rPr>
        <w:t>4</w:t>
      </w:r>
      <w:r w:rsidR="00E80D06">
        <w:rPr>
          <w:rFonts w:ascii="Arial" w:hAnsi="Arial"/>
          <w:color w:val="404040" w:themeColor="text1" w:themeTint="BF"/>
          <w:sz w:val="32"/>
          <w:szCs w:val="32"/>
        </w:rPr>
        <w:t>° trimestre 2019</w:t>
      </w:r>
    </w:p>
    <w:p w:rsidR="00452B33" w:rsidRDefault="00452B33" w:rsidP="007D6ED0">
      <w:pPr>
        <w:ind w:left="491"/>
        <w:jc w:val="center"/>
        <w:rPr>
          <w:rFonts w:ascii="Arial" w:hAnsi="Arial"/>
          <w:color w:val="404040" w:themeColor="text1" w:themeTint="BF"/>
          <w:sz w:val="32"/>
          <w:szCs w:val="32"/>
        </w:rPr>
      </w:pPr>
    </w:p>
    <w:p w:rsidR="007D6ED0" w:rsidRPr="00B94671" w:rsidRDefault="007D6ED0" w:rsidP="007D6ED0">
      <w:pPr>
        <w:ind w:left="491"/>
        <w:jc w:val="center"/>
        <w:rPr>
          <w:rFonts w:ascii="Arial" w:hAnsi="Arial"/>
          <w:color w:val="404040" w:themeColor="text1" w:themeTint="BF"/>
          <w:sz w:val="32"/>
          <w:szCs w:val="32"/>
        </w:rPr>
      </w:pPr>
      <w:r w:rsidRPr="00B94671">
        <w:rPr>
          <w:rFonts w:ascii="Arial" w:hAnsi="Arial"/>
          <w:color w:val="404040" w:themeColor="text1" w:themeTint="BF"/>
          <w:sz w:val="32"/>
          <w:szCs w:val="32"/>
        </w:rPr>
        <w:t xml:space="preserve">InFocus: </w:t>
      </w:r>
      <w:r w:rsidR="008E160B">
        <w:rPr>
          <w:rFonts w:ascii="Arial" w:hAnsi="Arial"/>
          <w:color w:val="404040" w:themeColor="text1" w:themeTint="BF"/>
          <w:sz w:val="32"/>
          <w:szCs w:val="32"/>
        </w:rPr>
        <w:t>gli investimenti</w:t>
      </w:r>
    </w:p>
    <w:p w:rsidR="007D6ED0" w:rsidRDefault="007D6ED0" w:rsidP="007D6ED0">
      <w:pPr>
        <w:jc w:val="left"/>
        <w:rPr>
          <w:rFonts w:ascii="Arial" w:hAnsi="Arial"/>
          <w:b/>
          <w:color w:val="404040" w:themeColor="text1" w:themeTint="BF"/>
        </w:rPr>
      </w:pPr>
    </w:p>
    <w:p w:rsidR="007D6ED0" w:rsidRDefault="007D6ED0" w:rsidP="007D6ED0">
      <w:pPr>
        <w:jc w:val="left"/>
        <w:rPr>
          <w:rFonts w:ascii="Arial" w:hAnsi="Arial"/>
          <w:b/>
          <w:color w:val="404040" w:themeColor="text1" w:themeTint="BF"/>
        </w:rPr>
      </w:pPr>
    </w:p>
    <w:p w:rsidR="007D6ED0" w:rsidRDefault="007D6ED0" w:rsidP="007D6ED0">
      <w:pPr>
        <w:jc w:val="left"/>
        <w:rPr>
          <w:rFonts w:ascii="Arial" w:hAnsi="Arial"/>
          <w:b/>
          <w:color w:val="404040" w:themeColor="text1" w:themeTint="BF"/>
        </w:rPr>
      </w:pPr>
    </w:p>
    <w:p w:rsidR="007D6ED0" w:rsidRDefault="007D6ED0" w:rsidP="007D6ED0">
      <w:pPr>
        <w:jc w:val="left"/>
        <w:rPr>
          <w:rFonts w:ascii="Arial" w:hAnsi="Arial"/>
          <w:b/>
          <w:color w:val="404040" w:themeColor="text1" w:themeTint="BF"/>
        </w:rPr>
      </w:pPr>
    </w:p>
    <w:p w:rsidR="007D6ED0" w:rsidRPr="000206BC" w:rsidRDefault="007D6ED0" w:rsidP="007D6ED0">
      <w:pPr>
        <w:jc w:val="left"/>
        <w:rPr>
          <w:rFonts w:ascii="Arial" w:hAnsi="Arial"/>
          <w:b/>
          <w:color w:val="404040" w:themeColor="text1" w:themeTint="BF"/>
        </w:rPr>
      </w:pPr>
    </w:p>
    <w:p w:rsidR="007D6ED0" w:rsidRPr="000206BC" w:rsidRDefault="008E160B" w:rsidP="007D6ED0">
      <w:pPr>
        <w:jc w:val="center"/>
        <w:rPr>
          <w:rFonts w:ascii="Arial" w:hAnsi="Arial"/>
          <w:b/>
          <w:color w:val="404040" w:themeColor="text1" w:themeTint="BF"/>
          <w:sz w:val="44"/>
          <w:szCs w:val="44"/>
        </w:rPr>
      </w:pPr>
      <w:r>
        <w:rPr>
          <w:rFonts w:ascii="Arial" w:hAnsi="Arial"/>
          <w:b/>
          <w:color w:val="404040" w:themeColor="text1" w:themeTint="BF"/>
          <w:sz w:val="44"/>
          <w:szCs w:val="44"/>
        </w:rPr>
        <w:t>BOZZA</w:t>
      </w:r>
    </w:p>
    <w:p w:rsidR="007D6ED0" w:rsidRPr="000206BC" w:rsidRDefault="007D6ED0" w:rsidP="007D6ED0">
      <w:pPr>
        <w:jc w:val="left"/>
        <w:rPr>
          <w:rFonts w:ascii="Arial" w:hAnsi="Arial"/>
          <w:b/>
          <w:color w:val="404040" w:themeColor="text1" w:themeTint="BF"/>
        </w:rPr>
      </w:pPr>
    </w:p>
    <w:p w:rsidR="007D6ED0" w:rsidRPr="000206BC" w:rsidRDefault="007D6ED0" w:rsidP="007D6ED0">
      <w:pPr>
        <w:ind w:left="2268"/>
        <w:jc w:val="left"/>
        <w:rPr>
          <w:rFonts w:ascii="Arial" w:hAnsi="Arial"/>
          <w:b/>
          <w:color w:val="404040" w:themeColor="text1" w:themeTint="BF"/>
        </w:rPr>
      </w:pPr>
    </w:p>
    <w:p w:rsidR="007D6ED0" w:rsidRDefault="007D6ED0" w:rsidP="005138BB">
      <w:pPr>
        <w:pStyle w:val="Congiuntura"/>
      </w:pPr>
    </w:p>
    <w:p w:rsidR="00D2450C" w:rsidRDefault="00D2450C" w:rsidP="005138BB">
      <w:pPr>
        <w:pStyle w:val="Congiuntura"/>
      </w:pPr>
      <w:r w:rsidRPr="006444E8">
        <w:br w:type="page"/>
      </w:r>
    </w:p>
    <w:p w:rsidR="00D2450C" w:rsidRDefault="00D2450C" w:rsidP="00DD6958">
      <w:pPr>
        <w:pStyle w:val="Titolo"/>
      </w:pPr>
      <w:bookmarkStart w:id="0" w:name="_Toc31626642"/>
      <w:r w:rsidRPr="006444E8">
        <w:lastRenderedPageBreak/>
        <w:t>Sommario</w:t>
      </w:r>
      <w:bookmarkEnd w:id="0"/>
    </w:p>
    <w:p w:rsidR="00B27BBC" w:rsidRPr="00B27BBC" w:rsidRDefault="00B27BBC" w:rsidP="00B27BBC">
      <w:pPr>
        <w:rPr>
          <w:lang w:eastAsia="en-US"/>
        </w:rPr>
      </w:pPr>
    </w:p>
    <w:p w:rsidR="002F7FC7" w:rsidRDefault="00BD3FF4">
      <w:pPr>
        <w:pStyle w:val="Sommario1"/>
        <w:tabs>
          <w:tab w:val="right" w:leader="dot" w:pos="9628"/>
        </w:tabs>
        <w:rPr>
          <w:rFonts w:asciiTheme="minorHAnsi" w:eastAsiaTheme="minorEastAsia" w:hAnsiTheme="minorHAnsi" w:cstheme="minorBidi"/>
          <w:bCs w:val="0"/>
          <w:noProof/>
          <w:kern w:val="0"/>
        </w:rPr>
      </w:pPr>
      <w:r w:rsidRPr="006444E8">
        <w:fldChar w:fldCharType="begin"/>
      </w:r>
      <w:r w:rsidR="00D2450C" w:rsidRPr="006444E8">
        <w:instrText xml:space="preserve"> TOC \o "1-3" \h \z \u </w:instrText>
      </w:r>
      <w:r w:rsidRPr="006444E8">
        <w:fldChar w:fldCharType="separate"/>
      </w:r>
      <w:hyperlink w:anchor="_Toc31626642" w:history="1">
        <w:r w:rsidR="002F7FC7" w:rsidRPr="00FF499B">
          <w:rPr>
            <w:rStyle w:val="Collegamentoipertestuale"/>
            <w:noProof/>
          </w:rPr>
          <w:t>Sommario</w:t>
        </w:r>
        <w:r w:rsidR="002F7FC7">
          <w:rPr>
            <w:noProof/>
            <w:webHidden/>
          </w:rPr>
          <w:tab/>
        </w:r>
        <w:r w:rsidR="002F7FC7">
          <w:rPr>
            <w:noProof/>
            <w:webHidden/>
          </w:rPr>
          <w:fldChar w:fldCharType="begin"/>
        </w:r>
        <w:r w:rsidR="002F7FC7">
          <w:rPr>
            <w:noProof/>
            <w:webHidden/>
          </w:rPr>
          <w:instrText xml:space="preserve"> PAGEREF _Toc31626642 \h </w:instrText>
        </w:r>
        <w:r w:rsidR="002F7FC7">
          <w:rPr>
            <w:noProof/>
            <w:webHidden/>
          </w:rPr>
        </w:r>
        <w:r w:rsidR="002F7FC7">
          <w:rPr>
            <w:noProof/>
            <w:webHidden/>
          </w:rPr>
          <w:fldChar w:fldCharType="separate"/>
        </w:r>
        <w:r w:rsidR="00411686">
          <w:rPr>
            <w:noProof/>
            <w:webHidden/>
          </w:rPr>
          <w:t>2</w:t>
        </w:r>
        <w:r w:rsidR="002F7FC7">
          <w:rPr>
            <w:noProof/>
            <w:webHidden/>
          </w:rPr>
          <w:fldChar w:fldCharType="end"/>
        </w:r>
      </w:hyperlink>
    </w:p>
    <w:p w:rsidR="002F7FC7" w:rsidRDefault="00411686">
      <w:pPr>
        <w:pStyle w:val="Sommario1"/>
        <w:tabs>
          <w:tab w:val="left" w:pos="400"/>
          <w:tab w:val="right" w:leader="dot" w:pos="9628"/>
        </w:tabs>
        <w:rPr>
          <w:rFonts w:asciiTheme="minorHAnsi" w:eastAsiaTheme="minorEastAsia" w:hAnsiTheme="minorHAnsi" w:cstheme="minorBidi"/>
          <w:bCs w:val="0"/>
          <w:noProof/>
          <w:kern w:val="0"/>
        </w:rPr>
      </w:pPr>
      <w:hyperlink w:anchor="_Toc31626643" w:history="1">
        <w:r w:rsidR="002F7FC7" w:rsidRPr="00FF499B">
          <w:rPr>
            <w:rStyle w:val="Collegamentoipertestuale"/>
            <w:noProof/>
          </w:rPr>
          <w:t>1</w:t>
        </w:r>
        <w:r w:rsidR="002F7FC7">
          <w:rPr>
            <w:rFonts w:asciiTheme="minorHAnsi" w:eastAsiaTheme="minorEastAsia" w:hAnsiTheme="minorHAnsi" w:cstheme="minorBidi"/>
            <w:bCs w:val="0"/>
            <w:noProof/>
            <w:kern w:val="0"/>
          </w:rPr>
          <w:tab/>
        </w:r>
        <w:r w:rsidR="002F7FC7" w:rsidRPr="00FF499B">
          <w:rPr>
            <w:rStyle w:val="Collegamentoipertestuale"/>
            <w:noProof/>
          </w:rPr>
          <w:t>INTRODUZIONE: L’ECONOMIA MONDIALE FRA CRISI DEL MULTILATERALISMO E PROBLEMI ECOLOGICI</w:t>
        </w:r>
        <w:r w:rsidR="002F7FC7">
          <w:rPr>
            <w:noProof/>
            <w:webHidden/>
          </w:rPr>
          <w:tab/>
        </w:r>
        <w:r w:rsidR="002F7FC7">
          <w:rPr>
            <w:noProof/>
            <w:webHidden/>
          </w:rPr>
          <w:fldChar w:fldCharType="begin"/>
        </w:r>
        <w:r w:rsidR="002F7FC7">
          <w:rPr>
            <w:noProof/>
            <w:webHidden/>
          </w:rPr>
          <w:instrText xml:space="preserve"> PAGEREF _Toc31626643 \h </w:instrText>
        </w:r>
        <w:r w:rsidR="002F7FC7">
          <w:rPr>
            <w:noProof/>
            <w:webHidden/>
          </w:rPr>
        </w:r>
        <w:r w:rsidR="002F7FC7">
          <w:rPr>
            <w:noProof/>
            <w:webHidden/>
          </w:rPr>
          <w:fldChar w:fldCharType="separate"/>
        </w:r>
        <w:r>
          <w:rPr>
            <w:noProof/>
            <w:webHidden/>
          </w:rPr>
          <w:t>4</w:t>
        </w:r>
        <w:r w:rsidR="002F7FC7">
          <w:rPr>
            <w:noProof/>
            <w:webHidden/>
          </w:rPr>
          <w:fldChar w:fldCharType="end"/>
        </w:r>
      </w:hyperlink>
    </w:p>
    <w:p w:rsidR="002F7FC7" w:rsidRDefault="00411686">
      <w:pPr>
        <w:pStyle w:val="Sommario1"/>
        <w:tabs>
          <w:tab w:val="left" w:pos="400"/>
          <w:tab w:val="right" w:leader="dot" w:pos="9628"/>
        </w:tabs>
        <w:rPr>
          <w:rFonts w:asciiTheme="minorHAnsi" w:eastAsiaTheme="minorEastAsia" w:hAnsiTheme="minorHAnsi" w:cstheme="minorBidi"/>
          <w:bCs w:val="0"/>
          <w:noProof/>
          <w:kern w:val="0"/>
        </w:rPr>
      </w:pPr>
      <w:hyperlink w:anchor="_Toc31626644" w:history="1">
        <w:r w:rsidR="002F7FC7" w:rsidRPr="00FF499B">
          <w:rPr>
            <w:rStyle w:val="Collegamentoipertestuale"/>
            <w:noProof/>
          </w:rPr>
          <w:t>2</w:t>
        </w:r>
        <w:r w:rsidR="002F7FC7">
          <w:rPr>
            <w:rFonts w:asciiTheme="minorHAnsi" w:eastAsiaTheme="minorEastAsia" w:hAnsiTheme="minorHAnsi" w:cstheme="minorBidi"/>
            <w:bCs w:val="0"/>
            <w:noProof/>
            <w:kern w:val="0"/>
          </w:rPr>
          <w:tab/>
        </w:r>
        <w:r w:rsidR="002F7FC7" w:rsidRPr="00FF499B">
          <w:rPr>
            <w:rStyle w:val="Collegamentoipertestuale"/>
            <w:noProof/>
          </w:rPr>
          <w:t>LA SITUAZIONE INTERNAZIONALE</w:t>
        </w:r>
        <w:r w:rsidR="002F7FC7">
          <w:rPr>
            <w:noProof/>
            <w:webHidden/>
          </w:rPr>
          <w:tab/>
        </w:r>
        <w:r w:rsidR="002F7FC7">
          <w:rPr>
            <w:noProof/>
            <w:webHidden/>
          </w:rPr>
          <w:fldChar w:fldCharType="begin"/>
        </w:r>
        <w:r w:rsidR="002F7FC7">
          <w:rPr>
            <w:noProof/>
            <w:webHidden/>
          </w:rPr>
          <w:instrText xml:space="preserve"> PAGEREF _Toc31626644 \h </w:instrText>
        </w:r>
        <w:r w:rsidR="002F7FC7">
          <w:rPr>
            <w:noProof/>
            <w:webHidden/>
          </w:rPr>
        </w:r>
        <w:r w:rsidR="002F7FC7">
          <w:rPr>
            <w:noProof/>
            <w:webHidden/>
          </w:rPr>
          <w:fldChar w:fldCharType="separate"/>
        </w:r>
        <w:r>
          <w:rPr>
            <w:noProof/>
            <w:webHidden/>
          </w:rPr>
          <w:t>7</w:t>
        </w:r>
        <w:r w:rsidR="002F7FC7">
          <w:rPr>
            <w:noProof/>
            <w:webHidden/>
          </w:rPr>
          <w:fldChar w:fldCharType="end"/>
        </w:r>
      </w:hyperlink>
    </w:p>
    <w:p w:rsidR="002F7FC7" w:rsidRDefault="00411686">
      <w:pPr>
        <w:pStyle w:val="Sommario2"/>
        <w:tabs>
          <w:tab w:val="left" w:pos="880"/>
          <w:tab w:val="right" w:leader="dot" w:pos="9628"/>
        </w:tabs>
        <w:rPr>
          <w:rFonts w:asciiTheme="minorHAnsi" w:eastAsiaTheme="minorEastAsia" w:hAnsiTheme="minorHAnsi" w:cstheme="minorBidi"/>
          <w:bCs w:val="0"/>
          <w:noProof/>
          <w:kern w:val="0"/>
        </w:rPr>
      </w:pPr>
      <w:hyperlink w:anchor="_Toc31626645" w:history="1">
        <w:r w:rsidR="002F7FC7" w:rsidRPr="00FF499B">
          <w:rPr>
            <w:rStyle w:val="Collegamentoipertestuale"/>
            <w:noProof/>
          </w:rPr>
          <w:t>2.1</w:t>
        </w:r>
        <w:r w:rsidR="002F7FC7">
          <w:rPr>
            <w:rFonts w:asciiTheme="minorHAnsi" w:eastAsiaTheme="minorEastAsia" w:hAnsiTheme="minorHAnsi" w:cstheme="minorBidi"/>
            <w:bCs w:val="0"/>
            <w:noProof/>
            <w:kern w:val="0"/>
          </w:rPr>
          <w:tab/>
        </w:r>
        <w:r w:rsidR="002F7FC7" w:rsidRPr="00FF499B">
          <w:rPr>
            <w:rStyle w:val="Collegamentoipertestuale"/>
            <w:noProof/>
          </w:rPr>
          <w:t>La dinamica delle variabili esogene</w:t>
        </w:r>
        <w:r w:rsidR="002F7FC7">
          <w:rPr>
            <w:noProof/>
            <w:webHidden/>
          </w:rPr>
          <w:tab/>
        </w:r>
        <w:r w:rsidR="002F7FC7">
          <w:rPr>
            <w:noProof/>
            <w:webHidden/>
          </w:rPr>
          <w:fldChar w:fldCharType="begin"/>
        </w:r>
        <w:r w:rsidR="002F7FC7">
          <w:rPr>
            <w:noProof/>
            <w:webHidden/>
          </w:rPr>
          <w:instrText xml:space="preserve"> PAGEREF _Toc31626645 \h </w:instrText>
        </w:r>
        <w:r w:rsidR="002F7FC7">
          <w:rPr>
            <w:noProof/>
            <w:webHidden/>
          </w:rPr>
        </w:r>
        <w:r w:rsidR="002F7FC7">
          <w:rPr>
            <w:noProof/>
            <w:webHidden/>
          </w:rPr>
          <w:fldChar w:fldCharType="separate"/>
        </w:r>
        <w:r>
          <w:rPr>
            <w:noProof/>
            <w:webHidden/>
          </w:rPr>
          <w:t>7</w:t>
        </w:r>
        <w:r w:rsidR="002F7FC7">
          <w:rPr>
            <w:noProof/>
            <w:webHidden/>
          </w:rPr>
          <w:fldChar w:fldCharType="end"/>
        </w:r>
      </w:hyperlink>
    </w:p>
    <w:p w:rsidR="002F7FC7" w:rsidRDefault="00411686">
      <w:pPr>
        <w:pStyle w:val="Sommario3"/>
        <w:tabs>
          <w:tab w:val="left" w:pos="1320"/>
          <w:tab w:val="right" w:leader="dot" w:pos="9628"/>
        </w:tabs>
        <w:rPr>
          <w:rFonts w:asciiTheme="minorHAnsi" w:eastAsiaTheme="minorEastAsia" w:hAnsiTheme="minorHAnsi" w:cstheme="minorBidi"/>
          <w:bCs w:val="0"/>
          <w:noProof/>
          <w:kern w:val="0"/>
        </w:rPr>
      </w:pPr>
      <w:hyperlink w:anchor="_Toc31626646" w:history="1">
        <w:r w:rsidR="002F7FC7" w:rsidRPr="00FF499B">
          <w:rPr>
            <w:rStyle w:val="Collegamentoipertestuale"/>
            <w:noProof/>
          </w:rPr>
          <w:t>2.1.1</w:t>
        </w:r>
        <w:r w:rsidR="002F7FC7">
          <w:rPr>
            <w:rFonts w:asciiTheme="minorHAnsi" w:eastAsiaTheme="minorEastAsia" w:hAnsiTheme="minorHAnsi" w:cstheme="minorBidi"/>
            <w:bCs w:val="0"/>
            <w:noProof/>
            <w:kern w:val="0"/>
          </w:rPr>
          <w:tab/>
        </w:r>
        <w:r w:rsidR="002F7FC7" w:rsidRPr="00FF499B">
          <w:rPr>
            <w:rStyle w:val="Collegamentoipertestuale"/>
            <w:noProof/>
          </w:rPr>
          <w:t>La crescita del commercio internazionale</w:t>
        </w:r>
        <w:r w:rsidR="002F7FC7">
          <w:rPr>
            <w:noProof/>
            <w:webHidden/>
          </w:rPr>
          <w:tab/>
        </w:r>
        <w:r w:rsidR="002F7FC7">
          <w:rPr>
            <w:noProof/>
            <w:webHidden/>
          </w:rPr>
          <w:fldChar w:fldCharType="begin"/>
        </w:r>
        <w:r w:rsidR="002F7FC7">
          <w:rPr>
            <w:noProof/>
            <w:webHidden/>
          </w:rPr>
          <w:instrText xml:space="preserve"> PAGEREF _Toc31626646 \h </w:instrText>
        </w:r>
        <w:r w:rsidR="002F7FC7">
          <w:rPr>
            <w:noProof/>
            <w:webHidden/>
          </w:rPr>
        </w:r>
        <w:r w:rsidR="002F7FC7">
          <w:rPr>
            <w:noProof/>
            <w:webHidden/>
          </w:rPr>
          <w:fldChar w:fldCharType="separate"/>
        </w:r>
        <w:r>
          <w:rPr>
            <w:noProof/>
            <w:webHidden/>
          </w:rPr>
          <w:t>7</w:t>
        </w:r>
        <w:r w:rsidR="002F7FC7">
          <w:rPr>
            <w:noProof/>
            <w:webHidden/>
          </w:rPr>
          <w:fldChar w:fldCharType="end"/>
        </w:r>
      </w:hyperlink>
    </w:p>
    <w:p w:rsidR="002F7FC7" w:rsidRDefault="00411686">
      <w:pPr>
        <w:pStyle w:val="Sommario3"/>
        <w:tabs>
          <w:tab w:val="left" w:pos="1320"/>
          <w:tab w:val="right" w:leader="dot" w:pos="9628"/>
        </w:tabs>
        <w:rPr>
          <w:rFonts w:asciiTheme="minorHAnsi" w:eastAsiaTheme="minorEastAsia" w:hAnsiTheme="minorHAnsi" w:cstheme="minorBidi"/>
          <w:bCs w:val="0"/>
          <w:noProof/>
          <w:kern w:val="0"/>
        </w:rPr>
      </w:pPr>
      <w:hyperlink w:anchor="_Toc31626647" w:history="1">
        <w:r w:rsidR="002F7FC7" w:rsidRPr="00FF499B">
          <w:rPr>
            <w:rStyle w:val="Collegamentoipertestuale"/>
            <w:noProof/>
          </w:rPr>
          <w:t>2.1.2</w:t>
        </w:r>
        <w:r w:rsidR="002F7FC7">
          <w:rPr>
            <w:rFonts w:asciiTheme="minorHAnsi" w:eastAsiaTheme="minorEastAsia" w:hAnsiTheme="minorHAnsi" w:cstheme="minorBidi"/>
            <w:bCs w:val="0"/>
            <w:noProof/>
            <w:kern w:val="0"/>
          </w:rPr>
          <w:tab/>
        </w:r>
        <w:r w:rsidR="002F7FC7" w:rsidRPr="00FF499B">
          <w:rPr>
            <w:rStyle w:val="Collegamentoipertestuale"/>
            <w:noProof/>
          </w:rPr>
          <w:t>Il tasso di cambio</w:t>
        </w:r>
        <w:r w:rsidR="002F7FC7">
          <w:rPr>
            <w:noProof/>
            <w:webHidden/>
          </w:rPr>
          <w:tab/>
        </w:r>
        <w:r w:rsidR="002F7FC7">
          <w:rPr>
            <w:noProof/>
            <w:webHidden/>
          </w:rPr>
          <w:fldChar w:fldCharType="begin"/>
        </w:r>
        <w:r w:rsidR="002F7FC7">
          <w:rPr>
            <w:noProof/>
            <w:webHidden/>
          </w:rPr>
          <w:instrText xml:space="preserve"> PAGEREF _Toc31626647 \h </w:instrText>
        </w:r>
        <w:r w:rsidR="002F7FC7">
          <w:rPr>
            <w:noProof/>
            <w:webHidden/>
          </w:rPr>
        </w:r>
        <w:r w:rsidR="002F7FC7">
          <w:rPr>
            <w:noProof/>
            <w:webHidden/>
          </w:rPr>
          <w:fldChar w:fldCharType="separate"/>
        </w:r>
        <w:r>
          <w:rPr>
            <w:noProof/>
            <w:webHidden/>
          </w:rPr>
          <w:t>8</w:t>
        </w:r>
        <w:r w:rsidR="002F7FC7">
          <w:rPr>
            <w:noProof/>
            <w:webHidden/>
          </w:rPr>
          <w:fldChar w:fldCharType="end"/>
        </w:r>
      </w:hyperlink>
    </w:p>
    <w:p w:rsidR="002F7FC7" w:rsidRDefault="00411686">
      <w:pPr>
        <w:pStyle w:val="Sommario3"/>
        <w:tabs>
          <w:tab w:val="left" w:pos="1320"/>
          <w:tab w:val="right" w:leader="dot" w:pos="9628"/>
        </w:tabs>
        <w:rPr>
          <w:rFonts w:asciiTheme="minorHAnsi" w:eastAsiaTheme="minorEastAsia" w:hAnsiTheme="minorHAnsi" w:cstheme="minorBidi"/>
          <w:bCs w:val="0"/>
          <w:noProof/>
          <w:kern w:val="0"/>
        </w:rPr>
      </w:pPr>
      <w:hyperlink w:anchor="_Toc31626648" w:history="1">
        <w:r w:rsidR="002F7FC7" w:rsidRPr="00FF499B">
          <w:rPr>
            <w:rStyle w:val="Collegamentoipertestuale"/>
            <w:noProof/>
          </w:rPr>
          <w:t>2.1.3</w:t>
        </w:r>
        <w:r w:rsidR="002F7FC7">
          <w:rPr>
            <w:rFonts w:asciiTheme="minorHAnsi" w:eastAsiaTheme="minorEastAsia" w:hAnsiTheme="minorHAnsi" w:cstheme="minorBidi"/>
            <w:bCs w:val="0"/>
            <w:noProof/>
            <w:kern w:val="0"/>
          </w:rPr>
          <w:tab/>
        </w:r>
        <w:r w:rsidR="002F7FC7" w:rsidRPr="00FF499B">
          <w:rPr>
            <w:rStyle w:val="Collegamentoipertestuale"/>
            <w:noProof/>
          </w:rPr>
          <w:t>I tassi di interesse</w:t>
        </w:r>
        <w:r w:rsidR="002F7FC7">
          <w:rPr>
            <w:noProof/>
            <w:webHidden/>
          </w:rPr>
          <w:tab/>
        </w:r>
        <w:r w:rsidR="002F7FC7">
          <w:rPr>
            <w:noProof/>
            <w:webHidden/>
          </w:rPr>
          <w:fldChar w:fldCharType="begin"/>
        </w:r>
        <w:r w:rsidR="002F7FC7">
          <w:rPr>
            <w:noProof/>
            <w:webHidden/>
          </w:rPr>
          <w:instrText xml:space="preserve"> PAGEREF _Toc31626648 \h </w:instrText>
        </w:r>
        <w:r w:rsidR="002F7FC7">
          <w:rPr>
            <w:noProof/>
            <w:webHidden/>
          </w:rPr>
        </w:r>
        <w:r w:rsidR="002F7FC7">
          <w:rPr>
            <w:noProof/>
            <w:webHidden/>
          </w:rPr>
          <w:fldChar w:fldCharType="separate"/>
        </w:r>
        <w:r>
          <w:rPr>
            <w:noProof/>
            <w:webHidden/>
          </w:rPr>
          <w:t>9</w:t>
        </w:r>
        <w:r w:rsidR="002F7FC7">
          <w:rPr>
            <w:noProof/>
            <w:webHidden/>
          </w:rPr>
          <w:fldChar w:fldCharType="end"/>
        </w:r>
      </w:hyperlink>
    </w:p>
    <w:p w:rsidR="002F7FC7" w:rsidRDefault="00411686">
      <w:pPr>
        <w:pStyle w:val="Sommario3"/>
        <w:tabs>
          <w:tab w:val="left" w:pos="1320"/>
          <w:tab w:val="right" w:leader="dot" w:pos="9628"/>
        </w:tabs>
        <w:rPr>
          <w:rFonts w:asciiTheme="minorHAnsi" w:eastAsiaTheme="minorEastAsia" w:hAnsiTheme="minorHAnsi" w:cstheme="minorBidi"/>
          <w:bCs w:val="0"/>
          <w:noProof/>
          <w:kern w:val="0"/>
        </w:rPr>
      </w:pPr>
      <w:hyperlink w:anchor="_Toc31626649" w:history="1">
        <w:r w:rsidR="002F7FC7" w:rsidRPr="00FF499B">
          <w:rPr>
            <w:rStyle w:val="Collegamentoipertestuale"/>
            <w:noProof/>
          </w:rPr>
          <w:t>2.1.4</w:t>
        </w:r>
        <w:r w:rsidR="002F7FC7">
          <w:rPr>
            <w:rFonts w:asciiTheme="minorHAnsi" w:eastAsiaTheme="minorEastAsia" w:hAnsiTheme="minorHAnsi" w:cstheme="minorBidi"/>
            <w:bCs w:val="0"/>
            <w:noProof/>
            <w:kern w:val="0"/>
          </w:rPr>
          <w:tab/>
        </w:r>
        <w:r w:rsidR="002F7FC7" w:rsidRPr="00FF499B">
          <w:rPr>
            <w:rStyle w:val="Collegamentoipertestuale"/>
            <w:noProof/>
          </w:rPr>
          <w:t>Il prezzo del petrolio</w:t>
        </w:r>
        <w:r w:rsidR="002F7FC7">
          <w:rPr>
            <w:noProof/>
            <w:webHidden/>
          </w:rPr>
          <w:tab/>
        </w:r>
        <w:r w:rsidR="002F7FC7">
          <w:rPr>
            <w:noProof/>
            <w:webHidden/>
          </w:rPr>
          <w:fldChar w:fldCharType="begin"/>
        </w:r>
        <w:r w:rsidR="002F7FC7">
          <w:rPr>
            <w:noProof/>
            <w:webHidden/>
          </w:rPr>
          <w:instrText xml:space="preserve"> PAGEREF _Toc31626649 \h </w:instrText>
        </w:r>
        <w:r w:rsidR="002F7FC7">
          <w:rPr>
            <w:noProof/>
            <w:webHidden/>
          </w:rPr>
        </w:r>
        <w:r w:rsidR="002F7FC7">
          <w:rPr>
            <w:noProof/>
            <w:webHidden/>
          </w:rPr>
          <w:fldChar w:fldCharType="separate"/>
        </w:r>
        <w:r>
          <w:rPr>
            <w:noProof/>
            <w:webHidden/>
          </w:rPr>
          <w:t>9</w:t>
        </w:r>
        <w:r w:rsidR="002F7FC7">
          <w:rPr>
            <w:noProof/>
            <w:webHidden/>
          </w:rPr>
          <w:fldChar w:fldCharType="end"/>
        </w:r>
      </w:hyperlink>
    </w:p>
    <w:p w:rsidR="002F7FC7" w:rsidRDefault="00411686">
      <w:pPr>
        <w:pStyle w:val="Sommario2"/>
        <w:tabs>
          <w:tab w:val="left" w:pos="880"/>
          <w:tab w:val="right" w:leader="dot" w:pos="9628"/>
        </w:tabs>
        <w:rPr>
          <w:rFonts w:asciiTheme="minorHAnsi" w:eastAsiaTheme="minorEastAsia" w:hAnsiTheme="minorHAnsi" w:cstheme="minorBidi"/>
          <w:bCs w:val="0"/>
          <w:noProof/>
          <w:kern w:val="0"/>
        </w:rPr>
      </w:pPr>
      <w:hyperlink w:anchor="_Toc31626650" w:history="1">
        <w:r w:rsidR="002F7FC7" w:rsidRPr="00FF499B">
          <w:rPr>
            <w:rStyle w:val="Collegamentoipertestuale"/>
            <w:noProof/>
          </w:rPr>
          <w:t>2.2</w:t>
        </w:r>
        <w:r w:rsidR="002F7FC7">
          <w:rPr>
            <w:rFonts w:asciiTheme="minorHAnsi" w:eastAsiaTheme="minorEastAsia" w:hAnsiTheme="minorHAnsi" w:cstheme="minorBidi"/>
            <w:bCs w:val="0"/>
            <w:noProof/>
            <w:kern w:val="0"/>
          </w:rPr>
          <w:tab/>
        </w:r>
        <w:r w:rsidR="002F7FC7" w:rsidRPr="00FF499B">
          <w:rPr>
            <w:rStyle w:val="Collegamentoipertestuale"/>
            <w:noProof/>
          </w:rPr>
          <w:t>La dinamica nelle varie aree</w:t>
        </w:r>
        <w:r w:rsidR="002F7FC7">
          <w:rPr>
            <w:noProof/>
            <w:webHidden/>
          </w:rPr>
          <w:tab/>
        </w:r>
        <w:r w:rsidR="002F7FC7">
          <w:rPr>
            <w:noProof/>
            <w:webHidden/>
          </w:rPr>
          <w:fldChar w:fldCharType="begin"/>
        </w:r>
        <w:r w:rsidR="002F7FC7">
          <w:rPr>
            <w:noProof/>
            <w:webHidden/>
          </w:rPr>
          <w:instrText xml:space="preserve"> PAGEREF _Toc31626650 \h </w:instrText>
        </w:r>
        <w:r w:rsidR="002F7FC7">
          <w:rPr>
            <w:noProof/>
            <w:webHidden/>
          </w:rPr>
        </w:r>
        <w:r w:rsidR="002F7FC7">
          <w:rPr>
            <w:noProof/>
            <w:webHidden/>
          </w:rPr>
          <w:fldChar w:fldCharType="separate"/>
        </w:r>
        <w:r>
          <w:rPr>
            <w:noProof/>
            <w:webHidden/>
          </w:rPr>
          <w:t>10</w:t>
        </w:r>
        <w:r w:rsidR="002F7FC7">
          <w:rPr>
            <w:noProof/>
            <w:webHidden/>
          </w:rPr>
          <w:fldChar w:fldCharType="end"/>
        </w:r>
      </w:hyperlink>
    </w:p>
    <w:p w:rsidR="002F7FC7" w:rsidRDefault="00411686">
      <w:pPr>
        <w:pStyle w:val="Sommario3"/>
        <w:tabs>
          <w:tab w:val="left" w:pos="1320"/>
          <w:tab w:val="right" w:leader="dot" w:pos="9628"/>
        </w:tabs>
        <w:rPr>
          <w:rFonts w:asciiTheme="minorHAnsi" w:eastAsiaTheme="minorEastAsia" w:hAnsiTheme="minorHAnsi" w:cstheme="minorBidi"/>
          <w:bCs w:val="0"/>
          <w:noProof/>
          <w:kern w:val="0"/>
        </w:rPr>
      </w:pPr>
      <w:hyperlink w:anchor="_Toc31626651" w:history="1">
        <w:r w:rsidR="002F7FC7" w:rsidRPr="00FF499B">
          <w:rPr>
            <w:rStyle w:val="Collegamentoipertestuale"/>
            <w:noProof/>
          </w:rPr>
          <w:t>2.2.1</w:t>
        </w:r>
        <w:r w:rsidR="002F7FC7">
          <w:rPr>
            <w:rFonts w:asciiTheme="minorHAnsi" w:eastAsiaTheme="minorEastAsia" w:hAnsiTheme="minorHAnsi" w:cstheme="minorBidi"/>
            <w:bCs w:val="0"/>
            <w:noProof/>
            <w:kern w:val="0"/>
          </w:rPr>
          <w:tab/>
        </w:r>
        <w:r w:rsidR="002F7FC7" w:rsidRPr="00FF499B">
          <w:rPr>
            <w:rStyle w:val="Collegamentoipertestuale"/>
            <w:noProof/>
          </w:rPr>
          <w:t>I paesi avanzati</w:t>
        </w:r>
        <w:r w:rsidR="002F7FC7">
          <w:rPr>
            <w:noProof/>
            <w:webHidden/>
          </w:rPr>
          <w:tab/>
        </w:r>
        <w:r w:rsidR="002F7FC7">
          <w:rPr>
            <w:noProof/>
            <w:webHidden/>
          </w:rPr>
          <w:fldChar w:fldCharType="begin"/>
        </w:r>
        <w:r w:rsidR="002F7FC7">
          <w:rPr>
            <w:noProof/>
            <w:webHidden/>
          </w:rPr>
          <w:instrText xml:space="preserve"> PAGEREF _Toc31626651 \h </w:instrText>
        </w:r>
        <w:r w:rsidR="002F7FC7">
          <w:rPr>
            <w:noProof/>
            <w:webHidden/>
          </w:rPr>
        </w:r>
        <w:r w:rsidR="002F7FC7">
          <w:rPr>
            <w:noProof/>
            <w:webHidden/>
          </w:rPr>
          <w:fldChar w:fldCharType="separate"/>
        </w:r>
        <w:r>
          <w:rPr>
            <w:noProof/>
            <w:webHidden/>
          </w:rPr>
          <w:t>10</w:t>
        </w:r>
        <w:r w:rsidR="002F7FC7">
          <w:rPr>
            <w:noProof/>
            <w:webHidden/>
          </w:rPr>
          <w:fldChar w:fldCharType="end"/>
        </w:r>
      </w:hyperlink>
    </w:p>
    <w:p w:rsidR="002F7FC7" w:rsidRDefault="00411686">
      <w:pPr>
        <w:pStyle w:val="Sommario3"/>
        <w:tabs>
          <w:tab w:val="left" w:pos="1320"/>
          <w:tab w:val="right" w:leader="dot" w:pos="9628"/>
        </w:tabs>
        <w:rPr>
          <w:rFonts w:asciiTheme="minorHAnsi" w:eastAsiaTheme="minorEastAsia" w:hAnsiTheme="minorHAnsi" w:cstheme="minorBidi"/>
          <w:bCs w:val="0"/>
          <w:noProof/>
          <w:kern w:val="0"/>
        </w:rPr>
      </w:pPr>
      <w:hyperlink w:anchor="_Toc31626652" w:history="1">
        <w:r w:rsidR="002F7FC7" w:rsidRPr="00FF499B">
          <w:rPr>
            <w:rStyle w:val="Collegamentoipertestuale"/>
            <w:noProof/>
          </w:rPr>
          <w:t>2.2.2</w:t>
        </w:r>
        <w:r w:rsidR="002F7FC7">
          <w:rPr>
            <w:rFonts w:asciiTheme="minorHAnsi" w:eastAsiaTheme="minorEastAsia" w:hAnsiTheme="minorHAnsi" w:cstheme="minorBidi"/>
            <w:bCs w:val="0"/>
            <w:noProof/>
            <w:kern w:val="0"/>
          </w:rPr>
          <w:tab/>
        </w:r>
        <w:r w:rsidR="002F7FC7" w:rsidRPr="00FF499B">
          <w:rPr>
            <w:rStyle w:val="Collegamentoipertestuale"/>
            <w:noProof/>
          </w:rPr>
          <w:t>I paesi emergenti ed i BRIC</w:t>
        </w:r>
        <w:r w:rsidR="002F7FC7">
          <w:rPr>
            <w:noProof/>
            <w:webHidden/>
          </w:rPr>
          <w:tab/>
        </w:r>
        <w:r w:rsidR="002F7FC7">
          <w:rPr>
            <w:noProof/>
            <w:webHidden/>
          </w:rPr>
          <w:fldChar w:fldCharType="begin"/>
        </w:r>
        <w:r w:rsidR="002F7FC7">
          <w:rPr>
            <w:noProof/>
            <w:webHidden/>
          </w:rPr>
          <w:instrText xml:space="preserve"> PAGEREF _Toc31626652 \h </w:instrText>
        </w:r>
        <w:r w:rsidR="002F7FC7">
          <w:rPr>
            <w:noProof/>
            <w:webHidden/>
          </w:rPr>
        </w:r>
        <w:r w:rsidR="002F7FC7">
          <w:rPr>
            <w:noProof/>
            <w:webHidden/>
          </w:rPr>
          <w:fldChar w:fldCharType="separate"/>
        </w:r>
        <w:r>
          <w:rPr>
            <w:noProof/>
            <w:webHidden/>
          </w:rPr>
          <w:t>11</w:t>
        </w:r>
        <w:r w:rsidR="002F7FC7">
          <w:rPr>
            <w:noProof/>
            <w:webHidden/>
          </w:rPr>
          <w:fldChar w:fldCharType="end"/>
        </w:r>
      </w:hyperlink>
    </w:p>
    <w:p w:rsidR="002F7FC7" w:rsidRDefault="00411686">
      <w:pPr>
        <w:pStyle w:val="Sommario3"/>
        <w:tabs>
          <w:tab w:val="left" w:pos="1320"/>
          <w:tab w:val="right" w:leader="dot" w:pos="9628"/>
        </w:tabs>
        <w:rPr>
          <w:rFonts w:asciiTheme="minorHAnsi" w:eastAsiaTheme="minorEastAsia" w:hAnsiTheme="minorHAnsi" w:cstheme="minorBidi"/>
          <w:bCs w:val="0"/>
          <w:noProof/>
          <w:kern w:val="0"/>
        </w:rPr>
      </w:pPr>
      <w:hyperlink w:anchor="_Toc31626653" w:history="1">
        <w:r w:rsidR="002F7FC7" w:rsidRPr="00FF499B">
          <w:rPr>
            <w:rStyle w:val="Collegamentoipertestuale"/>
            <w:noProof/>
          </w:rPr>
          <w:t>2.2.3</w:t>
        </w:r>
        <w:r w:rsidR="002F7FC7">
          <w:rPr>
            <w:rFonts w:asciiTheme="minorHAnsi" w:eastAsiaTheme="minorEastAsia" w:hAnsiTheme="minorHAnsi" w:cstheme="minorBidi"/>
            <w:bCs w:val="0"/>
            <w:noProof/>
            <w:kern w:val="0"/>
          </w:rPr>
          <w:tab/>
        </w:r>
        <w:r w:rsidR="002F7FC7" w:rsidRPr="00FF499B">
          <w:rPr>
            <w:rStyle w:val="Collegamentoipertestuale"/>
            <w:noProof/>
          </w:rPr>
          <w:t>L’Euro-zona</w:t>
        </w:r>
        <w:r w:rsidR="002F7FC7">
          <w:rPr>
            <w:noProof/>
            <w:webHidden/>
          </w:rPr>
          <w:tab/>
        </w:r>
        <w:r w:rsidR="002F7FC7">
          <w:rPr>
            <w:noProof/>
            <w:webHidden/>
          </w:rPr>
          <w:fldChar w:fldCharType="begin"/>
        </w:r>
        <w:r w:rsidR="002F7FC7">
          <w:rPr>
            <w:noProof/>
            <w:webHidden/>
          </w:rPr>
          <w:instrText xml:space="preserve"> PAGEREF _Toc31626653 \h </w:instrText>
        </w:r>
        <w:r w:rsidR="002F7FC7">
          <w:rPr>
            <w:noProof/>
            <w:webHidden/>
          </w:rPr>
        </w:r>
        <w:r w:rsidR="002F7FC7">
          <w:rPr>
            <w:noProof/>
            <w:webHidden/>
          </w:rPr>
          <w:fldChar w:fldCharType="separate"/>
        </w:r>
        <w:r>
          <w:rPr>
            <w:noProof/>
            <w:webHidden/>
          </w:rPr>
          <w:t>11</w:t>
        </w:r>
        <w:r w:rsidR="002F7FC7">
          <w:rPr>
            <w:noProof/>
            <w:webHidden/>
          </w:rPr>
          <w:fldChar w:fldCharType="end"/>
        </w:r>
      </w:hyperlink>
    </w:p>
    <w:p w:rsidR="002F7FC7" w:rsidRDefault="00411686">
      <w:pPr>
        <w:pStyle w:val="Sommario3"/>
        <w:tabs>
          <w:tab w:val="left" w:pos="1320"/>
          <w:tab w:val="right" w:leader="dot" w:pos="9628"/>
        </w:tabs>
        <w:rPr>
          <w:rFonts w:asciiTheme="minorHAnsi" w:eastAsiaTheme="minorEastAsia" w:hAnsiTheme="minorHAnsi" w:cstheme="minorBidi"/>
          <w:bCs w:val="0"/>
          <w:noProof/>
          <w:kern w:val="0"/>
        </w:rPr>
      </w:pPr>
      <w:hyperlink w:anchor="_Toc31626654" w:history="1">
        <w:r w:rsidR="002F7FC7" w:rsidRPr="00FF499B">
          <w:rPr>
            <w:rStyle w:val="Collegamentoipertestuale"/>
            <w:noProof/>
          </w:rPr>
          <w:t>2.2.4</w:t>
        </w:r>
        <w:r w:rsidR="002F7FC7">
          <w:rPr>
            <w:rFonts w:asciiTheme="minorHAnsi" w:eastAsiaTheme="minorEastAsia" w:hAnsiTheme="minorHAnsi" w:cstheme="minorBidi"/>
            <w:bCs w:val="0"/>
            <w:noProof/>
            <w:kern w:val="0"/>
          </w:rPr>
          <w:tab/>
        </w:r>
        <w:r w:rsidR="002F7FC7" w:rsidRPr="00FF499B">
          <w:rPr>
            <w:rStyle w:val="Collegamentoipertestuale"/>
            <w:noProof/>
          </w:rPr>
          <w:t>L’Italia</w:t>
        </w:r>
        <w:r w:rsidR="002F7FC7">
          <w:rPr>
            <w:noProof/>
            <w:webHidden/>
          </w:rPr>
          <w:tab/>
        </w:r>
        <w:r w:rsidR="002F7FC7">
          <w:rPr>
            <w:noProof/>
            <w:webHidden/>
          </w:rPr>
          <w:fldChar w:fldCharType="begin"/>
        </w:r>
        <w:r w:rsidR="002F7FC7">
          <w:rPr>
            <w:noProof/>
            <w:webHidden/>
          </w:rPr>
          <w:instrText xml:space="preserve"> PAGEREF _Toc31626654 \h </w:instrText>
        </w:r>
        <w:r w:rsidR="002F7FC7">
          <w:rPr>
            <w:noProof/>
            <w:webHidden/>
          </w:rPr>
        </w:r>
        <w:r w:rsidR="002F7FC7">
          <w:rPr>
            <w:noProof/>
            <w:webHidden/>
          </w:rPr>
          <w:fldChar w:fldCharType="separate"/>
        </w:r>
        <w:r>
          <w:rPr>
            <w:noProof/>
            <w:webHidden/>
          </w:rPr>
          <w:t>12</w:t>
        </w:r>
        <w:r w:rsidR="002F7FC7">
          <w:rPr>
            <w:noProof/>
            <w:webHidden/>
          </w:rPr>
          <w:fldChar w:fldCharType="end"/>
        </w:r>
      </w:hyperlink>
    </w:p>
    <w:p w:rsidR="002F7FC7" w:rsidRDefault="00411686">
      <w:pPr>
        <w:pStyle w:val="Sommario1"/>
        <w:tabs>
          <w:tab w:val="left" w:pos="400"/>
          <w:tab w:val="right" w:leader="dot" w:pos="9628"/>
        </w:tabs>
        <w:rPr>
          <w:rFonts w:asciiTheme="minorHAnsi" w:eastAsiaTheme="minorEastAsia" w:hAnsiTheme="minorHAnsi" w:cstheme="minorBidi"/>
          <w:bCs w:val="0"/>
          <w:noProof/>
          <w:kern w:val="0"/>
        </w:rPr>
      </w:pPr>
      <w:hyperlink w:anchor="_Toc31626655" w:history="1">
        <w:r w:rsidR="002F7FC7" w:rsidRPr="00FF499B">
          <w:rPr>
            <w:rStyle w:val="Collegamentoipertestuale"/>
            <w:noProof/>
          </w:rPr>
          <w:t>3</w:t>
        </w:r>
        <w:r w:rsidR="002F7FC7">
          <w:rPr>
            <w:rFonts w:asciiTheme="minorHAnsi" w:eastAsiaTheme="minorEastAsia" w:hAnsiTheme="minorHAnsi" w:cstheme="minorBidi"/>
            <w:bCs w:val="0"/>
            <w:noProof/>
            <w:kern w:val="0"/>
          </w:rPr>
          <w:tab/>
        </w:r>
        <w:r w:rsidR="002F7FC7" w:rsidRPr="00FF499B">
          <w:rPr>
            <w:rStyle w:val="Collegamentoipertestuale"/>
            <w:noProof/>
          </w:rPr>
          <w:t>IL SETTORE MANIFATTURIERO DELLA LOMBARDIA</w:t>
        </w:r>
        <w:r w:rsidR="002F7FC7">
          <w:rPr>
            <w:noProof/>
            <w:webHidden/>
          </w:rPr>
          <w:tab/>
        </w:r>
        <w:r w:rsidR="002F7FC7">
          <w:rPr>
            <w:noProof/>
            <w:webHidden/>
          </w:rPr>
          <w:fldChar w:fldCharType="begin"/>
        </w:r>
        <w:r w:rsidR="002F7FC7">
          <w:rPr>
            <w:noProof/>
            <w:webHidden/>
          </w:rPr>
          <w:instrText xml:space="preserve"> PAGEREF _Toc31626655 \h </w:instrText>
        </w:r>
        <w:r w:rsidR="002F7FC7">
          <w:rPr>
            <w:noProof/>
            <w:webHidden/>
          </w:rPr>
        </w:r>
        <w:r w:rsidR="002F7FC7">
          <w:rPr>
            <w:noProof/>
            <w:webHidden/>
          </w:rPr>
          <w:fldChar w:fldCharType="separate"/>
        </w:r>
        <w:r>
          <w:rPr>
            <w:noProof/>
            <w:webHidden/>
          </w:rPr>
          <w:t>13</w:t>
        </w:r>
        <w:r w:rsidR="002F7FC7">
          <w:rPr>
            <w:noProof/>
            <w:webHidden/>
          </w:rPr>
          <w:fldChar w:fldCharType="end"/>
        </w:r>
      </w:hyperlink>
    </w:p>
    <w:p w:rsidR="002F7FC7" w:rsidRDefault="00411686">
      <w:pPr>
        <w:pStyle w:val="Sommario2"/>
        <w:tabs>
          <w:tab w:val="left" w:pos="880"/>
          <w:tab w:val="right" w:leader="dot" w:pos="9628"/>
        </w:tabs>
        <w:rPr>
          <w:rFonts w:asciiTheme="minorHAnsi" w:eastAsiaTheme="minorEastAsia" w:hAnsiTheme="minorHAnsi" w:cstheme="minorBidi"/>
          <w:bCs w:val="0"/>
          <w:noProof/>
          <w:kern w:val="0"/>
        </w:rPr>
      </w:pPr>
      <w:hyperlink w:anchor="_Toc31626656" w:history="1">
        <w:r w:rsidR="002F7FC7" w:rsidRPr="00FF499B">
          <w:rPr>
            <w:rStyle w:val="Collegamentoipertestuale"/>
            <w:noProof/>
          </w:rPr>
          <w:t>3.1</w:t>
        </w:r>
        <w:r w:rsidR="002F7FC7">
          <w:rPr>
            <w:rFonts w:asciiTheme="minorHAnsi" w:eastAsiaTheme="minorEastAsia" w:hAnsiTheme="minorHAnsi" w:cstheme="minorBidi"/>
            <w:bCs w:val="0"/>
            <w:noProof/>
            <w:kern w:val="0"/>
          </w:rPr>
          <w:tab/>
        </w:r>
        <w:r w:rsidR="002F7FC7" w:rsidRPr="00FF499B">
          <w:rPr>
            <w:rStyle w:val="Collegamentoipertestuale"/>
            <w:noProof/>
          </w:rPr>
          <w:t>L’industria</w:t>
        </w:r>
        <w:r w:rsidR="002F7FC7">
          <w:rPr>
            <w:noProof/>
            <w:webHidden/>
          </w:rPr>
          <w:tab/>
        </w:r>
        <w:r w:rsidR="002F7FC7">
          <w:rPr>
            <w:noProof/>
            <w:webHidden/>
          </w:rPr>
          <w:fldChar w:fldCharType="begin"/>
        </w:r>
        <w:r w:rsidR="002F7FC7">
          <w:rPr>
            <w:noProof/>
            <w:webHidden/>
          </w:rPr>
          <w:instrText xml:space="preserve"> PAGEREF _Toc31626656 \h </w:instrText>
        </w:r>
        <w:r w:rsidR="002F7FC7">
          <w:rPr>
            <w:noProof/>
            <w:webHidden/>
          </w:rPr>
        </w:r>
        <w:r w:rsidR="002F7FC7">
          <w:rPr>
            <w:noProof/>
            <w:webHidden/>
          </w:rPr>
          <w:fldChar w:fldCharType="separate"/>
        </w:r>
        <w:r>
          <w:rPr>
            <w:noProof/>
            <w:webHidden/>
          </w:rPr>
          <w:t>13</w:t>
        </w:r>
        <w:r w:rsidR="002F7FC7">
          <w:rPr>
            <w:noProof/>
            <w:webHidden/>
          </w:rPr>
          <w:fldChar w:fldCharType="end"/>
        </w:r>
      </w:hyperlink>
    </w:p>
    <w:p w:rsidR="002F7FC7" w:rsidRDefault="00411686">
      <w:pPr>
        <w:pStyle w:val="Sommario3"/>
        <w:tabs>
          <w:tab w:val="left" w:pos="1320"/>
          <w:tab w:val="right" w:leader="dot" w:pos="9628"/>
        </w:tabs>
        <w:rPr>
          <w:rFonts w:asciiTheme="minorHAnsi" w:eastAsiaTheme="minorEastAsia" w:hAnsiTheme="minorHAnsi" w:cstheme="minorBidi"/>
          <w:bCs w:val="0"/>
          <w:noProof/>
          <w:kern w:val="0"/>
        </w:rPr>
      </w:pPr>
      <w:hyperlink w:anchor="_Toc31626657" w:history="1">
        <w:r w:rsidR="002F7FC7" w:rsidRPr="00FF499B">
          <w:rPr>
            <w:rStyle w:val="Collegamentoipertestuale"/>
            <w:noProof/>
          </w:rPr>
          <w:t>3.1.1</w:t>
        </w:r>
        <w:r w:rsidR="002F7FC7">
          <w:rPr>
            <w:rFonts w:asciiTheme="minorHAnsi" w:eastAsiaTheme="minorEastAsia" w:hAnsiTheme="minorHAnsi" w:cstheme="minorBidi"/>
            <w:bCs w:val="0"/>
            <w:noProof/>
            <w:kern w:val="0"/>
          </w:rPr>
          <w:tab/>
        </w:r>
        <w:r w:rsidR="002F7FC7" w:rsidRPr="00FF499B">
          <w:rPr>
            <w:rStyle w:val="Collegamentoipertestuale"/>
            <w:noProof/>
          </w:rPr>
          <w:t>I dati di sintesi</w:t>
        </w:r>
        <w:r w:rsidR="002F7FC7">
          <w:rPr>
            <w:noProof/>
            <w:webHidden/>
          </w:rPr>
          <w:tab/>
        </w:r>
        <w:r w:rsidR="002F7FC7">
          <w:rPr>
            <w:noProof/>
            <w:webHidden/>
          </w:rPr>
          <w:fldChar w:fldCharType="begin"/>
        </w:r>
        <w:r w:rsidR="002F7FC7">
          <w:rPr>
            <w:noProof/>
            <w:webHidden/>
          </w:rPr>
          <w:instrText xml:space="preserve"> PAGEREF _Toc31626657 \h </w:instrText>
        </w:r>
        <w:r w:rsidR="002F7FC7">
          <w:rPr>
            <w:noProof/>
            <w:webHidden/>
          </w:rPr>
        </w:r>
        <w:r w:rsidR="002F7FC7">
          <w:rPr>
            <w:noProof/>
            <w:webHidden/>
          </w:rPr>
          <w:fldChar w:fldCharType="separate"/>
        </w:r>
        <w:r>
          <w:rPr>
            <w:noProof/>
            <w:webHidden/>
          </w:rPr>
          <w:t>14</w:t>
        </w:r>
        <w:r w:rsidR="002F7FC7">
          <w:rPr>
            <w:noProof/>
            <w:webHidden/>
          </w:rPr>
          <w:fldChar w:fldCharType="end"/>
        </w:r>
      </w:hyperlink>
    </w:p>
    <w:p w:rsidR="002F7FC7" w:rsidRDefault="00411686">
      <w:pPr>
        <w:pStyle w:val="Sommario3"/>
        <w:tabs>
          <w:tab w:val="left" w:pos="1320"/>
          <w:tab w:val="right" w:leader="dot" w:pos="9628"/>
        </w:tabs>
        <w:rPr>
          <w:rFonts w:asciiTheme="minorHAnsi" w:eastAsiaTheme="minorEastAsia" w:hAnsiTheme="minorHAnsi" w:cstheme="minorBidi"/>
          <w:bCs w:val="0"/>
          <w:noProof/>
          <w:kern w:val="0"/>
        </w:rPr>
      </w:pPr>
      <w:hyperlink w:anchor="_Toc31626658" w:history="1">
        <w:r w:rsidR="002F7FC7" w:rsidRPr="00FF499B">
          <w:rPr>
            <w:rStyle w:val="Collegamentoipertestuale"/>
            <w:noProof/>
          </w:rPr>
          <w:t>3.1.2</w:t>
        </w:r>
        <w:r w:rsidR="002F7FC7">
          <w:rPr>
            <w:rFonts w:asciiTheme="minorHAnsi" w:eastAsiaTheme="minorEastAsia" w:hAnsiTheme="minorHAnsi" w:cstheme="minorBidi"/>
            <w:bCs w:val="0"/>
            <w:noProof/>
            <w:kern w:val="0"/>
          </w:rPr>
          <w:tab/>
        </w:r>
        <w:r w:rsidR="002F7FC7" w:rsidRPr="00FF499B">
          <w:rPr>
            <w:rStyle w:val="Collegamentoipertestuale"/>
            <w:noProof/>
          </w:rPr>
          <w:t>La produzione industriale: un confronto</w:t>
        </w:r>
        <w:r w:rsidR="002F7FC7">
          <w:rPr>
            <w:noProof/>
            <w:webHidden/>
          </w:rPr>
          <w:tab/>
        </w:r>
        <w:r w:rsidR="002F7FC7">
          <w:rPr>
            <w:noProof/>
            <w:webHidden/>
          </w:rPr>
          <w:fldChar w:fldCharType="begin"/>
        </w:r>
        <w:r w:rsidR="002F7FC7">
          <w:rPr>
            <w:noProof/>
            <w:webHidden/>
          </w:rPr>
          <w:instrText xml:space="preserve"> PAGEREF _Toc31626658 \h </w:instrText>
        </w:r>
        <w:r w:rsidR="002F7FC7">
          <w:rPr>
            <w:noProof/>
            <w:webHidden/>
          </w:rPr>
        </w:r>
        <w:r w:rsidR="002F7FC7">
          <w:rPr>
            <w:noProof/>
            <w:webHidden/>
          </w:rPr>
          <w:fldChar w:fldCharType="separate"/>
        </w:r>
        <w:r>
          <w:rPr>
            <w:noProof/>
            <w:webHidden/>
          </w:rPr>
          <w:t>17</w:t>
        </w:r>
        <w:r w:rsidR="002F7FC7">
          <w:rPr>
            <w:noProof/>
            <w:webHidden/>
          </w:rPr>
          <w:fldChar w:fldCharType="end"/>
        </w:r>
      </w:hyperlink>
    </w:p>
    <w:p w:rsidR="002F7FC7" w:rsidRDefault="00411686">
      <w:pPr>
        <w:pStyle w:val="Sommario3"/>
        <w:tabs>
          <w:tab w:val="left" w:pos="1320"/>
          <w:tab w:val="right" w:leader="dot" w:pos="9628"/>
        </w:tabs>
        <w:rPr>
          <w:rFonts w:asciiTheme="minorHAnsi" w:eastAsiaTheme="minorEastAsia" w:hAnsiTheme="minorHAnsi" w:cstheme="minorBidi"/>
          <w:bCs w:val="0"/>
          <w:noProof/>
          <w:kern w:val="0"/>
        </w:rPr>
      </w:pPr>
      <w:hyperlink w:anchor="_Toc31626659" w:history="1">
        <w:r w:rsidR="002F7FC7" w:rsidRPr="00FF499B">
          <w:rPr>
            <w:rStyle w:val="Collegamentoipertestuale"/>
            <w:noProof/>
          </w:rPr>
          <w:t>3.1.3</w:t>
        </w:r>
        <w:r w:rsidR="002F7FC7">
          <w:rPr>
            <w:rFonts w:asciiTheme="minorHAnsi" w:eastAsiaTheme="minorEastAsia" w:hAnsiTheme="minorHAnsi" w:cstheme="minorBidi"/>
            <w:bCs w:val="0"/>
            <w:noProof/>
            <w:kern w:val="0"/>
          </w:rPr>
          <w:tab/>
        </w:r>
        <w:r w:rsidR="002F7FC7" w:rsidRPr="00FF499B">
          <w:rPr>
            <w:rStyle w:val="Collegamentoipertestuale"/>
            <w:noProof/>
          </w:rPr>
          <w:t>Gli aspetti strutturali</w:t>
        </w:r>
        <w:r w:rsidR="002F7FC7">
          <w:rPr>
            <w:noProof/>
            <w:webHidden/>
          </w:rPr>
          <w:tab/>
        </w:r>
        <w:r w:rsidR="002F7FC7">
          <w:rPr>
            <w:noProof/>
            <w:webHidden/>
          </w:rPr>
          <w:fldChar w:fldCharType="begin"/>
        </w:r>
        <w:r w:rsidR="002F7FC7">
          <w:rPr>
            <w:noProof/>
            <w:webHidden/>
          </w:rPr>
          <w:instrText xml:space="preserve"> PAGEREF _Toc31626659 \h </w:instrText>
        </w:r>
        <w:r w:rsidR="002F7FC7">
          <w:rPr>
            <w:noProof/>
            <w:webHidden/>
          </w:rPr>
        </w:r>
        <w:r w:rsidR="002F7FC7">
          <w:rPr>
            <w:noProof/>
            <w:webHidden/>
          </w:rPr>
          <w:fldChar w:fldCharType="separate"/>
        </w:r>
        <w:r>
          <w:rPr>
            <w:noProof/>
            <w:webHidden/>
          </w:rPr>
          <w:t>19</w:t>
        </w:r>
        <w:r w:rsidR="002F7FC7">
          <w:rPr>
            <w:noProof/>
            <w:webHidden/>
          </w:rPr>
          <w:fldChar w:fldCharType="end"/>
        </w:r>
      </w:hyperlink>
    </w:p>
    <w:p w:rsidR="002F7FC7" w:rsidRDefault="00411686">
      <w:pPr>
        <w:pStyle w:val="Sommario3"/>
        <w:tabs>
          <w:tab w:val="left" w:pos="1320"/>
          <w:tab w:val="right" w:leader="dot" w:pos="9628"/>
        </w:tabs>
        <w:rPr>
          <w:rFonts w:asciiTheme="minorHAnsi" w:eastAsiaTheme="minorEastAsia" w:hAnsiTheme="minorHAnsi" w:cstheme="minorBidi"/>
          <w:bCs w:val="0"/>
          <w:noProof/>
          <w:kern w:val="0"/>
        </w:rPr>
      </w:pPr>
      <w:hyperlink w:anchor="_Toc31626660" w:history="1">
        <w:r w:rsidR="002F7FC7" w:rsidRPr="00FF499B">
          <w:rPr>
            <w:rStyle w:val="Collegamentoipertestuale"/>
            <w:noProof/>
          </w:rPr>
          <w:t>3.1.4</w:t>
        </w:r>
        <w:r w:rsidR="002F7FC7">
          <w:rPr>
            <w:rFonts w:asciiTheme="minorHAnsi" w:eastAsiaTheme="minorEastAsia" w:hAnsiTheme="minorHAnsi" w:cstheme="minorBidi"/>
            <w:bCs w:val="0"/>
            <w:noProof/>
            <w:kern w:val="0"/>
          </w:rPr>
          <w:tab/>
        </w:r>
        <w:r w:rsidR="002F7FC7" w:rsidRPr="00FF499B">
          <w:rPr>
            <w:rStyle w:val="Collegamentoipertestuale"/>
            <w:noProof/>
          </w:rPr>
          <w:t>Altri indicatori congiunturali</w:t>
        </w:r>
        <w:r w:rsidR="002F7FC7">
          <w:rPr>
            <w:noProof/>
            <w:webHidden/>
          </w:rPr>
          <w:tab/>
        </w:r>
        <w:r w:rsidR="002F7FC7">
          <w:rPr>
            <w:noProof/>
            <w:webHidden/>
          </w:rPr>
          <w:fldChar w:fldCharType="begin"/>
        </w:r>
        <w:r w:rsidR="002F7FC7">
          <w:rPr>
            <w:noProof/>
            <w:webHidden/>
          </w:rPr>
          <w:instrText xml:space="preserve"> PAGEREF _Toc31626660 \h </w:instrText>
        </w:r>
        <w:r w:rsidR="002F7FC7">
          <w:rPr>
            <w:noProof/>
            <w:webHidden/>
          </w:rPr>
        </w:r>
        <w:r w:rsidR="002F7FC7">
          <w:rPr>
            <w:noProof/>
            <w:webHidden/>
          </w:rPr>
          <w:fldChar w:fldCharType="separate"/>
        </w:r>
        <w:r>
          <w:rPr>
            <w:noProof/>
            <w:webHidden/>
          </w:rPr>
          <w:t>24</w:t>
        </w:r>
        <w:r w:rsidR="002F7FC7">
          <w:rPr>
            <w:noProof/>
            <w:webHidden/>
          </w:rPr>
          <w:fldChar w:fldCharType="end"/>
        </w:r>
      </w:hyperlink>
    </w:p>
    <w:p w:rsidR="002F7FC7" w:rsidRDefault="00411686">
      <w:pPr>
        <w:pStyle w:val="Sommario3"/>
        <w:tabs>
          <w:tab w:val="left" w:pos="1320"/>
          <w:tab w:val="right" w:leader="dot" w:pos="9628"/>
        </w:tabs>
        <w:rPr>
          <w:rFonts w:asciiTheme="minorHAnsi" w:eastAsiaTheme="minorEastAsia" w:hAnsiTheme="minorHAnsi" w:cstheme="minorBidi"/>
          <w:bCs w:val="0"/>
          <w:noProof/>
          <w:kern w:val="0"/>
        </w:rPr>
      </w:pPr>
      <w:hyperlink w:anchor="_Toc31626661" w:history="1">
        <w:r w:rsidR="002F7FC7" w:rsidRPr="00FF499B">
          <w:rPr>
            <w:rStyle w:val="Collegamentoipertestuale"/>
            <w:noProof/>
          </w:rPr>
          <w:t>3.1.5</w:t>
        </w:r>
        <w:r w:rsidR="002F7FC7">
          <w:rPr>
            <w:rFonts w:asciiTheme="minorHAnsi" w:eastAsiaTheme="minorEastAsia" w:hAnsiTheme="minorHAnsi" w:cstheme="minorBidi"/>
            <w:bCs w:val="0"/>
            <w:noProof/>
            <w:kern w:val="0"/>
          </w:rPr>
          <w:tab/>
        </w:r>
        <w:r w:rsidR="002F7FC7" w:rsidRPr="00FF499B">
          <w:rPr>
            <w:rStyle w:val="Collegamentoipertestuale"/>
            <w:noProof/>
          </w:rPr>
          <w:t>Il fatturato</w:t>
        </w:r>
        <w:r w:rsidR="002F7FC7">
          <w:rPr>
            <w:noProof/>
            <w:webHidden/>
          </w:rPr>
          <w:tab/>
        </w:r>
        <w:r w:rsidR="002F7FC7">
          <w:rPr>
            <w:noProof/>
            <w:webHidden/>
          </w:rPr>
          <w:fldChar w:fldCharType="begin"/>
        </w:r>
        <w:r w:rsidR="002F7FC7">
          <w:rPr>
            <w:noProof/>
            <w:webHidden/>
          </w:rPr>
          <w:instrText xml:space="preserve"> PAGEREF _Toc31626661 \h </w:instrText>
        </w:r>
        <w:r w:rsidR="002F7FC7">
          <w:rPr>
            <w:noProof/>
            <w:webHidden/>
          </w:rPr>
        </w:r>
        <w:r w:rsidR="002F7FC7">
          <w:rPr>
            <w:noProof/>
            <w:webHidden/>
          </w:rPr>
          <w:fldChar w:fldCharType="separate"/>
        </w:r>
        <w:r>
          <w:rPr>
            <w:noProof/>
            <w:webHidden/>
          </w:rPr>
          <w:t>27</w:t>
        </w:r>
        <w:r w:rsidR="002F7FC7">
          <w:rPr>
            <w:noProof/>
            <w:webHidden/>
          </w:rPr>
          <w:fldChar w:fldCharType="end"/>
        </w:r>
      </w:hyperlink>
    </w:p>
    <w:p w:rsidR="002F7FC7" w:rsidRDefault="00411686">
      <w:pPr>
        <w:pStyle w:val="Sommario3"/>
        <w:tabs>
          <w:tab w:val="left" w:pos="1320"/>
          <w:tab w:val="right" w:leader="dot" w:pos="9628"/>
        </w:tabs>
        <w:rPr>
          <w:rFonts w:asciiTheme="minorHAnsi" w:eastAsiaTheme="minorEastAsia" w:hAnsiTheme="minorHAnsi" w:cstheme="minorBidi"/>
          <w:bCs w:val="0"/>
          <w:noProof/>
          <w:kern w:val="0"/>
        </w:rPr>
      </w:pPr>
      <w:hyperlink w:anchor="_Toc31626662" w:history="1">
        <w:r w:rsidR="002F7FC7" w:rsidRPr="00FF499B">
          <w:rPr>
            <w:rStyle w:val="Collegamentoipertestuale"/>
            <w:noProof/>
          </w:rPr>
          <w:t>3.1.6</w:t>
        </w:r>
        <w:r w:rsidR="002F7FC7">
          <w:rPr>
            <w:rFonts w:asciiTheme="minorHAnsi" w:eastAsiaTheme="minorEastAsia" w:hAnsiTheme="minorHAnsi" w:cstheme="minorBidi"/>
            <w:bCs w:val="0"/>
            <w:noProof/>
            <w:kern w:val="0"/>
          </w:rPr>
          <w:tab/>
        </w:r>
        <w:r w:rsidR="002F7FC7" w:rsidRPr="00FF499B">
          <w:rPr>
            <w:rStyle w:val="Collegamentoipertestuale"/>
            <w:noProof/>
          </w:rPr>
          <w:t>Gli ordini</w:t>
        </w:r>
        <w:r w:rsidR="002F7FC7">
          <w:rPr>
            <w:noProof/>
            <w:webHidden/>
          </w:rPr>
          <w:tab/>
        </w:r>
        <w:r w:rsidR="002F7FC7">
          <w:rPr>
            <w:noProof/>
            <w:webHidden/>
          </w:rPr>
          <w:fldChar w:fldCharType="begin"/>
        </w:r>
        <w:r w:rsidR="002F7FC7">
          <w:rPr>
            <w:noProof/>
            <w:webHidden/>
          </w:rPr>
          <w:instrText xml:space="preserve"> PAGEREF _Toc31626662 \h </w:instrText>
        </w:r>
        <w:r w:rsidR="002F7FC7">
          <w:rPr>
            <w:noProof/>
            <w:webHidden/>
          </w:rPr>
        </w:r>
        <w:r w:rsidR="002F7FC7">
          <w:rPr>
            <w:noProof/>
            <w:webHidden/>
          </w:rPr>
          <w:fldChar w:fldCharType="separate"/>
        </w:r>
        <w:r>
          <w:rPr>
            <w:noProof/>
            <w:webHidden/>
          </w:rPr>
          <w:t>30</w:t>
        </w:r>
        <w:r w:rsidR="002F7FC7">
          <w:rPr>
            <w:noProof/>
            <w:webHidden/>
          </w:rPr>
          <w:fldChar w:fldCharType="end"/>
        </w:r>
      </w:hyperlink>
    </w:p>
    <w:p w:rsidR="002F7FC7" w:rsidRDefault="00411686">
      <w:pPr>
        <w:pStyle w:val="Sommario3"/>
        <w:tabs>
          <w:tab w:val="left" w:pos="1320"/>
          <w:tab w:val="right" w:leader="dot" w:pos="9628"/>
        </w:tabs>
        <w:rPr>
          <w:rFonts w:asciiTheme="minorHAnsi" w:eastAsiaTheme="minorEastAsia" w:hAnsiTheme="minorHAnsi" w:cstheme="minorBidi"/>
          <w:bCs w:val="0"/>
          <w:noProof/>
          <w:kern w:val="0"/>
        </w:rPr>
      </w:pPr>
      <w:hyperlink w:anchor="_Toc31626663" w:history="1">
        <w:r w:rsidR="002F7FC7" w:rsidRPr="00FF499B">
          <w:rPr>
            <w:rStyle w:val="Collegamentoipertestuale"/>
            <w:noProof/>
          </w:rPr>
          <w:t>3.1.7</w:t>
        </w:r>
        <w:r w:rsidR="002F7FC7">
          <w:rPr>
            <w:rFonts w:asciiTheme="minorHAnsi" w:eastAsiaTheme="minorEastAsia" w:hAnsiTheme="minorHAnsi" w:cstheme="minorBidi"/>
            <w:bCs w:val="0"/>
            <w:noProof/>
            <w:kern w:val="0"/>
          </w:rPr>
          <w:tab/>
        </w:r>
        <w:r w:rsidR="002F7FC7" w:rsidRPr="00FF499B">
          <w:rPr>
            <w:rStyle w:val="Collegamentoipertestuale"/>
            <w:noProof/>
          </w:rPr>
          <w:t>Le scorte ed il tasso di utilizzo degli impianti</w:t>
        </w:r>
        <w:r w:rsidR="002F7FC7">
          <w:rPr>
            <w:noProof/>
            <w:webHidden/>
          </w:rPr>
          <w:tab/>
        </w:r>
        <w:r w:rsidR="002F7FC7">
          <w:rPr>
            <w:noProof/>
            <w:webHidden/>
          </w:rPr>
          <w:fldChar w:fldCharType="begin"/>
        </w:r>
        <w:r w:rsidR="002F7FC7">
          <w:rPr>
            <w:noProof/>
            <w:webHidden/>
          </w:rPr>
          <w:instrText xml:space="preserve"> PAGEREF _Toc31626663 \h </w:instrText>
        </w:r>
        <w:r w:rsidR="002F7FC7">
          <w:rPr>
            <w:noProof/>
            <w:webHidden/>
          </w:rPr>
        </w:r>
        <w:r w:rsidR="002F7FC7">
          <w:rPr>
            <w:noProof/>
            <w:webHidden/>
          </w:rPr>
          <w:fldChar w:fldCharType="separate"/>
        </w:r>
        <w:r>
          <w:rPr>
            <w:noProof/>
            <w:webHidden/>
          </w:rPr>
          <w:t>32</w:t>
        </w:r>
        <w:r w:rsidR="002F7FC7">
          <w:rPr>
            <w:noProof/>
            <w:webHidden/>
          </w:rPr>
          <w:fldChar w:fldCharType="end"/>
        </w:r>
      </w:hyperlink>
    </w:p>
    <w:p w:rsidR="002F7FC7" w:rsidRDefault="00411686">
      <w:pPr>
        <w:pStyle w:val="Sommario3"/>
        <w:tabs>
          <w:tab w:val="left" w:pos="1320"/>
          <w:tab w:val="right" w:leader="dot" w:pos="9628"/>
        </w:tabs>
        <w:rPr>
          <w:rFonts w:asciiTheme="minorHAnsi" w:eastAsiaTheme="minorEastAsia" w:hAnsiTheme="minorHAnsi" w:cstheme="minorBidi"/>
          <w:bCs w:val="0"/>
          <w:noProof/>
          <w:kern w:val="0"/>
        </w:rPr>
      </w:pPr>
      <w:hyperlink w:anchor="_Toc31626664" w:history="1">
        <w:r w:rsidR="002F7FC7" w:rsidRPr="00FF499B">
          <w:rPr>
            <w:rStyle w:val="Collegamentoipertestuale"/>
            <w:noProof/>
          </w:rPr>
          <w:t>3.1.8</w:t>
        </w:r>
        <w:r w:rsidR="002F7FC7">
          <w:rPr>
            <w:rFonts w:asciiTheme="minorHAnsi" w:eastAsiaTheme="minorEastAsia" w:hAnsiTheme="minorHAnsi" w:cstheme="minorBidi"/>
            <w:bCs w:val="0"/>
            <w:noProof/>
            <w:kern w:val="0"/>
          </w:rPr>
          <w:tab/>
        </w:r>
        <w:r w:rsidR="002F7FC7" w:rsidRPr="00FF499B">
          <w:rPr>
            <w:rStyle w:val="Collegamentoipertestuale"/>
            <w:noProof/>
          </w:rPr>
          <w:t>L’occupazione industriale in Lombardia</w:t>
        </w:r>
        <w:r w:rsidR="002F7FC7">
          <w:rPr>
            <w:noProof/>
            <w:webHidden/>
          </w:rPr>
          <w:tab/>
        </w:r>
        <w:r w:rsidR="002F7FC7">
          <w:rPr>
            <w:noProof/>
            <w:webHidden/>
          </w:rPr>
          <w:fldChar w:fldCharType="begin"/>
        </w:r>
        <w:r w:rsidR="002F7FC7">
          <w:rPr>
            <w:noProof/>
            <w:webHidden/>
          </w:rPr>
          <w:instrText xml:space="preserve"> PAGEREF _Toc31626664 \h </w:instrText>
        </w:r>
        <w:r w:rsidR="002F7FC7">
          <w:rPr>
            <w:noProof/>
            <w:webHidden/>
          </w:rPr>
        </w:r>
        <w:r w:rsidR="002F7FC7">
          <w:rPr>
            <w:noProof/>
            <w:webHidden/>
          </w:rPr>
          <w:fldChar w:fldCharType="separate"/>
        </w:r>
        <w:r>
          <w:rPr>
            <w:noProof/>
            <w:webHidden/>
          </w:rPr>
          <w:t>32</w:t>
        </w:r>
        <w:r w:rsidR="002F7FC7">
          <w:rPr>
            <w:noProof/>
            <w:webHidden/>
          </w:rPr>
          <w:fldChar w:fldCharType="end"/>
        </w:r>
      </w:hyperlink>
    </w:p>
    <w:p w:rsidR="002F7FC7" w:rsidRDefault="00411686">
      <w:pPr>
        <w:pStyle w:val="Sommario2"/>
        <w:tabs>
          <w:tab w:val="left" w:pos="880"/>
          <w:tab w:val="right" w:leader="dot" w:pos="9628"/>
        </w:tabs>
        <w:rPr>
          <w:rFonts w:asciiTheme="minorHAnsi" w:eastAsiaTheme="minorEastAsia" w:hAnsiTheme="minorHAnsi" w:cstheme="minorBidi"/>
          <w:bCs w:val="0"/>
          <w:noProof/>
          <w:kern w:val="0"/>
        </w:rPr>
      </w:pPr>
      <w:hyperlink w:anchor="_Toc31626665" w:history="1">
        <w:r w:rsidR="002F7FC7" w:rsidRPr="00FF499B">
          <w:rPr>
            <w:rStyle w:val="Collegamentoipertestuale"/>
            <w:noProof/>
          </w:rPr>
          <w:t>3.2</w:t>
        </w:r>
        <w:r w:rsidR="002F7FC7">
          <w:rPr>
            <w:rFonts w:asciiTheme="minorHAnsi" w:eastAsiaTheme="minorEastAsia" w:hAnsiTheme="minorHAnsi" w:cstheme="minorBidi"/>
            <w:bCs w:val="0"/>
            <w:noProof/>
            <w:kern w:val="0"/>
          </w:rPr>
          <w:tab/>
        </w:r>
        <w:r w:rsidR="002F7FC7" w:rsidRPr="00FF499B">
          <w:rPr>
            <w:rStyle w:val="Collegamentoipertestuale"/>
            <w:noProof/>
          </w:rPr>
          <w:t>L’artigianato</w:t>
        </w:r>
        <w:r w:rsidR="002F7FC7">
          <w:rPr>
            <w:noProof/>
            <w:webHidden/>
          </w:rPr>
          <w:tab/>
        </w:r>
        <w:r w:rsidR="002F7FC7">
          <w:rPr>
            <w:noProof/>
            <w:webHidden/>
          </w:rPr>
          <w:fldChar w:fldCharType="begin"/>
        </w:r>
        <w:r w:rsidR="002F7FC7">
          <w:rPr>
            <w:noProof/>
            <w:webHidden/>
          </w:rPr>
          <w:instrText xml:space="preserve"> PAGEREF _Toc31626665 \h </w:instrText>
        </w:r>
        <w:r w:rsidR="002F7FC7">
          <w:rPr>
            <w:noProof/>
            <w:webHidden/>
          </w:rPr>
        </w:r>
        <w:r w:rsidR="002F7FC7">
          <w:rPr>
            <w:noProof/>
            <w:webHidden/>
          </w:rPr>
          <w:fldChar w:fldCharType="separate"/>
        </w:r>
        <w:r>
          <w:rPr>
            <w:noProof/>
            <w:webHidden/>
          </w:rPr>
          <w:t>40</w:t>
        </w:r>
        <w:r w:rsidR="002F7FC7">
          <w:rPr>
            <w:noProof/>
            <w:webHidden/>
          </w:rPr>
          <w:fldChar w:fldCharType="end"/>
        </w:r>
      </w:hyperlink>
    </w:p>
    <w:p w:rsidR="002F7FC7" w:rsidRDefault="00411686">
      <w:pPr>
        <w:pStyle w:val="Sommario3"/>
        <w:tabs>
          <w:tab w:val="left" w:pos="1320"/>
          <w:tab w:val="right" w:leader="dot" w:pos="9628"/>
        </w:tabs>
        <w:rPr>
          <w:rFonts w:asciiTheme="minorHAnsi" w:eastAsiaTheme="minorEastAsia" w:hAnsiTheme="minorHAnsi" w:cstheme="minorBidi"/>
          <w:bCs w:val="0"/>
          <w:noProof/>
          <w:kern w:val="0"/>
        </w:rPr>
      </w:pPr>
      <w:hyperlink w:anchor="_Toc31626666" w:history="1">
        <w:r w:rsidR="002F7FC7" w:rsidRPr="00FF499B">
          <w:rPr>
            <w:rStyle w:val="Collegamentoipertestuale"/>
            <w:noProof/>
          </w:rPr>
          <w:t>3.2.1</w:t>
        </w:r>
        <w:r w:rsidR="002F7FC7">
          <w:rPr>
            <w:rFonts w:asciiTheme="minorHAnsi" w:eastAsiaTheme="minorEastAsia" w:hAnsiTheme="minorHAnsi" w:cstheme="minorBidi"/>
            <w:bCs w:val="0"/>
            <w:noProof/>
            <w:kern w:val="0"/>
          </w:rPr>
          <w:tab/>
        </w:r>
        <w:r w:rsidR="002F7FC7" w:rsidRPr="00FF499B">
          <w:rPr>
            <w:rStyle w:val="Collegamentoipertestuale"/>
            <w:noProof/>
          </w:rPr>
          <w:t>I dati di sintesi</w:t>
        </w:r>
        <w:r w:rsidR="002F7FC7">
          <w:rPr>
            <w:noProof/>
            <w:webHidden/>
          </w:rPr>
          <w:tab/>
        </w:r>
        <w:r w:rsidR="002F7FC7">
          <w:rPr>
            <w:noProof/>
            <w:webHidden/>
          </w:rPr>
          <w:fldChar w:fldCharType="begin"/>
        </w:r>
        <w:r w:rsidR="002F7FC7">
          <w:rPr>
            <w:noProof/>
            <w:webHidden/>
          </w:rPr>
          <w:instrText xml:space="preserve"> PAGEREF _Toc31626666 \h </w:instrText>
        </w:r>
        <w:r w:rsidR="002F7FC7">
          <w:rPr>
            <w:noProof/>
            <w:webHidden/>
          </w:rPr>
        </w:r>
        <w:r w:rsidR="002F7FC7">
          <w:rPr>
            <w:noProof/>
            <w:webHidden/>
          </w:rPr>
          <w:fldChar w:fldCharType="separate"/>
        </w:r>
        <w:r>
          <w:rPr>
            <w:noProof/>
            <w:webHidden/>
          </w:rPr>
          <w:t>41</w:t>
        </w:r>
        <w:r w:rsidR="002F7FC7">
          <w:rPr>
            <w:noProof/>
            <w:webHidden/>
          </w:rPr>
          <w:fldChar w:fldCharType="end"/>
        </w:r>
      </w:hyperlink>
    </w:p>
    <w:p w:rsidR="002F7FC7" w:rsidRDefault="00411686">
      <w:pPr>
        <w:pStyle w:val="Sommario3"/>
        <w:tabs>
          <w:tab w:val="left" w:pos="1320"/>
          <w:tab w:val="right" w:leader="dot" w:pos="9628"/>
        </w:tabs>
        <w:rPr>
          <w:rFonts w:asciiTheme="minorHAnsi" w:eastAsiaTheme="minorEastAsia" w:hAnsiTheme="minorHAnsi" w:cstheme="minorBidi"/>
          <w:bCs w:val="0"/>
          <w:noProof/>
          <w:kern w:val="0"/>
        </w:rPr>
      </w:pPr>
      <w:hyperlink w:anchor="_Toc31626667" w:history="1">
        <w:r w:rsidR="002F7FC7" w:rsidRPr="00FF499B">
          <w:rPr>
            <w:rStyle w:val="Collegamentoipertestuale"/>
            <w:noProof/>
          </w:rPr>
          <w:t>3.2.2</w:t>
        </w:r>
        <w:r w:rsidR="002F7FC7">
          <w:rPr>
            <w:rFonts w:asciiTheme="minorHAnsi" w:eastAsiaTheme="minorEastAsia" w:hAnsiTheme="minorHAnsi" w:cstheme="minorBidi"/>
            <w:bCs w:val="0"/>
            <w:noProof/>
            <w:kern w:val="0"/>
          </w:rPr>
          <w:tab/>
        </w:r>
        <w:r w:rsidR="002F7FC7" w:rsidRPr="00FF499B">
          <w:rPr>
            <w:rStyle w:val="Collegamentoipertestuale"/>
            <w:noProof/>
          </w:rPr>
          <w:t>La produzione</w:t>
        </w:r>
        <w:r w:rsidR="002F7FC7">
          <w:rPr>
            <w:noProof/>
            <w:webHidden/>
          </w:rPr>
          <w:tab/>
        </w:r>
        <w:r w:rsidR="002F7FC7">
          <w:rPr>
            <w:noProof/>
            <w:webHidden/>
          </w:rPr>
          <w:fldChar w:fldCharType="begin"/>
        </w:r>
        <w:r w:rsidR="002F7FC7">
          <w:rPr>
            <w:noProof/>
            <w:webHidden/>
          </w:rPr>
          <w:instrText xml:space="preserve"> PAGEREF _Toc31626667 \h </w:instrText>
        </w:r>
        <w:r w:rsidR="002F7FC7">
          <w:rPr>
            <w:noProof/>
            <w:webHidden/>
          </w:rPr>
        </w:r>
        <w:r w:rsidR="002F7FC7">
          <w:rPr>
            <w:noProof/>
            <w:webHidden/>
          </w:rPr>
          <w:fldChar w:fldCharType="separate"/>
        </w:r>
        <w:r>
          <w:rPr>
            <w:noProof/>
            <w:webHidden/>
          </w:rPr>
          <w:t>42</w:t>
        </w:r>
        <w:r w:rsidR="002F7FC7">
          <w:rPr>
            <w:noProof/>
            <w:webHidden/>
          </w:rPr>
          <w:fldChar w:fldCharType="end"/>
        </w:r>
      </w:hyperlink>
    </w:p>
    <w:p w:rsidR="002F7FC7" w:rsidRDefault="00411686">
      <w:pPr>
        <w:pStyle w:val="Sommario3"/>
        <w:tabs>
          <w:tab w:val="left" w:pos="1320"/>
          <w:tab w:val="right" w:leader="dot" w:pos="9628"/>
        </w:tabs>
        <w:rPr>
          <w:rFonts w:asciiTheme="minorHAnsi" w:eastAsiaTheme="minorEastAsia" w:hAnsiTheme="minorHAnsi" w:cstheme="minorBidi"/>
          <w:bCs w:val="0"/>
          <w:noProof/>
          <w:kern w:val="0"/>
        </w:rPr>
      </w:pPr>
      <w:hyperlink w:anchor="_Toc31626668" w:history="1">
        <w:r w:rsidR="002F7FC7" w:rsidRPr="00FF499B">
          <w:rPr>
            <w:rStyle w:val="Collegamentoipertestuale"/>
            <w:noProof/>
          </w:rPr>
          <w:t>3.2.3</w:t>
        </w:r>
        <w:r w:rsidR="002F7FC7">
          <w:rPr>
            <w:rFonts w:asciiTheme="minorHAnsi" w:eastAsiaTheme="minorEastAsia" w:hAnsiTheme="minorHAnsi" w:cstheme="minorBidi"/>
            <w:bCs w:val="0"/>
            <w:noProof/>
            <w:kern w:val="0"/>
          </w:rPr>
          <w:tab/>
        </w:r>
        <w:r w:rsidR="002F7FC7" w:rsidRPr="00FF499B">
          <w:rPr>
            <w:rStyle w:val="Collegamentoipertestuale"/>
            <w:noProof/>
          </w:rPr>
          <w:t>La dinamica del fatturato e dell’occupazione</w:t>
        </w:r>
        <w:r w:rsidR="002F7FC7">
          <w:rPr>
            <w:noProof/>
            <w:webHidden/>
          </w:rPr>
          <w:tab/>
        </w:r>
        <w:r w:rsidR="002F7FC7">
          <w:rPr>
            <w:noProof/>
            <w:webHidden/>
          </w:rPr>
          <w:fldChar w:fldCharType="begin"/>
        </w:r>
        <w:r w:rsidR="002F7FC7">
          <w:rPr>
            <w:noProof/>
            <w:webHidden/>
          </w:rPr>
          <w:instrText xml:space="preserve"> PAGEREF _Toc31626668 \h </w:instrText>
        </w:r>
        <w:r w:rsidR="002F7FC7">
          <w:rPr>
            <w:noProof/>
            <w:webHidden/>
          </w:rPr>
        </w:r>
        <w:r w:rsidR="002F7FC7">
          <w:rPr>
            <w:noProof/>
            <w:webHidden/>
          </w:rPr>
          <w:fldChar w:fldCharType="separate"/>
        </w:r>
        <w:r>
          <w:rPr>
            <w:noProof/>
            <w:webHidden/>
          </w:rPr>
          <w:t>43</w:t>
        </w:r>
        <w:r w:rsidR="002F7FC7">
          <w:rPr>
            <w:noProof/>
            <w:webHidden/>
          </w:rPr>
          <w:fldChar w:fldCharType="end"/>
        </w:r>
      </w:hyperlink>
    </w:p>
    <w:p w:rsidR="002F7FC7" w:rsidRDefault="00411686">
      <w:pPr>
        <w:pStyle w:val="Sommario1"/>
        <w:tabs>
          <w:tab w:val="left" w:pos="400"/>
          <w:tab w:val="right" w:leader="dot" w:pos="9628"/>
        </w:tabs>
        <w:rPr>
          <w:rFonts w:asciiTheme="minorHAnsi" w:eastAsiaTheme="minorEastAsia" w:hAnsiTheme="minorHAnsi" w:cstheme="minorBidi"/>
          <w:bCs w:val="0"/>
          <w:noProof/>
          <w:kern w:val="0"/>
        </w:rPr>
      </w:pPr>
      <w:hyperlink w:anchor="_Toc31626669" w:history="1">
        <w:r w:rsidR="002F7FC7" w:rsidRPr="00FF499B">
          <w:rPr>
            <w:rStyle w:val="Collegamentoipertestuale"/>
            <w:noProof/>
          </w:rPr>
          <w:t>4</w:t>
        </w:r>
        <w:r w:rsidR="002F7FC7">
          <w:rPr>
            <w:rFonts w:asciiTheme="minorHAnsi" w:eastAsiaTheme="minorEastAsia" w:hAnsiTheme="minorHAnsi" w:cstheme="minorBidi"/>
            <w:bCs w:val="0"/>
            <w:noProof/>
            <w:kern w:val="0"/>
          </w:rPr>
          <w:tab/>
        </w:r>
        <w:r w:rsidR="002F7FC7" w:rsidRPr="00FF499B">
          <w:rPr>
            <w:rStyle w:val="Collegamentoipertestuale"/>
            <w:noProof/>
          </w:rPr>
          <w:t>Le previsioni</w:t>
        </w:r>
        <w:r w:rsidR="002F7FC7">
          <w:rPr>
            <w:noProof/>
            <w:webHidden/>
          </w:rPr>
          <w:tab/>
        </w:r>
        <w:r w:rsidR="002F7FC7">
          <w:rPr>
            <w:noProof/>
            <w:webHidden/>
          </w:rPr>
          <w:fldChar w:fldCharType="begin"/>
        </w:r>
        <w:r w:rsidR="002F7FC7">
          <w:rPr>
            <w:noProof/>
            <w:webHidden/>
          </w:rPr>
          <w:instrText xml:space="preserve"> PAGEREF _Toc31626669 \h </w:instrText>
        </w:r>
        <w:r w:rsidR="002F7FC7">
          <w:rPr>
            <w:noProof/>
            <w:webHidden/>
          </w:rPr>
        </w:r>
        <w:r w:rsidR="002F7FC7">
          <w:rPr>
            <w:noProof/>
            <w:webHidden/>
          </w:rPr>
          <w:fldChar w:fldCharType="separate"/>
        </w:r>
        <w:r>
          <w:rPr>
            <w:noProof/>
            <w:webHidden/>
          </w:rPr>
          <w:t>45</w:t>
        </w:r>
        <w:r w:rsidR="002F7FC7">
          <w:rPr>
            <w:noProof/>
            <w:webHidden/>
          </w:rPr>
          <w:fldChar w:fldCharType="end"/>
        </w:r>
      </w:hyperlink>
    </w:p>
    <w:p w:rsidR="002F7FC7" w:rsidRDefault="00411686">
      <w:pPr>
        <w:pStyle w:val="Sommario2"/>
        <w:tabs>
          <w:tab w:val="left" w:pos="880"/>
          <w:tab w:val="right" w:leader="dot" w:pos="9628"/>
        </w:tabs>
        <w:rPr>
          <w:rFonts w:asciiTheme="minorHAnsi" w:eastAsiaTheme="minorEastAsia" w:hAnsiTheme="minorHAnsi" w:cstheme="minorBidi"/>
          <w:bCs w:val="0"/>
          <w:noProof/>
          <w:kern w:val="0"/>
        </w:rPr>
      </w:pPr>
      <w:hyperlink w:anchor="_Toc31626670" w:history="1">
        <w:r w:rsidR="002F7FC7" w:rsidRPr="00FF499B">
          <w:rPr>
            <w:rStyle w:val="Collegamentoipertestuale"/>
            <w:noProof/>
          </w:rPr>
          <w:t>4.1</w:t>
        </w:r>
        <w:r w:rsidR="002F7FC7">
          <w:rPr>
            <w:rFonts w:asciiTheme="minorHAnsi" w:eastAsiaTheme="minorEastAsia" w:hAnsiTheme="minorHAnsi" w:cstheme="minorBidi"/>
            <w:bCs w:val="0"/>
            <w:noProof/>
            <w:kern w:val="0"/>
          </w:rPr>
          <w:tab/>
        </w:r>
        <w:r w:rsidR="002F7FC7" w:rsidRPr="00FF499B">
          <w:rPr>
            <w:rStyle w:val="Collegamentoipertestuale"/>
            <w:noProof/>
          </w:rPr>
          <w:t>Le previsioni degli imprenditori</w:t>
        </w:r>
        <w:r w:rsidR="002F7FC7">
          <w:rPr>
            <w:noProof/>
            <w:webHidden/>
          </w:rPr>
          <w:tab/>
        </w:r>
        <w:r w:rsidR="002F7FC7">
          <w:rPr>
            <w:noProof/>
            <w:webHidden/>
          </w:rPr>
          <w:fldChar w:fldCharType="begin"/>
        </w:r>
        <w:r w:rsidR="002F7FC7">
          <w:rPr>
            <w:noProof/>
            <w:webHidden/>
          </w:rPr>
          <w:instrText xml:space="preserve"> PAGEREF _Toc31626670 \h </w:instrText>
        </w:r>
        <w:r w:rsidR="002F7FC7">
          <w:rPr>
            <w:noProof/>
            <w:webHidden/>
          </w:rPr>
        </w:r>
        <w:r w:rsidR="002F7FC7">
          <w:rPr>
            <w:noProof/>
            <w:webHidden/>
          </w:rPr>
          <w:fldChar w:fldCharType="separate"/>
        </w:r>
        <w:r>
          <w:rPr>
            <w:noProof/>
            <w:webHidden/>
          </w:rPr>
          <w:t>45</w:t>
        </w:r>
        <w:r w:rsidR="002F7FC7">
          <w:rPr>
            <w:noProof/>
            <w:webHidden/>
          </w:rPr>
          <w:fldChar w:fldCharType="end"/>
        </w:r>
      </w:hyperlink>
    </w:p>
    <w:p w:rsidR="002F7FC7" w:rsidRDefault="00411686">
      <w:pPr>
        <w:pStyle w:val="Sommario2"/>
        <w:tabs>
          <w:tab w:val="left" w:pos="880"/>
          <w:tab w:val="right" w:leader="dot" w:pos="9628"/>
        </w:tabs>
        <w:rPr>
          <w:rFonts w:asciiTheme="minorHAnsi" w:eastAsiaTheme="minorEastAsia" w:hAnsiTheme="minorHAnsi" w:cstheme="minorBidi"/>
          <w:bCs w:val="0"/>
          <w:noProof/>
          <w:kern w:val="0"/>
        </w:rPr>
      </w:pPr>
      <w:hyperlink w:anchor="_Toc31626671" w:history="1">
        <w:r w:rsidR="002F7FC7" w:rsidRPr="00FF499B">
          <w:rPr>
            <w:rStyle w:val="Collegamentoipertestuale"/>
            <w:noProof/>
          </w:rPr>
          <w:t>4.2</w:t>
        </w:r>
        <w:r w:rsidR="002F7FC7">
          <w:rPr>
            <w:rFonts w:asciiTheme="minorHAnsi" w:eastAsiaTheme="minorEastAsia" w:hAnsiTheme="minorHAnsi" w:cstheme="minorBidi"/>
            <w:bCs w:val="0"/>
            <w:noProof/>
            <w:kern w:val="0"/>
          </w:rPr>
          <w:tab/>
        </w:r>
        <w:r w:rsidR="002F7FC7" w:rsidRPr="00FF499B">
          <w:rPr>
            <w:rStyle w:val="Collegamentoipertestuale"/>
            <w:noProof/>
          </w:rPr>
          <w:t>Le informazioni dei consumatori</w:t>
        </w:r>
        <w:r w:rsidR="002F7FC7">
          <w:rPr>
            <w:noProof/>
            <w:webHidden/>
          </w:rPr>
          <w:tab/>
        </w:r>
        <w:r w:rsidR="002F7FC7">
          <w:rPr>
            <w:noProof/>
            <w:webHidden/>
          </w:rPr>
          <w:fldChar w:fldCharType="begin"/>
        </w:r>
        <w:r w:rsidR="002F7FC7">
          <w:rPr>
            <w:noProof/>
            <w:webHidden/>
          </w:rPr>
          <w:instrText xml:space="preserve"> PAGEREF _Toc31626671 \h </w:instrText>
        </w:r>
        <w:r w:rsidR="002F7FC7">
          <w:rPr>
            <w:noProof/>
            <w:webHidden/>
          </w:rPr>
        </w:r>
        <w:r w:rsidR="002F7FC7">
          <w:rPr>
            <w:noProof/>
            <w:webHidden/>
          </w:rPr>
          <w:fldChar w:fldCharType="separate"/>
        </w:r>
        <w:r>
          <w:rPr>
            <w:noProof/>
            <w:webHidden/>
          </w:rPr>
          <w:t>48</w:t>
        </w:r>
        <w:r w:rsidR="002F7FC7">
          <w:rPr>
            <w:noProof/>
            <w:webHidden/>
          </w:rPr>
          <w:fldChar w:fldCharType="end"/>
        </w:r>
      </w:hyperlink>
    </w:p>
    <w:p w:rsidR="002F7FC7" w:rsidRDefault="00411686">
      <w:pPr>
        <w:pStyle w:val="Sommario2"/>
        <w:tabs>
          <w:tab w:val="left" w:pos="880"/>
          <w:tab w:val="right" w:leader="dot" w:pos="9628"/>
        </w:tabs>
        <w:rPr>
          <w:rFonts w:asciiTheme="minorHAnsi" w:eastAsiaTheme="minorEastAsia" w:hAnsiTheme="minorHAnsi" w:cstheme="minorBidi"/>
          <w:bCs w:val="0"/>
          <w:noProof/>
          <w:kern w:val="0"/>
        </w:rPr>
      </w:pPr>
      <w:hyperlink w:anchor="_Toc31626672" w:history="1">
        <w:r w:rsidR="002F7FC7" w:rsidRPr="00FF499B">
          <w:rPr>
            <w:rStyle w:val="Collegamentoipertestuale"/>
            <w:noProof/>
          </w:rPr>
          <w:t>4.3</w:t>
        </w:r>
        <w:r w:rsidR="002F7FC7">
          <w:rPr>
            <w:rFonts w:asciiTheme="minorHAnsi" w:eastAsiaTheme="minorEastAsia" w:hAnsiTheme="minorHAnsi" w:cstheme="minorBidi"/>
            <w:bCs w:val="0"/>
            <w:noProof/>
            <w:kern w:val="0"/>
          </w:rPr>
          <w:tab/>
        </w:r>
        <w:r w:rsidR="002F7FC7" w:rsidRPr="00FF499B">
          <w:rPr>
            <w:rStyle w:val="Collegamentoipertestuale"/>
            <w:noProof/>
          </w:rPr>
          <w:t>Le nostre previsioni</w:t>
        </w:r>
        <w:r w:rsidR="002F7FC7">
          <w:rPr>
            <w:noProof/>
            <w:webHidden/>
          </w:rPr>
          <w:tab/>
        </w:r>
        <w:bookmarkStart w:id="1" w:name="_GoBack"/>
        <w:bookmarkEnd w:id="1"/>
        <w:r w:rsidR="002F7FC7">
          <w:rPr>
            <w:noProof/>
            <w:webHidden/>
          </w:rPr>
          <w:fldChar w:fldCharType="begin"/>
        </w:r>
        <w:r w:rsidR="002F7FC7">
          <w:rPr>
            <w:noProof/>
            <w:webHidden/>
          </w:rPr>
          <w:instrText xml:space="preserve"> PAGEREF _Toc31626672 \h </w:instrText>
        </w:r>
        <w:r w:rsidR="002F7FC7">
          <w:rPr>
            <w:noProof/>
            <w:webHidden/>
          </w:rPr>
        </w:r>
        <w:r w:rsidR="002F7FC7">
          <w:rPr>
            <w:noProof/>
            <w:webHidden/>
          </w:rPr>
          <w:fldChar w:fldCharType="separate"/>
        </w:r>
        <w:r>
          <w:rPr>
            <w:noProof/>
            <w:webHidden/>
          </w:rPr>
          <w:t>49</w:t>
        </w:r>
        <w:r w:rsidR="002F7FC7">
          <w:rPr>
            <w:noProof/>
            <w:webHidden/>
          </w:rPr>
          <w:fldChar w:fldCharType="end"/>
        </w:r>
      </w:hyperlink>
    </w:p>
    <w:p w:rsidR="002F7FC7" w:rsidRDefault="00411686">
      <w:pPr>
        <w:pStyle w:val="Sommario1"/>
        <w:tabs>
          <w:tab w:val="left" w:pos="400"/>
          <w:tab w:val="right" w:leader="dot" w:pos="9628"/>
        </w:tabs>
        <w:rPr>
          <w:rFonts w:asciiTheme="minorHAnsi" w:eastAsiaTheme="minorEastAsia" w:hAnsiTheme="minorHAnsi" w:cstheme="minorBidi"/>
          <w:bCs w:val="0"/>
          <w:noProof/>
          <w:kern w:val="0"/>
        </w:rPr>
      </w:pPr>
      <w:hyperlink w:anchor="_Toc31626673" w:history="1">
        <w:r w:rsidR="002F7FC7" w:rsidRPr="00FF499B">
          <w:rPr>
            <w:rStyle w:val="Collegamentoipertestuale"/>
            <w:noProof/>
          </w:rPr>
          <w:t>5</w:t>
        </w:r>
        <w:r w:rsidR="002F7FC7">
          <w:rPr>
            <w:rFonts w:asciiTheme="minorHAnsi" w:eastAsiaTheme="minorEastAsia" w:hAnsiTheme="minorHAnsi" w:cstheme="minorBidi"/>
            <w:bCs w:val="0"/>
            <w:noProof/>
            <w:kern w:val="0"/>
          </w:rPr>
          <w:tab/>
        </w:r>
        <w:r w:rsidR="002F7FC7" w:rsidRPr="00FF499B">
          <w:rPr>
            <w:rStyle w:val="Collegamentoipertestuale"/>
            <w:noProof/>
          </w:rPr>
          <w:t>Considerazioni conclusive</w:t>
        </w:r>
        <w:r w:rsidR="002F7FC7">
          <w:rPr>
            <w:noProof/>
            <w:webHidden/>
          </w:rPr>
          <w:tab/>
        </w:r>
        <w:r w:rsidR="002F7FC7">
          <w:rPr>
            <w:noProof/>
            <w:webHidden/>
          </w:rPr>
          <w:fldChar w:fldCharType="begin"/>
        </w:r>
        <w:r w:rsidR="002F7FC7">
          <w:rPr>
            <w:noProof/>
            <w:webHidden/>
          </w:rPr>
          <w:instrText xml:space="preserve"> PAGEREF _Toc31626673 \h </w:instrText>
        </w:r>
        <w:r w:rsidR="002F7FC7">
          <w:rPr>
            <w:noProof/>
            <w:webHidden/>
          </w:rPr>
        </w:r>
        <w:r w:rsidR="002F7FC7">
          <w:rPr>
            <w:noProof/>
            <w:webHidden/>
          </w:rPr>
          <w:fldChar w:fldCharType="separate"/>
        </w:r>
        <w:r>
          <w:rPr>
            <w:noProof/>
            <w:webHidden/>
          </w:rPr>
          <w:t>52</w:t>
        </w:r>
        <w:r w:rsidR="002F7FC7">
          <w:rPr>
            <w:noProof/>
            <w:webHidden/>
          </w:rPr>
          <w:fldChar w:fldCharType="end"/>
        </w:r>
      </w:hyperlink>
    </w:p>
    <w:p w:rsidR="002F7FC7" w:rsidRDefault="00411686">
      <w:pPr>
        <w:pStyle w:val="Sommario1"/>
        <w:tabs>
          <w:tab w:val="left" w:pos="400"/>
          <w:tab w:val="right" w:leader="dot" w:pos="9628"/>
        </w:tabs>
        <w:rPr>
          <w:rFonts w:asciiTheme="minorHAnsi" w:eastAsiaTheme="minorEastAsia" w:hAnsiTheme="minorHAnsi" w:cstheme="minorBidi"/>
          <w:bCs w:val="0"/>
          <w:noProof/>
          <w:kern w:val="0"/>
        </w:rPr>
      </w:pPr>
      <w:hyperlink w:anchor="_Toc31626674" w:history="1">
        <w:r w:rsidR="002F7FC7" w:rsidRPr="00FF499B">
          <w:rPr>
            <w:rStyle w:val="Collegamentoipertestuale"/>
            <w:noProof/>
          </w:rPr>
          <w:t>6</w:t>
        </w:r>
        <w:r w:rsidR="002F7FC7">
          <w:rPr>
            <w:rFonts w:asciiTheme="minorHAnsi" w:eastAsiaTheme="minorEastAsia" w:hAnsiTheme="minorHAnsi" w:cstheme="minorBidi"/>
            <w:bCs w:val="0"/>
            <w:noProof/>
            <w:kern w:val="0"/>
          </w:rPr>
          <w:tab/>
        </w:r>
        <w:r w:rsidR="002F7FC7" w:rsidRPr="00FF499B">
          <w:rPr>
            <w:rStyle w:val="Collegamentoipertestuale"/>
            <w:noProof/>
          </w:rPr>
          <w:t>Infocus: gli investimenti</w:t>
        </w:r>
        <w:r w:rsidR="002F7FC7">
          <w:rPr>
            <w:noProof/>
            <w:webHidden/>
          </w:rPr>
          <w:tab/>
        </w:r>
        <w:r w:rsidR="002F7FC7">
          <w:rPr>
            <w:noProof/>
            <w:webHidden/>
          </w:rPr>
          <w:fldChar w:fldCharType="begin"/>
        </w:r>
        <w:r w:rsidR="002F7FC7">
          <w:rPr>
            <w:noProof/>
            <w:webHidden/>
          </w:rPr>
          <w:instrText xml:space="preserve"> PAGEREF _Toc31626674 \h </w:instrText>
        </w:r>
        <w:r w:rsidR="002F7FC7">
          <w:rPr>
            <w:noProof/>
            <w:webHidden/>
          </w:rPr>
        </w:r>
        <w:r w:rsidR="002F7FC7">
          <w:rPr>
            <w:noProof/>
            <w:webHidden/>
          </w:rPr>
          <w:fldChar w:fldCharType="separate"/>
        </w:r>
        <w:r>
          <w:rPr>
            <w:noProof/>
            <w:webHidden/>
          </w:rPr>
          <w:t>53</w:t>
        </w:r>
        <w:r w:rsidR="002F7FC7">
          <w:rPr>
            <w:noProof/>
            <w:webHidden/>
          </w:rPr>
          <w:fldChar w:fldCharType="end"/>
        </w:r>
      </w:hyperlink>
    </w:p>
    <w:p w:rsidR="002F7FC7" w:rsidRDefault="00411686">
      <w:pPr>
        <w:pStyle w:val="Sommario2"/>
        <w:tabs>
          <w:tab w:val="left" w:pos="880"/>
          <w:tab w:val="right" w:leader="dot" w:pos="9628"/>
        </w:tabs>
        <w:rPr>
          <w:rFonts w:asciiTheme="minorHAnsi" w:eastAsiaTheme="minorEastAsia" w:hAnsiTheme="minorHAnsi" w:cstheme="minorBidi"/>
          <w:bCs w:val="0"/>
          <w:noProof/>
          <w:kern w:val="0"/>
        </w:rPr>
      </w:pPr>
      <w:hyperlink w:anchor="_Toc31626675" w:history="1">
        <w:r w:rsidR="002F7FC7" w:rsidRPr="00FF499B">
          <w:rPr>
            <w:rStyle w:val="Collegamentoipertestuale"/>
            <w:noProof/>
          </w:rPr>
          <w:t>6.1</w:t>
        </w:r>
        <w:r w:rsidR="002F7FC7">
          <w:rPr>
            <w:rFonts w:asciiTheme="minorHAnsi" w:eastAsiaTheme="minorEastAsia" w:hAnsiTheme="minorHAnsi" w:cstheme="minorBidi"/>
            <w:bCs w:val="0"/>
            <w:noProof/>
            <w:kern w:val="0"/>
          </w:rPr>
          <w:tab/>
        </w:r>
        <w:r w:rsidR="002F7FC7" w:rsidRPr="00FF499B">
          <w:rPr>
            <w:rStyle w:val="Collegamentoipertestuale"/>
            <w:noProof/>
          </w:rPr>
          <w:t>Gli investimenti in Italia e in Europa</w:t>
        </w:r>
        <w:r w:rsidR="002F7FC7">
          <w:rPr>
            <w:noProof/>
            <w:webHidden/>
          </w:rPr>
          <w:tab/>
        </w:r>
        <w:r w:rsidR="002F7FC7">
          <w:rPr>
            <w:noProof/>
            <w:webHidden/>
          </w:rPr>
          <w:fldChar w:fldCharType="begin"/>
        </w:r>
        <w:r w:rsidR="002F7FC7">
          <w:rPr>
            <w:noProof/>
            <w:webHidden/>
          </w:rPr>
          <w:instrText xml:space="preserve"> PAGEREF _Toc31626675 \h </w:instrText>
        </w:r>
        <w:r w:rsidR="002F7FC7">
          <w:rPr>
            <w:noProof/>
            <w:webHidden/>
          </w:rPr>
        </w:r>
        <w:r w:rsidR="002F7FC7">
          <w:rPr>
            <w:noProof/>
            <w:webHidden/>
          </w:rPr>
          <w:fldChar w:fldCharType="separate"/>
        </w:r>
        <w:r>
          <w:rPr>
            <w:noProof/>
            <w:webHidden/>
          </w:rPr>
          <w:t>53</w:t>
        </w:r>
        <w:r w:rsidR="002F7FC7">
          <w:rPr>
            <w:noProof/>
            <w:webHidden/>
          </w:rPr>
          <w:fldChar w:fldCharType="end"/>
        </w:r>
      </w:hyperlink>
    </w:p>
    <w:p w:rsidR="002F7FC7" w:rsidRDefault="00411686">
      <w:pPr>
        <w:pStyle w:val="Sommario2"/>
        <w:tabs>
          <w:tab w:val="left" w:pos="880"/>
          <w:tab w:val="right" w:leader="dot" w:pos="9628"/>
        </w:tabs>
        <w:rPr>
          <w:rFonts w:asciiTheme="minorHAnsi" w:eastAsiaTheme="minorEastAsia" w:hAnsiTheme="minorHAnsi" w:cstheme="minorBidi"/>
          <w:bCs w:val="0"/>
          <w:noProof/>
          <w:kern w:val="0"/>
        </w:rPr>
      </w:pPr>
      <w:hyperlink w:anchor="_Toc31626676" w:history="1">
        <w:r w:rsidR="002F7FC7" w:rsidRPr="00FF499B">
          <w:rPr>
            <w:rStyle w:val="Collegamentoipertestuale"/>
            <w:noProof/>
          </w:rPr>
          <w:t>6.2</w:t>
        </w:r>
        <w:r w:rsidR="002F7FC7">
          <w:rPr>
            <w:rFonts w:asciiTheme="minorHAnsi" w:eastAsiaTheme="minorEastAsia" w:hAnsiTheme="minorHAnsi" w:cstheme="minorBidi"/>
            <w:bCs w:val="0"/>
            <w:noProof/>
            <w:kern w:val="0"/>
          </w:rPr>
          <w:tab/>
        </w:r>
        <w:r w:rsidR="002F7FC7" w:rsidRPr="00FF499B">
          <w:rPr>
            <w:rStyle w:val="Collegamentoipertestuale"/>
            <w:noProof/>
          </w:rPr>
          <w:t>Gli investimenti per le imprese lombarde manifatturiere nel 2019</w:t>
        </w:r>
        <w:r w:rsidR="002F7FC7">
          <w:rPr>
            <w:noProof/>
            <w:webHidden/>
          </w:rPr>
          <w:tab/>
        </w:r>
        <w:r w:rsidR="002F7FC7">
          <w:rPr>
            <w:noProof/>
            <w:webHidden/>
          </w:rPr>
          <w:fldChar w:fldCharType="begin"/>
        </w:r>
        <w:r w:rsidR="002F7FC7">
          <w:rPr>
            <w:noProof/>
            <w:webHidden/>
          </w:rPr>
          <w:instrText xml:space="preserve"> PAGEREF _Toc31626676 \h </w:instrText>
        </w:r>
        <w:r w:rsidR="002F7FC7">
          <w:rPr>
            <w:noProof/>
            <w:webHidden/>
          </w:rPr>
        </w:r>
        <w:r w:rsidR="002F7FC7">
          <w:rPr>
            <w:noProof/>
            <w:webHidden/>
          </w:rPr>
          <w:fldChar w:fldCharType="separate"/>
        </w:r>
        <w:r>
          <w:rPr>
            <w:noProof/>
            <w:webHidden/>
          </w:rPr>
          <w:t>56</w:t>
        </w:r>
        <w:r w:rsidR="002F7FC7">
          <w:rPr>
            <w:noProof/>
            <w:webHidden/>
          </w:rPr>
          <w:fldChar w:fldCharType="end"/>
        </w:r>
      </w:hyperlink>
    </w:p>
    <w:p w:rsidR="002F7FC7" w:rsidRDefault="00411686">
      <w:pPr>
        <w:pStyle w:val="Sommario1"/>
        <w:tabs>
          <w:tab w:val="right" w:leader="dot" w:pos="9628"/>
        </w:tabs>
        <w:rPr>
          <w:rFonts w:asciiTheme="minorHAnsi" w:eastAsiaTheme="minorEastAsia" w:hAnsiTheme="minorHAnsi" w:cstheme="minorBidi"/>
          <w:bCs w:val="0"/>
          <w:noProof/>
          <w:kern w:val="0"/>
        </w:rPr>
      </w:pPr>
      <w:hyperlink w:anchor="_Toc31626677" w:history="1">
        <w:r w:rsidR="002F7FC7" w:rsidRPr="00FF499B">
          <w:rPr>
            <w:rStyle w:val="Collegamentoipertestuale"/>
            <w:noProof/>
          </w:rPr>
          <w:t>APPENDICE STATISTICA</w:t>
        </w:r>
        <w:r w:rsidR="002F7FC7">
          <w:rPr>
            <w:noProof/>
            <w:webHidden/>
          </w:rPr>
          <w:tab/>
        </w:r>
        <w:r w:rsidR="002F7FC7">
          <w:rPr>
            <w:noProof/>
            <w:webHidden/>
          </w:rPr>
          <w:fldChar w:fldCharType="begin"/>
        </w:r>
        <w:r w:rsidR="002F7FC7">
          <w:rPr>
            <w:noProof/>
            <w:webHidden/>
          </w:rPr>
          <w:instrText xml:space="preserve"> PAGEREF _Toc31626677 \h </w:instrText>
        </w:r>
        <w:r w:rsidR="002F7FC7">
          <w:rPr>
            <w:noProof/>
            <w:webHidden/>
          </w:rPr>
        </w:r>
        <w:r w:rsidR="002F7FC7">
          <w:rPr>
            <w:noProof/>
            <w:webHidden/>
          </w:rPr>
          <w:fldChar w:fldCharType="separate"/>
        </w:r>
        <w:r>
          <w:rPr>
            <w:noProof/>
            <w:webHidden/>
          </w:rPr>
          <w:t>66</w:t>
        </w:r>
        <w:r w:rsidR="002F7FC7">
          <w:rPr>
            <w:noProof/>
            <w:webHidden/>
          </w:rPr>
          <w:fldChar w:fldCharType="end"/>
        </w:r>
      </w:hyperlink>
    </w:p>
    <w:p w:rsidR="004448FF" w:rsidRDefault="00BD3FF4" w:rsidP="004448FF">
      <w:pPr>
        <w:pStyle w:val="Sommario1"/>
        <w:tabs>
          <w:tab w:val="left" w:pos="400"/>
          <w:tab w:val="right" w:leader="dot" w:pos="9628"/>
        </w:tabs>
      </w:pPr>
      <w:r w:rsidRPr="006444E8">
        <w:fldChar w:fldCharType="end"/>
      </w:r>
    </w:p>
    <w:p w:rsidR="004448FF" w:rsidRDefault="004448FF">
      <w:pPr>
        <w:overflowPunct/>
        <w:autoSpaceDE/>
        <w:autoSpaceDN/>
        <w:adjustRightInd/>
        <w:spacing w:line="240" w:lineRule="auto"/>
        <w:jc w:val="left"/>
        <w:textAlignment w:val="auto"/>
      </w:pPr>
      <w:r>
        <w:br w:type="page"/>
      </w:r>
    </w:p>
    <w:p w:rsidR="008E527C" w:rsidRDefault="000842C7" w:rsidP="004448FF">
      <w:pPr>
        <w:pStyle w:val="Titolo1"/>
      </w:pPr>
      <w:bookmarkStart w:id="2" w:name="_Toc31626643"/>
      <w:r>
        <w:lastRenderedPageBreak/>
        <w:t>INTRODUZIONE</w:t>
      </w:r>
      <w:r w:rsidR="002D00A0" w:rsidRPr="00E5440A">
        <w:t>:</w:t>
      </w:r>
      <w:r w:rsidR="00C577ED">
        <w:t xml:space="preserve"> L</w:t>
      </w:r>
      <w:r w:rsidR="001B29A1">
        <w:t>’ECONOMIA MONDIALE FRA CRISI DEL MULTILATERALISMO E PROBLEMI ECOLOGICI</w:t>
      </w:r>
      <w:bookmarkEnd w:id="2"/>
    </w:p>
    <w:p w:rsidR="001B29A1" w:rsidRDefault="001B29A1" w:rsidP="001B29A1">
      <w:r>
        <w:t>L’andamento dell’economia mondiale, in generale, e quello del commercio internazionale, in particolare, sono sempre stati il punto di osservazione privilegiato per capire la dinamica di economie che si collocano su un piano gerarchico inferiore come è appunto l’econom</w:t>
      </w:r>
      <w:r w:rsidR="006C07F9">
        <w:t>ia l</w:t>
      </w:r>
      <w:r>
        <w:t>ombarda.</w:t>
      </w:r>
    </w:p>
    <w:p w:rsidR="001B29A1" w:rsidRDefault="001B29A1" w:rsidP="001B29A1">
      <w:r>
        <w:t>L’insegnamento che si trae per il passato 2019 e che si estende al futuro prossimo non comporta solo la centralità di quella visione e quindi del metodo “top-down”, ma anche una sua profonda qualificazione. Infatti, i dati quantitativi, per quanto importanti e necessari, devono essere integrati da considerazioni qualitative che si riferiscono a due fenomeni, latenti da tempo, ma esp</w:t>
      </w:r>
      <w:r w:rsidR="0041235F">
        <w:t>lo</w:t>
      </w:r>
      <w:r>
        <w:t>si con vigore nell’anno passato: la crisi del multilate</w:t>
      </w:r>
      <w:r w:rsidR="00BC165A">
        <w:t>ralismo e i problemi ecologici.</w:t>
      </w:r>
    </w:p>
    <w:p w:rsidR="001B29A1" w:rsidRDefault="0041235F" w:rsidP="001B29A1">
      <w:r>
        <w:t>Cominciamo dalla dinamica quantitativa del commercio internazionale, illustrata nella Tabella 1.</w:t>
      </w:r>
    </w:p>
    <w:p w:rsidR="0041235F" w:rsidRDefault="0041235F" w:rsidP="0041235F">
      <w:pPr>
        <w:pStyle w:val="Didascalia"/>
      </w:pPr>
      <w:r>
        <w:t xml:space="preserve">Tabella </w:t>
      </w:r>
      <w:r w:rsidR="00BD3FF4">
        <w:rPr>
          <w:noProof/>
        </w:rPr>
        <w:fldChar w:fldCharType="begin"/>
      </w:r>
      <w:r>
        <w:rPr>
          <w:noProof/>
        </w:rPr>
        <w:instrText xml:space="preserve"> STYLEREF 1 \s </w:instrText>
      </w:r>
      <w:r w:rsidR="00BD3FF4">
        <w:rPr>
          <w:noProof/>
        </w:rPr>
        <w:fldChar w:fldCharType="separate"/>
      </w:r>
      <w:r w:rsidR="00693521">
        <w:rPr>
          <w:noProof/>
        </w:rPr>
        <w:t>1</w:t>
      </w:r>
      <w:r w:rsidR="00BD3FF4">
        <w:rPr>
          <w:noProof/>
        </w:rPr>
        <w:fldChar w:fldCharType="end"/>
      </w:r>
      <w:r>
        <w:noBreakHyphen/>
      </w:r>
      <w:r w:rsidR="00BD3FF4">
        <w:rPr>
          <w:noProof/>
        </w:rPr>
        <w:fldChar w:fldCharType="begin"/>
      </w:r>
      <w:r>
        <w:rPr>
          <w:noProof/>
        </w:rPr>
        <w:instrText xml:space="preserve"> SEQ Tabella \* ARABIC \s 1 </w:instrText>
      </w:r>
      <w:r w:rsidR="00BD3FF4">
        <w:rPr>
          <w:noProof/>
        </w:rPr>
        <w:fldChar w:fldCharType="separate"/>
      </w:r>
      <w:r w:rsidR="00693521">
        <w:rPr>
          <w:noProof/>
        </w:rPr>
        <w:t>1</w:t>
      </w:r>
      <w:r w:rsidR="00BD3FF4">
        <w:rPr>
          <w:noProof/>
        </w:rPr>
        <w:fldChar w:fldCharType="end"/>
      </w:r>
      <w:r>
        <w:t>La dinamica del commercio internazionale</w:t>
      </w:r>
      <w:r w:rsidR="00BC165A">
        <w:t xml:space="preserve"> (tassi % di crescita)</w:t>
      </w:r>
    </w:p>
    <w:tbl>
      <w:tblPr>
        <w:tblStyle w:val="STILE-RAPP-CONGIUNTURA"/>
        <w:tblW w:w="0" w:type="auto"/>
        <w:tblInd w:w="108" w:type="dxa"/>
        <w:tblLook w:val="04A0" w:firstRow="1" w:lastRow="0" w:firstColumn="1" w:lastColumn="0" w:noHBand="0" w:noVBand="1"/>
      </w:tblPr>
      <w:tblGrid>
        <w:gridCol w:w="2518"/>
        <w:gridCol w:w="2420"/>
        <w:gridCol w:w="2420"/>
      </w:tblGrid>
      <w:tr w:rsidR="0041235F" w:rsidRPr="004E7331" w:rsidTr="00BC165A">
        <w:trPr>
          <w:cnfStyle w:val="100000000000" w:firstRow="1" w:lastRow="0" w:firstColumn="0" w:lastColumn="0" w:oddVBand="0" w:evenVBand="0" w:oddHBand="0" w:evenHBand="0" w:firstRowFirstColumn="0" w:firstRowLastColumn="0" w:lastRowFirstColumn="0" w:lastRowLastColumn="0"/>
        </w:trPr>
        <w:tc>
          <w:tcPr>
            <w:tcW w:w="2518" w:type="dxa"/>
          </w:tcPr>
          <w:p w:rsidR="0041235F" w:rsidRPr="004E7331" w:rsidRDefault="0041235F" w:rsidP="00E86965">
            <w:pPr>
              <w:rPr>
                <w:b/>
              </w:rPr>
            </w:pPr>
            <w:r>
              <w:rPr>
                <w:b/>
              </w:rPr>
              <w:t>Anni</w:t>
            </w:r>
          </w:p>
        </w:tc>
        <w:tc>
          <w:tcPr>
            <w:tcW w:w="2420" w:type="dxa"/>
          </w:tcPr>
          <w:p w:rsidR="0041235F" w:rsidRPr="004E7331" w:rsidRDefault="0041235F" w:rsidP="00E86965">
            <w:pPr>
              <w:jc w:val="center"/>
              <w:rPr>
                <w:b/>
              </w:rPr>
            </w:pPr>
            <w:r>
              <w:rPr>
                <w:b/>
              </w:rPr>
              <w:t>Dinamica</w:t>
            </w:r>
          </w:p>
        </w:tc>
        <w:tc>
          <w:tcPr>
            <w:tcW w:w="2420" w:type="dxa"/>
          </w:tcPr>
          <w:p w:rsidR="0041235F" w:rsidRPr="004E7331" w:rsidRDefault="0041235F" w:rsidP="00E86965">
            <w:pPr>
              <w:jc w:val="center"/>
              <w:rPr>
                <w:b/>
              </w:rPr>
            </w:pPr>
            <w:r w:rsidRPr="004E7331">
              <w:rPr>
                <w:b/>
              </w:rPr>
              <w:t>Revisioni(*)</w:t>
            </w:r>
          </w:p>
        </w:tc>
      </w:tr>
      <w:tr w:rsidR="0041235F" w:rsidTr="00BC165A">
        <w:tc>
          <w:tcPr>
            <w:tcW w:w="2518" w:type="dxa"/>
          </w:tcPr>
          <w:p w:rsidR="0041235F" w:rsidRDefault="0041235F" w:rsidP="00E86965">
            <w:r>
              <w:t>2018</w:t>
            </w:r>
          </w:p>
        </w:tc>
        <w:tc>
          <w:tcPr>
            <w:tcW w:w="2420" w:type="dxa"/>
          </w:tcPr>
          <w:p w:rsidR="0041235F" w:rsidRDefault="0041235F" w:rsidP="00E86965">
            <w:pPr>
              <w:jc w:val="center"/>
            </w:pPr>
            <w:r>
              <w:t>3,7%</w:t>
            </w:r>
          </w:p>
        </w:tc>
        <w:tc>
          <w:tcPr>
            <w:tcW w:w="2420" w:type="dxa"/>
          </w:tcPr>
          <w:p w:rsidR="0041235F" w:rsidRDefault="0041235F" w:rsidP="00E86965">
            <w:pPr>
              <w:jc w:val="center"/>
            </w:pPr>
          </w:p>
        </w:tc>
      </w:tr>
      <w:tr w:rsidR="0041235F" w:rsidTr="00BC165A">
        <w:trPr>
          <w:cnfStyle w:val="000000010000" w:firstRow="0" w:lastRow="0" w:firstColumn="0" w:lastColumn="0" w:oddVBand="0" w:evenVBand="0" w:oddHBand="0" w:evenHBand="1" w:firstRowFirstColumn="0" w:firstRowLastColumn="0" w:lastRowFirstColumn="0" w:lastRowLastColumn="0"/>
        </w:trPr>
        <w:tc>
          <w:tcPr>
            <w:tcW w:w="2518" w:type="dxa"/>
          </w:tcPr>
          <w:p w:rsidR="0041235F" w:rsidRDefault="0041235F" w:rsidP="00E86965">
            <w:r>
              <w:t>2019</w:t>
            </w:r>
          </w:p>
        </w:tc>
        <w:tc>
          <w:tcPr>
            <w:tcW w:w="2420" w:type="dxa"/>
          </w:tcPr>
          <w:p w:rsidR="0041235F" w:rsidRDefault="0041235F" w:rsidP="00E86965">
            <w:pPr>
              <w:jc w:val="center"/>
            </w:pPr>
            <w:r>
              <w:t>1,0%</w:t>
            </w:r>
          </w:p>
        </w:tc>
        <w:tc>
          <w:tcPr>
            <w:tcW w:w="2420" w:type="dxa"/>
          </w:tcPr>
          <w:p w:rsidR="0041235F" w:rsidRPr="009D48AB" w:rsidRDefault="0041235F" w:rsidP="00E86965">
            <w:pPr>
              <w:jc w:val="center"/>
              <w:rPr>
                <w:color w:val="C00000"/>
              </w:rPr>
            </w:pPr>
            <w:r w:rsidRPr="009D48AB">
              <w:rPr>
                <w:color w:val="C00000"/>
              </w:rPr>
              <w:t>-0,</w:t>
            </w:r>
            <w:r>
              <w:rPr>
                <w:color w:val="C00000"/>
              </w:rPr>
              <w:t>3</w:t>
            </w:r>
          </w:p>
        </w:tc>
      </w:tr>
      <w:tr w:rsidR="0041235F" w:rsidTr="00BC165A">
        <w:tc>
          <w:tcPr>
            <w:tcW w:w="2518" w:type="dxa"/>
          </w:tcPr>
          <w:p w:rsidR="0041235F" w:rsidRDefault="0041235F" w:rsidP="00E86965">
            <w:r>
              <w:t>2020</w:t>
            </w:r>
          </w:p>
        </w:tc>
        <w:tc>
          <w:tcPr>
            <w:tcW w:w="2420" w:type="dxa"/>
          </w:tcPr>
          <w:p w:rsidR="0041235F" w:rsidRDefault="0041235F" w:rsidP="00E86965">
            <w:pPr>
              <w:jc w:val="center"/>
            </w:pPr>
            <w:r>
              <w:t>2,9%</w:t>
            </w:r>
          </w:p>
        </w:tc>
        <w:tc>
          <w:tcPr>
            <w:tcW w:w="2420" w:type="dxa"/>
          </w:tcPr>
          <w:p w:rsidR="0041235F" w:rsidRPr="009D48AB" w:rsidRDefault="0041235F" w:rsidP="00E86965">
            <w:pPr>
              <w:jc w:val="center"/>
              <w:rPr>
                <w:color w:val="C00000"/>
              </w:rPr>
            </w:pPr>
            <w:r w:rsidRPr="009D48AB">
              <w:rPr>
                <w:color w:val="C00000"/>
              </w:rPr>
              <w:t>-0,1</w:t>
            </w:r>
          </w:p>
        </w:tc>
      </w:tr>
    </w:tbl>
    <w:p w:rsidR="0041235F" w:rsidRDefault="0041235F" w:rsidP="0041235F">
      <w:pPr>
        <w:pStyle w:val="Fonte"/>
      </w:pPr>
      <w:r w:rsidRPr="00F32FA6">
        <w:t>Fonte: Fondo Monetario Internazionale, WEO</w:t>
      </w:r>
      <w:r w:rsidR="00BC165A">
        <w:t xml:space="preserve"> Update, g</w:t>
      </w:r>
      <w:r>
        <w:t>ennaio 2020</w:t>
      </w:r>
    </w:p>
    <w:p w:rsidR="00E171DC" w:rsidRDefault="00E171DC" w:rsidP="00E171DC">
      <w:pPr>
        <w:pStyle w:val="Fonte"/>
      </w:pPr>
      <w:r>
        <w:t>(*) rispetto alle previsioni di ottobre 2019</w:t>
      </w:r>
    </w:p>
    <w:p w:rsidR="00E86965" w:rsidRDefault="00E86965" w:rsidP="001B29A1">
      <w:r>
        <w:t>Il dato che emerge con chiarezza è il forte calo fatto registrare dalla somma delle esportazioni e delle importazioni dei vari paesi, la dinamica essendo scesa dal 3,7% all’1%, uno dei dati più bassi dal dopoguerra.</w:t>
      </w:r>
    </w:p>
    <w:p w:rsidR="00E86965" w:rsidRDefault="00E86965" w:rsidP="001B29A1">
      <w:r>
        <w:t>Questo andamento del commercio internazionale ha avuto un forte impatto sull’economia mondiale, come appare dalla Tabella 1-2.</w:t>
      </w:r>
    </w:p>
    <w:p w:rsidR="00116132" w:rsidRDefault="00820201" w:rsidP="00BA09EA">
      <w:pPr>
        <w:pStyle w:val="Didascalia"/>
      </w:pPr>
      <w:r>
        <w:t xml:space="preserve">Tabella </w:t>
      </w:r>
      <w:r w:rsidR="00BD3FF4">
        <w:rPr>
          <w:noProof/>
        </w:rPr>
        <w:fldChar w:fldCharType="begin"/>
      </w:r>
      <w:r w:rsidR="00564B6A">
        <w:rPr>
          <w:noProof/>
        </w:rPr>
        <w:instrText xml:space="preserve"> STYLEREF 1 \s </w:instrText>
      </w:r>
      <w:r w:rsidR="00BD3FF4">
        <w:rPr>
          <w:noProof/>
        </w:rPr>
        <w:fldChar w:fldCharType="separate"/>
      </w:r>
      <w:r w:rsidR="00693521">
        <w:rPr>
          <w:noProof/>
        </w:rPr>
        <w:t>1</w:t>
      </w:r>
      <w:r w:rsidR="00BD3FF4">
        <w:rPr>
          <w:noProof/>
        </w:rPr>
        <w:fldChar w:fldCharType="end"/>
      </w:r>
      <w:r w:rsidR="002478EF">
        <w:noBreakHyphen/>
      </w:r>
      <w:r w:rsidR="00E86965">
        <w:rPr>
          <w:noProof/>
        </w:rPr>
        <w:t xml:space="preserve">2 </w:t>
      </w:r>
      <w:r w:rsidR="00772E23">
        <w:t xml:space="preserve">Le previsioni </w:t>
      </w:r>
      <w:r w:rsidR="007113F6">
        <w:t xml:space="preserve">dell’economia mondiale (tassi </w:t>
      </w:r>
      <w:r w:rsidR="00F413E5">
        <w:t>di crescita del PIL mondiale)</w:t>
      </w:r>
    </w:p>
    <w:tbl>
      <w:tblPr>
        <w:tblStyle w:val="STILE-RAPP-CONGIUNTURA"/>
        <w:tblW w:w="0" w:type="auto"/>
        <w:tblLook w:val="04A0" w:firstRow="1" w:lastRow="0" w:firstColumn="1" w:lastColumn="0" w:noHBand="0" w:noVBand="1"/>
      </w:tblPr>
      <w:tblGrid>
        <w:gridCol w:w="2518"/>
        <w:gridCol w:w="2420"/>
        <w:gridCol w:w="2420"/>
      </w:tblGrid>
      <w:tr w:rsidR="007113F6" w:rsidRPr="004E7331" w:rsidTr="00881544">
        <w:trPr>
          <w:cnfStyle w:val="100000000000" w:firstRow="1" w:lastRow="0" w:firstColumn="0" w:lastColumn="0" w:oddVBand="0" w:evenVBand="0" w:oddHBand="0" w:evenHBand="0" w:firstRowFirstColumn="0" w:firstRowLastColumn="0" w:lastRowFirstColumn="0" w:lastRowLastColumn="0"/>
        </w:trPr>
        <w:tc>
          <w:tcPr>
            <w:tcW w:w="2518" w:type="dxa"/>
          </w:tcPr>
          <w:p w:rsidR="007113F6" w:rsidRPr="004E7331" w:rsidRDefault="00E86965" w:rsidP="007203EE">
            <w:pPr>
              <w:rPr>
                <w:b/>
              </w:rPr>
            </w:pPr>
            <w:r>
              <w:rPr>
                <w:b/>
              </w:rPr>
              <w:t>Anni</w:t>
            </w:r>
          </w:p>
        </w:tc>
        <w:tc>
          <w:tcPr>
            <w:tcW w:w="2420" w:type="dxa"/>
          </w:tcPr>
          <w:p w:rsidR="007113F6" w:rsidRPr="004E7331" w:rsidRDefault="007113F6" w:rsidP="00372092">
            <w:pPr>
              <w:jc w:val="center"/>
              <w:rPr>
                <w:b/>
              </w:rPr>
            </w:pPr>
            <w:r w:rsidRPr="004E7331">
              <w:rPr>
                <w:b/>
              </w:rPr>
              <w:t>PIL</w:t>
            </w:r>
          </w:p>
        </w:tc>
        <w:tc>
          <w:tcPr>
            <w:tcW w:w="2420" w:type="dxa"/>
          </w:tcPr>
          <w:p w:rsidR="007113F6" w:rsidRPr="004E7331" w:rsidRDefault="007113F6" w:rsidP="00372092">
            <w:pPr>
              <w:jc w:val="center"/>
              <w:rPr>
                <w:b/>
              </w:rPr>
            </w:pPr>
            <w:r w:rsidRPr="004E7331">
              <w:rPr>
                <w:b/>
              </w:rPr>
              <w:t>Revisioni</w:t>
            </w:r>
            <w:r w:rsidR="005D7E16" w:rsidRPr="004E7331">
              <w:rPr>
                <w:b/>
              </w:rPr>
              <w:t>(*)</w:t>
            </w:r>
          </w:p>
        </w:tc>
      </w:tr>
      <w:tr w:rsidR="007113F6" w:rsidTr="00881544">
        <w:tc>
          <w:tcPr>
            <w:tcW w:w="2518" w:type="dxa"/>
          </w:tcPr>
          <w:p w:rsidR="007113F6" w:rsidRDefault="007113F6" w:rsidP="007113F6">
            <w:r>
              <w:t>2018</w:t>
            </w:r>
          </w:p>
        </w:tc>
        <w:tc>
          <w:tcPr>
            <w:tcW w:w="2420" w:type="dxa"/>
          </w:tcPr>
          <w:p w:rsidR="007113F6" w:rsidRDefault="005D7E16" w:rsidP="007113F6">
            <w:pPr>
              <w:jc w:val="center"/>
            </w:pPr>
            <w:r>
              <w:t>3,6</w:t>
            </w:r>
            <w:r w:rsidR="00F413E5">
              <w:t>%</w:t>
            </w:r>
          </w:p>
        </w:tc>
        <w:tc>
          <w:tcPr>
            <w:tcW w:w="2420" w:type="dxa"/>
          </w:tcPr>
          <w:p w:rsidR="007113F6" w:rsidRDefault="007113F6" w:rsidP="005D7E16">
            <w:pPr>
              <w:jc w:val="center"/>
            </w:pPr>
          </w:p>
        </w:tc>
      </w:tr>
      <w:tr w:rsidR="007113F6" w:rsidTr="00881544">
        <w:trPr>
          <w:cnfStyle w:val="000000010000" w:firstRow="0" w:lastRow="0" w:firstColumn="0" w:lastColumn="0" w:oddVBand="0" w:evenVBand="0" w:oddHBand="0" w:evenHBand="1" w:firstRowFirstColumn="0" w:firstRowLastColumn="0" w:lastRowFirstColumn="0" w:lastRowLastColumn="0"/>
        </w:trPr>
        <w:tc>
          <w:tcPr>
            <w:tcW w:w="2518" w:type="dxa"/>
          </w:tcPr>
          <w:p w:rsidR="007113F6" w:rsidRDefault="007113F6" w:rsidP="007113F6">
            <w:r>
              <w:t>2019</w:t>
            </w:r>
          </w:p>
        </w:tc>
        <w:tc>
          <w:tcPr>
            <w:tcW w:w="2420" w:type="dxa"/>
          </w:tcPr>
          <w:p w:rsidR="007113F6" w:rsidRDefault="00820A2B" w:rsidP="007113F6">
            <w:pPr>
              <w:jc w:val="center"/>
            </w:pPr>
            <w:r>
              <w:t>2,9</w:t>
            </w:r>
            <w:r w:rsidR="00F413E5">
              <w:t>%</w:t>
            </w:r>
          </w:p>
        </w:tc>
        <w:tc>
          <w:tcPr>
            <w:tcW w:w="2420" w:type="dxa"/>
          </w:tcPr>
          <w:p w:rsidR="007113F6" w:rsidRPr="009D48AB" w:rsidRDefault="007113F6" w:rsidP="007113F6">
            <w:pPr>
              <w:jc w:val="center"/>
              <w:rPr>
                <w:color w:val="C00000"/>
              </w:rPr>
            </w:pPr>
            <w:r w:rsidRPr="009D48AB">
              <w:rPr>
                <w:color w:val="C00000"/>
              </w:rPr>
              <w:t>-0,</w:t>
            </w:r>
            <w:r w:rsidR="00820A2B">
              <w:rPr>
                <w:color w:val="C00000"/>
              </w:rPr>
              <w:t>1</w:t>
            </w:r>
          </w:p>
        </w:tc>
      </w:tr>
      <w:tr w:rsidR="007113F6" w:rsidTr="00881544">
        <w:tc>
          <w:tcPr>
            <w:tcW w:w="2518" w:type="dxa"/>
          </w:tcPr>
          <w:p w:rsidR="007113F6" w:rsidRDefault="007113F6" w:rsidP="007113F6">
            <w:r>
              <w:t>2020</w:t>
            </w:r>
          </w:p>
        </w:tc>
        <w:tc>
          <w:tcPr>
            <w:tcW w:w="2420" w:type="dxa"/>
          </w:tcPr>
          <w:p w:rsidR="007113F6" w:rsidRDefault="007113F6" w:rsidP="005D7E16">
            <w:pPr>
              <w:jc w:val="center"/>
            </w:pPr>
            <w:r>
              <w:t>3,</w:t>
            </w:r>
            <w:r w:rsidR="00820A2B">
              <w:t>3</w:t>
            </w:r>
            <w:r w:rsidR="00F413E5">
              <w:t>%</w:t>
            </w:r>
          </w:p>
        </w:tc>
        <w:tc>
          <w:tcPr>
            <w:tcW w:w="2420" w:type="dxa"/>
          </w:tcPr>
          <w:p w:rsidR="007113F6" w:rsidRPr="009D48AB" w:rsidRDefault="005D7E16" w:rsidP="005D7E16">
            <w:pPr>
              <w:jc w:val="center"/>
              <w:rPr>
                <w:color w:val="C00000"/>
              </w:rPr>
            </w:pPr>
            <w:r w:rsidRPr="009D48AB">
              <w:rPr>
                <w:color w:val="C00000"/>
              </w:rPr>
              <w:t>-</w:t>
            </w:r>
            <w:r w:rsidR="007113F6" w:rsidRPr="009D48AB">
              <w:rPr>
                <w:color w:val="C00000"/>
              </w:rPr>
              <w:t>0,</w:t>
            </w:r>
            <w:r w:rsidR="00820A2B">
              <w:rPr>
                <w:color w:val="C00000"/>
              </w:rPr>
              <w:t>2</w:t>
            </w:r>
          </w:p>
        </w:tc>
      </w:tr>
    </w:tbl>
    <w:p w:rsidR="003206DB" w:rsidRDefault="003206DB" w:rsidP="003206DB">
      <w:pPr>
        <w:pStyle w:val="Fonte"/>
      </w:pPr>
      <w:r w:rsidRPr="00F32FA6">
        <w:t>Fonte: Fondo Monetario Internazionale, WEO</w:t>
      </w:r>
      <w:r w:rsidR="00F255E9">
        <w:t xml:space="preserve"> Update, </w:t>
      </w:r>
      <w:r w:rsidR="00A55924">
        <w:t>gennaio</w:t>
      </w:r>
      <w:r>
        <w:t xml:space="preserve"> 20</w:t>
      </w:r>
      <w:r w:rsidR="0044427C">
        <w:t>20</w:t>
      </w:r>
    </w:p>
    <w:p w:rsidR="00E171DC" w:rsidRDefault="00E171DC" w:rsidP="003206DB">
      <w:pPr>
        <w:pStyle w:val="Fonte"/>
      </w:pPr>
      <w:r>
        <w:t>(*) rispetto alle previsioni di ottobre 2019</w:t>
      </w:r>
    </w:p>
    <w:p w:rsidR="00820A2B" w:rsidRDefault="00820A2B" w:rsidP="00F444A7">
      <w:r>
        <w:lastRenderedPageBreak/>
        <w:t xml:space="preserve">La forte correlazione fra </w:t>
      </w:r>
      <w:r w:rsidR="00F21842">
        <w:t xml:space="preserve">la </w:t>
      </w:r>
      <w:r>
        <w:t xml:space="preserve">dinamica del commercio internazionale e </w:t>
      </w:r>
      <w:r w:rsidR="00F21842">
        <w:t>quella</w:t>
      </w:r>
      <w:r>
        <w:t xml:space="preserve"> dell’economia mondiale viene confermata dai dati appena presentati. Tuttavia, per capire le novità recenti, occorre andare oltre il mero dato quantitativo perché forti cambiamenti qualitativi sono nel frattempo intervenuti, come abbiamo già avuto modo di anticipare. Il primo è la crisi del multilateralismo che mina le basi del concetto di economia globale e che è fonte di incertezza proprio perché causa una serie di effetti diretti ed indiretti di difficile quantificazione. Il secondo</w:t>
      </w:r>
      <w:r w:rsidR="00622C89">
        <w:t xml:space="preserve"> è il problema ecologico che</w:t>
      </w:r>
      <w:r>
        <w:t xml:space="preserve"> impone invece una serie di ristrutturazioni</w:t>
      </w:r>
      <w:r w:rsidR="0069439A">
        <w:t xml:space="preserve"> che sono destinate a cambiare il modo d’essere e di operare di vasti settori dell’economia. Sfortunatamente, queste due forze si sono abbattute con particolare gravità sulla Germania e quindi si stanno ripercuotendo a valle della supply chain, fino a raggiungere l’economia lombarda.</w:t>
      </w:r>
    </w:p>
    <w:p w:rsidR="00820A2B" w:rsidRDefault="00F067F8" w:rsidP="00F444A7">
      <w:r>
        <w:t>Vediamo in dettaglio le previsioni per le varie aree.</w:t>
      </w:r>
    </w:p>
    <w:p w:rsidR="00F067F8" w:rsidRDefault="00F067F8" w:rsidP="00F067F8">
      <w:pPr>
        <w:pStyle w:val="Didascalia"/>
      </w:pPr>
      <w:r>
        <w:t xml:space="preserve">Tabella </w:t>
      </w:r>
      <w:r w:rsidR="00BD3FF4">
        <w:rPr>
          <w:noProof/>
        </w:rPr>
        <w:fldChar w:fldCharType="begin"/>
      </w:r>
      <w:r>
        <w:rPr>
          <w:noProof/>
        </w:rPr>
        <w:instrText xml:space="preserve"> STYLEREF 1 \s </w:instrText>
      </w:r>
      <w:r w:rsidR="00BD3FF4">
        <w:rPr>
          <w:noProof/>
        </w:rPr>
        <w:fldChar w:fldCharType="separate"/>
      </w:r>
      <w:r w:rsidR="00693521">
        <w:rPr>
          <w:noProof/>
        </w:rPr>
        <w:t>1</w:t>
      </w:r>
      <w:r w:rsidR="00BD3FF4">
        <w:rPr>
          <w:noProof/>
        </w:rPr>
        <w:fldChar w:fldCharType="end"/>
      </w:r>
      <w:r>
        <w:noBreakHyphen/>
      </w:r>
      <w:r>
        <w:rPr>
          <w:noProof/>
        </w:rPr>
        <w:t>3</w:t>
      </w:r>
      <w:r w:rsidRPr="005949C4">
        <w:t xml:space="preserve">: </w:t>
      </w:r>
      <w:r>
        <w:t>Le previsioni del PIL per le varie aree (saggi % di variazione)</w:t>
      </w:r>
    </w:p>
    <w:tbl>
      <w:tblPr>
        <w:tblStyle w:val="STILE-RAPP-CONGIUNTURA"/>
        <w:tblW w:w="0" w:type="auto"/>
        <w:tblLook w:val="04A0" w:firstRow="1" w:lastRow="0" w:firstColumn="1" w:lastColumn="0" w:noHBand="0" w:noVBand="1"/>
      </w:tblPr>
      <w:tblGrid>
        <w:gridCol w:w="3652"/>
        <w:gridCol w:w="1842"/>
        <w:gridCol w:w="1701"/>
        <w:gridCol w:w="1701"/>
      </w:tblGrid>
      <w:tr w:rsidR="00F067F8" w:rsidRPr="0084101E" w:rsidTr="00643C5E">
        <w:trPr>
          <w:cnfStyle w:val="100000000000" w:firstRow="1" w:lastRow="0" w:firstColumn="0" w:lastColumn="0" w:oddVBand="0" w:evenVBand="0" w:oddHBand="0" w:evenHBand="0" w:firstRowFirstColumn="0" w:firstRowLastColumn="0" w:lastRowFirstColumn="0" w:lastRowLastColumn="0"/>
        </w:trPr>
        <w:tc>
          <w:tcPr>
            <w:tcW w:w="3652" w:type="dxa"/>
          </w:tcPr>
          <w:p w:rsidR="00F067F8" w:rsidRPr="0084101E" w:rsidRDefault="00F067F8" w:rsidP="00643C5E">
            <w:pPr>
              <w:rPr>
                <w:b/>
              </w:rPr>
            </w:pPr>
          </w:p>
        </w:tc>
        <w:tc>
          <w:tcPr>
            <w:tcW w:w="1842" w:type="dxa"/>
          </w:tcPr>
          <w:p w:rsidR="00F067F8" w:rsidRPr="0084101E" w:rsidRDefault="00F067F8" w:rsidP="00643C5E">
            <w:pPr>
              <w:jc w:val="center"/>
              <w:rPr>
                <w:b/>
              </w:rPr>
            </w:pPr>
            <w:r>
              <w:rPr>
                <w:b/>
              </w:rPr>
              <w:t>2018</w:t>
            </w:r>
          </w:p>
        </w:tc>
        <w:tc>
          <w:tcPr>
            <w:tcW w:w="1701" w:type="dxa"/>
          </w:tcPr>
          <w:p w:rsidR="00F067F8" w:rsidRPr="0084101E" w:rsidRDefault="00F067F8" w:rsidP="00643C5E">
            <w:pPr>
              <w:jc w:val="center"/>
              <w:rPr>
                <w:b/>
              </w:rPr>
            </w:pPr>
            <w:r>
              <w:rPr>
                <w:b/>
              </w:rPr>
              <w:t>2019</w:t>
            </w:r>
          </w:p>
        </w:tc>
        <w:tc>
          <w:tcPr>
            <w:tcW w:w="1701" w:type="dxa"/>
          </w:tcPr>
          <w:p w:rsidR="00F067F8" w:rsidRPr="0084101E" w:rsidRDefault="00F067F8" w:rsidP="00643C5E">
            <w:pPr>
              <w:jc w:val="center"/>
              <w:rPr>
                <w:b/>
              </w:rPr>
            </w:pPr>
            <w:r w:rsidRPr="0084101E">
              <w:rPr>
                <w:b/>
              </w:rPr>
              <w:t>2020</w:t>
            </w:r>
          </w:p>
        </w:tc>
      </w:tr>
      <w:tr w:rsidR="00F067F8" w:rsidTr="00643C5E">
        <w:tc>
          <w:tcPr>
            <w:tcW w:w="3652" w:type="dxa"/>
          </w:tcPr>
          <w:p w:rsidR="00F067F8" w:rsidRDefault="00F067F8" w:rsidP="00643C5E">
            <w:r>
              <w:t>Economie avanzate</w:t>
            </w:r>
          </w:p>
        </w:tc>
        <w:tc>
          <w:tcPr>
            <w:tcW w:w="1842" w:type="dxa"/>
          </w:tcPr>
          <w:p w:rsidR="00F067F8" w:rsidRDefault="00F067F8" w:rsidP="00643C5E">
            <w:pPr>
              <w:jc w:val="center"/>
            </w:pPr>
            <w:r>
              <w:t>2,2</w:t>
            </w:r>
          </w:p>
        </w:tc>
        <w:tc>
          <w:tcPr>
            <w:tcW w:w="1701" w:type="dxa"/>
          </w:tcPr>
          <w:p w:rsidR="00F067F8" w:rsidRDefault="00F067F8" w:rsidP="00643C5E">
            <w:pPr>
              <w:jc w:val="center"/>
            </w:pPr>
            <w:r>
              <w:t>1,7</w:t>
            </w:r>
          </w:p>
        </w:tc>
        <w:tc>
          <w:tcPr>
            <w:tcW w:w="1701" w:type="dxa"/>
          </w:tcPr>
          <w:p w:rsidR="00F067F8" w:rsidRDefault="00F067F8" w:rsidP="00643C5E">
            <w:pPr>
              <w:jc w:val="center"/>
            </w:pPr>
            <w:r>
              <w:t>1,6</w:t>
            </w:r>
          </w:p>
        </w:tc>
      </w:tr>
      <w:tr w:rsidR="00F067F8" w:rsidTr="00643C5E">
        <w:trPr>
          <w:cnfStyle w:val="000000010000" w:firstRow="0" w:lastRow="0" w:firstColumn="0" w:lastColumn="0" w:oddVBand="0" w:evenVBand="0" w:oddHBand="0" w:evenHBand="1" w:firstRowFirstColumn="0" w:firstRowLastColumn="0" w:lastRowFirstColumn="0" w:lastRowLastColumn="0"/>
        </w:trPr>
        <w:tc>
          <w:tcPr>
            <w:tcW w:w="3652" w:type="dxa"/>
          </w:tcPr>
          <w:p w:rsidR="00F067F8" w:rsidRDefault="00F067F8" w:rsidP="00643C5E">
            <w:r>
              <w:t>Economie emergenti</w:t>
            </w:r>
          </w:p>
        </w:tc>
        <w:tc>
          <w:tcPr>
            <w:tcW w:w="1842" w:type="dxa"/>
          </w:tcPr>
          <w:p w:rsidR="00F067F8" w:rsidRDefault="00F067F8" w:rsidP="00643C5E">
            <w:pPr>
              <w:jc w:val="center"/>
            </w:pPr>
            <w:r>
              <w:t>4,5</w:t>
            </w:r>
          </w:p>
        </w:tc>
        <w:tc>
          <w:tcPr>
            <w:tcW w:w="1701" w:type="dxa"/>
          </w:tcPr>
          <w:p w:rsidR="00F067F8" w:rsidRDefault="00F067F8" w:rsidP="00643C5E">
            <w:pPr>
              <w:jc w:val="center"/>
            </w:pPr>
            <w:r>
              <w:t>3,7</w:t>
            </w:r>
          </w:p>
        </w:tc>
        <w:tc>
          <w:tcPr>
            <w:tcW w:w="1701" w:type="dxa"/>
          </w:tcPr>
          <w:p w:rsidR="00F067F8" w:rsidRDefault="00F067F8" w:rsidP="00643C5E">
            <w:pPr>
              <w:jc w:val="center"/>
            </w:pPr>
            <w:r>
              <w:t>4,4</w:t>
            </w:r>
          </w:p>
        </w:tc>
      </w:tr>
    </w:tbl>
    <w:p w:rsidR="00F067F8" w:rsidRDefault="00F067F8" w:rsidP="00F067F8">
      <w:pPr>
        <w:pStyle w:val="Fonte"/>
      </w:pPr>
      <w:r>
        <w:t>Fonte: ibidem</w:t>
      </w:r>
    </w:p>
    <w:p w:rsidR="00F067F8" w:rsidRDefault="006007EC" w:rsidP="00F444A7">
      <w:r>
        <w:t>Come emerge chiaramente dalla Tabella 1</w:t>
      </w:r>
      <w:r w:rsidR="00F067F8">
        <w:t>-3</w:t>
      </w:r>
      <w:r>
        <w:t>,</w:t>
      </w:r>
      <w:r w:rsidR="00F067F8">
        <w:t xml:space="preserve"> il rallentamento è avvenuto in entrambe le aree. Tuttavia, mentre le seconde sembrano mostrare</w:t>
      </w:r>
      <w:r w:rsidR="00075A63">
        <w:t xml:space="preserve"> il tipico andamento ad U, che implica una ripresa per l’anno in corso, le economie avanzate dovrebbero persistere nella loro fase di discesa.</w:t>
      </w:r>
    </w:p>
    <w:p w:rsidR="00F067F8" w:rsidRDefault="00075A63" w:rsidP="00F444A7">
      <w:r>
        <w:t>In questo contesto</w:t>
      </w:r>
      <w:r w:rsidR="00BE1741">
        <w:t>, l’andamento dell’economia italiana diventa più intelligibile.</w:t>
      </w:r>
    </w:p>
    <w:p w:rsidR="00BE1741" w:rsidRDefault="001A6F42" w:rsidP="00F444A7">
      <w:r>
        <w:t>La Tabella 1-4 riporta le previsioni della Banca d’Italia che sono sostanzialmente in linea con quelle del Fondo Monetario Internazionale, tranne per alcuni decimali.</w:t>
      </w:r>
      <w:r w:rsidR="00722E52">
        <w:t xml:space="preserve"> La Tabella conferma sia la forte decelerazione avvenuta nel 2019 sia il processo di lenta ripresa per il 2020. Ai </w:t>
      </w:r>
      <w:r w:rsidR="008C4D3C">
        <w:t>f</w:t>
      </w:r>
      <w:r w:rsidR="00722E52">
        <w:t>attori di natura internazionale prima accennati, occorre aggiungere quelli interni che si manifestano soprattutto nel blocco del processo di accumulazione.</w:t>
      </w:r>
    </w:p>
    <w:p w:rsidR="008C4D3C" w:rsidRDefault="008C4D3C">
      <w:pPr>
        <w:overflowPunct/>
        <w:autoSpaceDE/>
        <w:autoSpaceDN/>
        <w:adjustRightInd/>
        <w:spacing w:line="240" w:lineRule="auto"/>
        <w:jc w:val="left"/>
        <w:textAlignment w:val="auto"/>
      </w:pPr>
      <w:r>
        <w:br w:type="page"/>
      </w:r>
    </w:p>
    <w:p w:rsidR="008C4D3C" w:rsidRPr="008C4D3C" w:rsidRDefault="001A6F42" w:rsidP="008C4D3C">
      <w:pPr>
        <w:pStyle w:val="Didascalia"/>
      </w:pPr>
      <w:r>
        <w:lastRenderedPageBreak/>
        <w:t>Tabella</w:t>
      </w:r>
      <w:r>
        <w:rPr>
          <w:noProof/>
        </w:rPr>
        <w:t xml:space="preserve"> 1-4</w:t>
      </w:r>
      <w:r w:rsidRPr="005949C4">
        <w:t xml:space="preserve">: </w:t>
      </w:r>
      <w:r>
        <w:t xml:space="preserve">Previsioni sulla </w:t>
      </w:r>
      <w:r w:rsidRPr="009C48CE">
        <w:t>dinami</w:t>
      </w:r>
      <w:r>
        <w:t>ca (%) del PIL in Italia</w:t>
      </w:r>
    </w:p>
    <w:tbl>
      <w:tblPr>
        <w:tblStyle w:val="STILE-RAPP-CONGIUNTURA"/>
        <w:tblW w:w="7990" w:type="dxa"/>
        <w:tblLayout w:type="fixed"/>
        <w:tblLook w:val="01E0" w:firstRow="1" w:lastRow="1" w:firstColumn="1" w:lastColumn="1" w:noHBand="0" w:noVBand="0"/>
      </w:tblPr>
      <w:tblGrid>
        <w:gridCol w:w="3936"/>
        <w:gridCol w:w="2278"/>
        <w:gridCol w:w="1776"/>
      </w:tblGrid>
      <w:tr w:rsidR="001A6F42" w:rsidRPr="005C1264" w:rsidTr="008C4D3C">
        <w:trPr>
          <w:cnfStyle w:val="100000000000" w:firstRow="1" w:lastRow="0" w:firstColumn="0" w:lastColumn="0" w:oddVBand="0" w:evenVBand="0" w:oddHBand="0" w:evenHBand="0" w:firstRowFirstColumn="0" w:firstRowLastColumn="0" w:lastRowFirstColumn="0" w:lastRowLastColumn="0"/>
        </w:trPr>
        <w:tc>
          <w:tcPr>
            <w:tcW w:w="3936" w:type="dxa"/>
          </w:tcPr>
          <w:p w:rsidR="001A6F42" w:rsidRPr="005C1264" w:rsidRDefault="001A6F42" w:rsidP="00643C5E">
            <w:pPr>
              <w:rPr>
                <w:b/>
                <w:sz w:val="20"/>
                <w:szCs w:val="20"/>
              </w:rPr>
            </w:pPr>
            <w:r w:rsidRPr="005C1264">
              <w:rPr>
                <w:b/>
                <w:sz w:val="20"/>
                <w:szCs w:val="20"/>
              </w:rPr>
              <w:t>Paesi</w:t>
            </w:r>
          </w:p>
        </w:tc>
        <w:tc>
          <w:tcPr>
            <w:tcW w:w="2278" w:type="dxa"/>
          </w:tcPr>
          <w:p w:rsidR="001A6F42" w:rsidRPr="005C1264" w:rsidRDefault="001A6F42" w:rsidP="00643C5E">
            <w:pPr>
              <w:jc w:val="center"/>
              <w:rPr>
                <w:b/>
                <w:sz w:val="20"/>
                <w:szCs w:val="20"/>
              </w:rPr>
            </w:pPr>
            <w:r>
              <w:rPr>
                <w:b/>
                <w:sz w:val="20"/>
                <w:szCs w:val="20"/>
              </w:rPr>
              <w:t>2019</w:t>
            </w:r>
          </w:p>
        </w:tc>
        <w:tc>
          <w:tcPr>
            <w:tcW w:w="1776" w:type="dxa"/>
          </w:tcPr>
          <w:p w:rsidR="001A6F42" w:rsidRPr="005C1264" w:rsidRDefault="001A6F42" w:rsidP="00643C5E">
            <w:pPr>
              <w:jc w:val="center"/>
              <w:rPr>
                <w:b/>
                <w:sz w:val="20"/>
                <w:szCs w:val="20"/>
              </w:rPr>
            </w:pPr>
            <w:r>
              <w:rPr>
                <w:b/>
                <w:sz w:val="20"/>
                <w:szCs w:val="20"/>
              </w:rPr>
              <w:t>2020</w:t>
            </w:r>
          </w:p>
        </w:tc>
      </w:tr>
      <w:tr w:rsidR="001A6F42" w:rsidRPr="008C4D3C" w:rsidTr="008C4D3C">
        <w:tc>
          <w:tcPr>
            <w:tcW w:w="3936" w:type="dxa"/>
          </w:tcPr>
          <w:p w:rsidR="001A6F42" w:rsidRPr="008C4D3C" w:rsidRDefault="001A6F42" w:rsidP="00643C5E">
            <w:r w:rsidRPr="008C4D3C">
              <w:t>P</w:t>
            </w:r>
            <w:r w:rsidR="005645DA" w:rsidRPr="008C4D3C">
              <w:t>il</w:t>
            </w:r>
          </w:p>
        </w:tc>
        <w:tc>
          <w:tcPr>
            <w:tcW w:w="2278" w:type="dxa"/>
          </w:tcPr>
          <w:p w:rsidR="001A6F42" w:rsidRPr="008C4D3C" w:rsidRDefault="005645DA" w:rsidP="00643C5E">
            <w:pPr>
              <w:jc w:val="center"/>
            </w:pPr>
            <w:r w:rsidRPr="008C4D3C">
              <w:t>0,2</w:t>
            </w:r>
          </w:p>
        </w:tc>
        <w:tc>
          <w:tcPr>
            <w:tcW w:w="1776" w:type="dxa"/>
          </w:tcPr>
          <w:p w:rsidR="001A6F42" w:rsidRPr="008C4D3C" w:rsidRDefault="005645DA" w:rsidP="00643C5E">
            <w:pPr>
              <w:jc w:val="center"/>
            </w:pPr>
            <w:r w:rsidRPr="008C4D3C">
              <w:t>0,5</w:t>
            </w:r>
          </w:p>
        </w:tc>
      </w:tr>
      <w:tr w:rsidR="001A6F42" w:rsidRPr="008C4D3C" w:rsidTr="008C4D3C">
        <w:trPr>
          <w:cnfStyle w:val="000000010000" w:firstRow="0" w:lastRow="0" w:firstColumn="0" w:lastColumn="0" w:oddVBand="0" w:evenVBand="0" w:oddHBand="0" w:evenHBand="1" w:firstRowFirstColumn="0" w:firstRowLastColumn="0" w:lastRowFirstColumn="0" w:lastRowLastColumn="0"/>
        </w:trPr>
        <w:tc>
          <w:tcPr>
            <w:tcW w:w="3936" w:type="dxa"/>
          </w:tcPr>
          <w:p w:rsidR="001A6F42" w:rsidRPr="008C4D3C" w:rsidRDefault="005645DA" w:rsidP="00643C5E">
            <w:r w:rsidRPr="008C4D3C">
              <w:t>Consumi famiglie</w:t>
            </w:r>
          </w:p>
        </w:tc>
        <w:tc>
          <w:tcPr>
            <w:tcW w:w="2278" w:type="dxa"/>
          </w:tcPr>
          <w:p w:rsidR="001A6F42" w:rsidRPr="008C4D3C" w:rsidRDefault="005645DA" w:rsidP="00643C5E">
            <w:pPr>
              <w:jc w:val="center"/>
            </w:pPr>
            <w:r w:rsidRPr="008C4D3C">
              <w:t>0,6</w:t>
            </w:r>
          </w:p>
        </w:tc>
        <w:tc>
          <w:tcPr>
            <w:tcW w:w="1776" w:type="dxa"/>
          </w:tcPr>
          <w:p w:rsidR="001A6F42" w:rsidRPr="008C4D3C" w:rsidRDefault="005645DA" w:rsidP="00643C5E">
            <w:pPr>
              <w:jc w:val="center"/>
            </w:pPr>
            <w:r w:rsidRPr="008C4D3C">
              <w:t>0,8</w:t>
            </w:r>
          </w:p>
        </w:tc>
      </w:tr>
      <w:tr w:rsidR="001A6F42" w:rsidTr="008C4D3C">
        <w:tc>
          <w:tcPr>
            <w:tcW w:w="3936" w:type="dxa"/>
          </w:tcPr>
          <w:p w:rsidR="001A6F42" w:rsidRDefault="005645DA" w:rsidP="00643C5E">
            <w:r>
              <w:t>Consumi governo</w:t>
            </w:r>
          </w:p>
        </w:tc>
        <w:tc>
          <w:tcPr>
            <w:tcW w:w="2278" w:type="dxa"/>
          </w:tcPr>
          <w:p w:rsidR="001A6F42" w:rsidRDefault="00722E52" w:rsidP="00643C5E">
            <w:pPr>
              <w:jc w:val="center"/>
            </w:pPr>
            <w:r>
              <w:t>0,1</w:t>
            </w:r>
          </w:p>
        </w:tc>
        <w:tc>
          <w:tcPr>
            <w:tcW w:w="1776" w:type="dxa"/>
          </w:tcPr>
          <w:p w:rsidR="001A6F42" w:rsidRDefault="00722E52" w:rsidP="00643C5E">
            <w:pPr>
              <w:jc w:val="center"/>
            </w:pPr>
            <w:r>
              <w:t>0,3</w:t>
            </w:r>
          </w:p>
        </w:tc>
      </w:tr>
      <w:tr w:rsidR="001A6F42" w:rsidTr="008C4D3C">
        <w:trPr>
          <w:cnfStyle w:val="000000010000" w:firstRow="0" w:lastRow="0" w:firstColumn="0" w:lastColumn="0" w:oddVBand="0" w:evenVBand="0" w:oddHBand="0" w:evenHBand="1" w:firstRowFirstColumn="0" w:firstRowLastColumn="0" w:lastRowFirstColumn="0" w:lastRowLastColumn="0"/>
        </w:trPr>
        <w:tc>
          <w:tcPr>
            <w:tcW w:w="3936" w:type="dxa"/>
          </w:tcPr>
          <w:p w:rsidR="001A6F42" w:rsidRDefault="00722E52" w:rsidP="00643C5E">
            <w:r>
              <w:t>Investimenti</w:t>
            </w:r>
          </w:p>
        </w:tc>
        <w:tc>
          <w:tcPr>
            <w:tcW w:w="2278" w:type="dxa"/>
          </w:tcPr>
          <w:p w:rsidR="001A6F42" w:rsidRDefault="00722E52" w:rsidP="00643C5E">
            <w:pPr>
              <w:jc w:val="center"/>
            </w:pPr>
            <w:r>
              <w:t>2,5</w:t>
            </w:r>
          </w:p>
        </w:tc>
        <w:tc>
          <w:tcPr>
            <w:tcW w:w="1776" w:type="dxa"/>
          </w:tcPr>
          <w:p w:rsidR="001A6F42" w:rsidRDefault="00722E52" w:rsidP="00643C5E">
            <w:pPr>
              <w:jc w:val="center"/>
            </w:pPr>
            <w:r>
              <w:t>0,4</w:t>
            </w:r>
          </w:p>
        </w:tc>
      </w:tr>
      <w:tr w:rsidR="001A6F42" w:rsidTr="008C4D3C">
        <w:tc>
          <w:tcPr>
            <w:tcW w:w="3936" w:type="dxa"/>
          </w:tcPr>
          <w:p w:rsidR="001A6F42" w:rsidRDefault="00722E52" w:rsidP="00643C5E">
            <w:r>
              <w:t>Esportazioni</w:t>
            </w:r>
          </w:p>
        </w:tc>
        <w:tc>
          <w:tcPr>
            <w:tcW w:w="2278" w:type="dxa"/>
          </w:tcPr>
          <w:p w:rsidR="001A6F42" w:rsidRDefault="00722E52" w:rsidP="00643C5E">
            <w:pPr>
              <w:jc w:val="center"/>
            </w:pPr>
            <w:r>
              <w:t>1,8</w:t>
            </w:r>
          </w:p>
        </w:tc>
        <w:tc>
          <w:tcPr>
            <w:tcW w:w="1776" w:type="dxa"/>
          </w:tcPr>
          <w:p w:rsidR="001A6F42" w:rsidRDefault="00722E52" w:rsidP="00643C5E">
            <w:pPr>
              <w:jc w:val="center"/>
            </w:pPr>
            <w:r>
              <w:t>1,7</w:t>
            </w:r>
          </w:p>
        </w:tc>
      </w:tr>
      <w:tr w:rsidR="00722E52" w:rsidTr="008C4D3C">
        <w:trPr>
          <w:cnfStyle w:val="000000010000" w:firstRow="0" w:lastRow="0" w:firstColumn="0" w:lastColumn="0" w:oddVBand="0" w:evenVBand="0" w:oddHBand="0" w:evenHBand="1" w:firstRowFirstColumn="0" w:firstRowLastColumn="0" w:lastRowFirstColumn="0" w:lastRowLastColumn="0"/>
        </w:trPr>
        <w:tc>
          <w:tcPr>
            <w:tcW w:w="3936" w:type="dxa"/>
          </w:tcPr>
          <w:p w:rsidR="00722E52" w:rsidRDefault="00722E52" w:rsidP="00643C5E">
            <w:r>
              <w:t>Importazioni</w:t>
            </w:r>
          </w:p>
        </w:tc>
        <w:tc>
          <w:tcPr>
            <w:tcW w:w="2278" w:type="dxa"/>
          </w:tcPr>
          <w:p w:rsidR="00722E52" w:rsidRDefault="00722E52" w:rsidP="00643C5E">
            <w:pPr>
              <w:jc w:val="center"/>
            </w:pPr>
            <w:r>
              <w:t>1,1</w:t>
            </w:r>
          </w:p>
        </w:tc>
        <w:tc>
          <w:tcPr>
            <w:tcW w:w="1776" w:type="dxa"/>
          </w:tcPr>
          <w:p w:rsidR="00722E52" w:rsidRDefault="00722E52" w:rsidP="00643C5E">
            <w:pPr>
              <w:jc w:val="center"/>
            </w:pPr>
            <w:r>
              <w:t>2,3</w:t>
            </w:r>
          </w:p>
        </w:tc>
      </w:tr>
    </w:tbl>
    <w:p w:rsidR="008C4D3C" w:rsidRDefault="008C4D3C" w:rsidP="008C4D3C">
      <w:pPr>
        <w:pStyle w:val="Fonte"/>
      </w:pPr>
      <w:r>
        <w:t>Fonte: Bollettino Banca d’Italia, gennaio 2020</w:t>
      </w:r>
    </w:p>
    <w:p w:rsidR="00FA5B9A" w:rsidRDefault="00FA5B9A" w:rsidP="008C4D3C">
      <w:pPr>
        <w:pStyle w:val="Fonte"/>
      </w:pPr>
    </w:p>
    <w:p w:rsidR="008C4D3C" w:rsidRDefault="00FA5B9A">
      <w:r>
        <w:t>Come ha ammonito il FMI, tutte le previsioni</w:t>
      </w:r>
      <w:r w:rsidR="00EC4A77">
        <w:t xml:space="preserve"> finora illustrate sono soggette</w:t>
      </w:r>
      <w:r>
        <w:t xml:space="preserve"> a rischi di revisione verso il basso. In altre parole,</w:t>
      </w:r>
      <w:r w:rsidR="00E259E4">
        <w:t xml:space="preserve"> </w:t>
      </w:r>
      <w:r>
        <w:t xml:space="preserve">se sorprese ci saranno, dovrebbero essere di segno negativo, come del resto si evince anche dalle considerazioni finora fatte. A tutto questo si deve aggiungere l’impatto che il coronavirus potrebbe avere sulla dinamica dell’economia cinese e quindi sull’economia mondiale. </w:t>
      </w:r>
    </w:p>
    <w:p w:rsidR="00B9346B" w:rsidRDefault="00B9346B" w:rsidP="004448FF">
      <w:pPr>
        <w:pStyle w:val="Titolo1"/>
      </w:pPr>
      <w:bookmarkStart w:id="3" w:name="_Toc31626644"/>
      <w:r w:rsidRPr="00E7057F">
        <w:lastRenderedPageBreak/>
        <w:t>LA SITUAZIONE INTERNAZIONALE</w:t>
      </w:r>
      <w:bookmarkEnd w:id="3"/>
    </w:p>
    <w:p w:rsidR="00026DDF" w:rsidRDefault="00026DDF" w:rsidP="00026DDF">
      <w:r>
        <w:t>Una caratterist</w:t>
      </w:r>
      <w:r w:rsidR="002D1FE8">
        <w:t>ica fondamentale della nostra analisi</w:t>
      </w:r>
      <w:r w:rsidR="00E259E4">
        <w:t xml:space="preserve"> </w:t>
      </w:r>
      <w:r w:rsidR="002D1FE8">
        <w:t>è quella di far riferimento ad un approccio “top-down”, che implica partire dalle vicende dell’economia mondiale per meglio comprendere ciò che succede in territori sempre più rist</w:t>
      </w:r>
      <w:r w:rsidR="00BD5609">
        <w:t>r</w:t>
      </w:r>
      <w:r w:rsidR="002D1FE8">
        <w:t xml:space="preserve">etti, </w:t>
      </w:r>
      <w:r w:rsidR="00ED4C8B">
        <w:t xml:space="preserve">iniziando </w:t>
      </w:r>
      <w:r w:rsidR="002D1FE8">
        <w:t>dall’Euro-zona per arrivare alla Lombardia.</w:t>
      </w:r>
    </w:p>
    <w:p w:rsidR="002D1FE8" w:rsidRDefault="002D1FE8" w:rsidP="00026DDF">
      <w:r>
        <w:t>Per cogliere</w:t>
      </w:r>
      <w:r w:rsidR="00801D19">
        <w:t xml:space="preserve"> meglio</w:t>
      </w:r>
      <w:r>
        <w:t xml:space="preserve"> l</w:t>
      </w:r>
      <w:r w:rsidR="00801D19">
        <w:t>a portata di questa procedura</w:t>
      </w:r>
      <w:r w:rsidR="00253492">
        <w:t xml:space="preserve">, occorre </w:t>
      </w:r>
      <w:r w:rsidR="00ED4C8B">
        <w:t xml:space="preserve">partire </w:t>
      </w:r>
      <w:r w:rsidR="00253492">
        <w:t>d</w:t>
      </w:r>
      <w:r>
        <w:t>a quattro variabili strategiche che sono in grado di dar</w:t>
      </w:r>
      <w:r w:rsidR="00253492">
        <w:t xml:space="preserve">e indicazioni rilevanti sullo </w:t>
      </w:r>
      <w:r>
        <w:t>stato di salute</w:t>
      </w:r>
      <w:r w:rsidR="007612EC">
        <w:t xml:space="preserve"> dell’economia</w:t>
      </w:r>
      <w:r w:rsidR="00801D19">
        <w:t xml:space="preserve"> mondiale</w:t>
      </w:r>
      <w:r>
        <w:t>. Si tratta di:</w:t>
      </w:r>
    </w:p>
    <w:p w:rsidR="002D1FE8" w:rsidRDefault="003A3533" w:rsidP="002D1FE8">
      <w:pPr>
        <w:pStyle w:val="Paragrafoelenco"/>
        <w:numPr>
          <w:ilvl w:val="0"/>
          <w:numId w:val="9"/>
        </w:numPr>
      </w:pPr>
      <w:r>
        <w:t>l</w:t>
      </w:r>
      <w:r w:rsidR="002D1FE8">
        <w:t>a dinamica del commercio internazionale;</w:t>
      </w:r>
    </w:p>
    <w:p w:rsidR="002D1FE8" w:rsidRDefault="003A3533" w:rsidP="002D1FE8">
      <w:pPr>
        <w:pStyle w:val="Paragrafoelenco"/>
        <w:numPr>
          <w:ilvl w:val="0"/>
          <w:numId w:val="9"/>
        </w:numPr>
      </w:pPr>
      <w:r>
        <w:t>i</w:t>
      </w:r>
      <w:r w:rsidR="002D1FE8">
        <w:t>l tasso di cambio;</w:t>
      </w:r>
    </w:p>
    <w:p w:rsidR="002D1FE8" w:rsidRDefault="003A3533" w:rsidP="002D1FE8">
      <w:pPr>
        <w:pStyle w:val="Paragrafoelenco"/>
        <w:numPr>
          <w:ilvl w:val="0"/>
          <w:numId w:val="9"/>
        </w:numPr>
      </w:pPr>
      <w:r>
        <w:t>i</w:t>
      </w:r>
      <w:r w:rsidR="002D1FE8">
        <w:t>l prezzo del petrolio;</w:t>
      </w:r>
    </w:p>
    <w:p w:rsidR="002D1FE8" w:rsidRDefault="003A3533" w:rsidP="002D1FE8">
      <w:pPr>
        <w:pStyle w:val="Paragrafoelenco"/>
        <w:numPr>
          <w:ilvl w:val="0"/>
          <w:numId w:val="9"/>
        </w:numPr>
      </w:pPr>
      <w:r>
        <w:t>i</w:t>
      </w:r>
      <w:r w:rsidR="002D1FE8">
        <w:t>l tasso di interesse.</w:t>
      </w:r>
    </w:p>
    <w:p w:rsidR="002D1FE8" w:rsidRPr="00026DDF" w:rsidRDefault="002D1FE8" w:rsidP="002D1FE8">
      <w:r>
        <w:t>Queste variabili sono alla base d</w:t>
      </w:r>
      <w:r w:rsidR="00253492">
        <w:t>i tutti i modelli di previsio</w:t>
      </w:r>
      <w:r w:rsidR="00801D19">
        <w:t>ne.</w:t>
      </w:r>
      <w:r>
        <w:t xml:space="preserve"> Sono chiamate variabili esogene proprio perché non vengono spiegate dai modelli, ma assunte da informazioni esterne al modello. I loro rispettivi valori non solo condizionano la bontà delle previsioni, ma sono in grado di fornire indicazioni preziose sullo </w:t>
      </w:r>
      <w:r w:rsidR="00503666">
        <w:t>stato dell’economia.</w:t>
      </w:r>
    </w:p>
    <w:p w:rsidR="00720A4E" w:rsidRPr="00E7057F" w:rsidRDefault="00B9346B" w:rsidP="004448FF">
      <w:pPr>
        <w:pStyle w:val="Titolo2"/>
      </w:pPr>
      <w:bookmarkStart w:id="4" w:name="_Toc31626645"/>
      <w:r w:rsidRPr="00E7057F">
        <w:t>La dinamica delle variabili esogene</w:t>
      </w:r>
      <w:bookmarkEnd w:id="4"/>
    </w:p>
    <w:p w:rsidR="00B21075" w:rsidRDefault="00B21075" w:rsidP="003B2024">
      <w:pPr>
        <w:pStyle w:val="Titolo3"/>
      </w:pPr>
      <w:bookmarkStart w:id="5" w:name="_Toc31626646"/>
      <w:r>
        <w:t>La crescita del commercio internazionale</w:t>
      </w:r>
      <w:bookmarkEnd w:id="5"/>
    </w:p>
    <w:p w:rsidR="00031890" w:rsidRDefault="003A3C69" w:rsidP="003A3C69">
      <w:r w:rsidRPr="007E5EC9">
        <w:t>Il tasso di crescita del commercio internazionale è certamente una</w:t>
      </w:r>
      <w:r w:rsidRPr="00F32FA6">
        <w:t xml:space="preserve"> delle </w:t>
      </w:r>
      <w:r>
        <w:t xml:space="preserve">variabili più rilevanti </w:t>
      </w:r>
      <w:r w:rsidRPr="00F32FA6">
        <w:t>da prendere in considerazione, per lo meno per tutti quei modelli che hanno una scala di riferimento più piccola dell’economia mondiale. La</w:t>
      </w:r>
      <w:r>
        <w:t xml:space="preserve"> sua dinamica è rappresentata nella </w:t>
      </w:r>
      <w:r w:rsidR="00615625">
        <w:t>Grafico</w:t>
      </w:r>
      <w:r>
        <w:t xml:space="preserve"> 2-1, dove viene indicata anche la sua </w:t>
      </w:r>
      <w:r w:rsidRPr="00F32FA6">
        <w:t xml:space="preserve">probabile evoluzione </w:t>
      </w:r>
      <w:r>
        <w:t>futura.</w:t>
      </w:r>
    </w:p>
    <w:p w:rsidR="00B70ADA" w:rsidRDefault="00B70ADA" w:rsidP="005F3958">
      <w:r>
        <w:t>In quest’ottica, tre</w:t>
      </w:r>
      <w:r w:rsidR="005F3958">
        <w:t xml:space="preserve"> aspetti vanno sottolineati. Il primo è che,</w:t>
      </w:r>
      <w:r w:rsidR="00722E52">
        <w:t xml:space="preserve"> come abbiamo già visto, le stime del FMI prevedono una crescita </w:t>
      </w:r>
      <w:r>
        <w:t>del 2,9% nel 2020, dopo una crescita dell’1% fatta registrare nel 2019. In secondo luogo, va sottolineato il profilo congiunturale fatto registrare nel corso del 2019</w:t>
      </w:r>
      <w:r w:rsidR="00BD5609">
        <w:t>,</w:t>
      </w:r>
      <w:r>
        <w:t xml:space="preserve"> quando si sono registrati saggi negativi. Infine, va segnalato che la Banca d’Italia si aspetta una crescita dei mercati di esportazione dell’Italia pari al 2,3% per</w:t>
      </w:r>
      <w:r w:rsidR="00B424E1">
        <w:t xml:space="preserve"> </w:t>
      </w:r>
      <w:r>
        <w:t>il triennio 2020</w:t>
      </w:r>
      <w:r w:rsidR="00F6398F">
        <w:t>-</w:t>
      </w:r>
      <w:r>
        <w:t xml:space="preserve">22 e quindi </w:t>
      </w:r>
      <w:r w:rsidR="00ED446C">
        <w:t>un riassorbimento delle principali tensioni internazionali.</w:t>
      </w:r>
    </w:p>
    <w:p w:rsidR="00B91FF9" w:rsidRDefault="00615625" w:rsidP="00BA09EA">
      <w:pPr>
        <w:pStyle w:val="Didascalia"/>
      </w:pPr>
      <w:r>
        <w:lastRenderedPageBreak/>
        <w:t xml:space="preserve">Grafico </w:t>
      </w:r>
      <w:fldSimple w:instr=" STYLEREF 1 \s ">
        <w:r w:rsidR="00693521">
          <w:rPr>
            <w:noProof/>
          </w:rPr>
          <w:t>2</w:t>
        </w:r>
      </w:fldSimple>
      <w:r w:rsidR="006172A7">
        <w:noBreakHyphen/>
      </w:r>
      <w:fldSimple w:instr=" SEQ Grafico \* ARABIC \s 1 ">
        <w:r w:rsidR="00693521">
          <w:rPr>
            <w:noProof/>
          </w:rPr>
          <w:t>1</w:t>
        </w:r>
      </w:fldSimple>
      <w:r w:rsidR="00B91FF9" w:rsidRPr="00F32FA6">
        <w:t>: La dinamica del commercio internazionale</w:t>
      </w:r>
      <w:r w:rsidR="00B91FF9">
        <w:t xml:space="preserve"> (dati in volume)</w:t>
      </w:r>
    </w:p>
    <w:p w:rsidR="008163E2" w:rsidRPr="008163E2" w:rsidRDefault="008163E2" w:rsidP="00B06ADF">
      <w:pPr>
        <w:jc w:val="center"/>
      </w:pPr>
      <w:r>
        <w:rPr>
          <w:noProof/>
        </w:rPr>
        <w:drawing>
          <wp:inline distT="0" distB="0" distL="0" distR="0">
            <wp:extent cx="6110605" cy="2233749"/>
            <wp:effectExtent l="0" t="0" r="0" b="0"/>
            <wp:docPr id="15" name="Grafico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23484" w:rsidRDefault="003A3C69" w:rsidP="003A3C69">
      <w:pPr>
        <w:pStyle w:val="Fonte"/>
      </w:pPr>
      <w:r w:rsidRPr="00F32FA6">
        <w:t>Fonte: Fon</w:t>
      </w:r>
      <w:r w:rsidR="00B70ADA">
        <w:t>do Monetario Internazionale, ibidem</w:t>
      </w:r>
    </w:p>
    <w:p w:rsidR="00B21075" w:rsidRDefault="00B21075" w:rsidP="003A3C69">
      <w:pPr>
        <w:pStyle w:val="Titolo3"/>
      </w:pPr>
      <w:bookmarkStart w:id="6" w:name="_Toc31626647"/>
      <w:r>
        <w:t>Il tasso di cambio</w:t>
      </w:r>
      <w:bookmarkEnd w:id="6"/>
    </w:p>
    <w:p w:rsidR="001715B9" w:rsidRDefault="005F3958" w:rsidP="001715B9">
      <w:r>
        <w:t>L’altra variabile esogena che si riferisce al mercato internazionale riguarda il tasso di cambio. I</w:t>
      </w:r>
      <w:r w:rsidRPr="00F32FA6">
        <w:t>n questo contesto internazionale</w:t>
      </w:r>
      <w:r w:rsidR="00B424E1">
        <w:t xml:space="preserve"> </w:t>
      </w:r>
      <w:r w:rsidRPr="00F32FA6">
        <w:t>i tassi di cambio sono sottoposti a processi di aggiustamento</w:t>
      </w:r>
      <w:r>
        <w:t xml:space="preserve"> che risentono sia</w:t>
      </w:r>
      <w:r w:rsidR="00222994">
        <w:t xml:space="preserve"> da</w:t>
      </w:r>
      <w:r w:rsidRPr="00F32FA6">
        <w:t>lle diverse politiche monetarie perseguite dalle aut</w:t>
      </w:r>
      <w:r>
        <w:t xml:space="preserve">orità centrali dei vari paesi sia dallo stato di incertezza geo-politica. In questa prospettiva, </w:t>
      </w:r>
      <w:r w:rsidRPr="00F32FA6">
        <w:t xml:space="preserve">il cambio euro-dollaro, come risulta dal </w:t>
      </w:r>
      <w:r>
        <w:t>Grafico</w:t>
      </w:r>
      <w:r w:rsidRPr="00F32FA6">
        <w:t xml:space="preserve"> 2-</w:t>
      </w:r>
      <w:r w:rsidR="00615625">
        <w:t>2</w:t>
      </w:r>
      <w:r w:rsidRPr="00F32FA6">
        <w:t>, ha</w:t>
      </w:r>
      <w:r>
        <w:t xml:space="preserve"> subito sc</w:t>
      </w:r>
      <w:r w:rsidR="005D0221">
        <w:t>osse notevoli nel corso degli anni</w:t>
      </w:r>
      <w:r>
        <w:t xml:space="preserve">. </w:t>
      </w:r>
      <w:r w:rsidRPr="00F32FA6">
        <w:t>Attualmente, il</w:t>
      </w:r>
      <w:r>
        <w:t xml:space="preserve"> suo </w:t>
      </w:r>
      <w:r w:rsidR="005D0221">
        <w:t>valore si attesta attorno a 1,1</w:t>
      </w:r>
      <w:r w:rsidR="00E11415">
        <w:t>$ per euro.</w:t>
      </w:r>
      <w:r w:rsidR="00ED446C">
        <w:t xml:space="preserve"> Sempre secondo le stime di Banca d’Italia questo è all’incirca il valore di riferimento per il prossimo triennio.</w:t>
      </w:r>
    </w:p>
    <w:p w:rsidR="001715B9" w:rsidRDefault="00BD7496" w:rsidP="00BA09EA">
      <w:pPr>
        <w:pStyle w:val="Didascalia"/>
      </w:pPr>
      <w:r w:rsidRPr="00B54578">
        <w:t xml:space="preserve">Grafico </w:t>
      </w:r>
      <w:fldSimple w:instr=" STYLEREF 1 \s ">
        <w:r w:rsidR="00693521">
          <w:rPr>
            <w:noProof/>
          </w:rPr>
          <w:t>2</w:t>
        </w:r>
      </w:fldSimple>
      <w:r w:rsidR="006172A7">
        <w:noBreakHyphen/>
      </w:r>
      <w:fldSimple w:instr=" SEQ Grafico \* ARABIC \s 1 ">
        <w:r w:rsidR="00693521">
          <w:rPr>
            <w:noProof/>
          </w:rPr>
          <w:t>2</w:t>
        </w:r>
      </w:fldSimple>
    </w:p>
    <w:p w:rsidR="00B91FF9" w:rsidRDefault="007B6C8F" w:rsidP="00343A2B">
      <w:pPr>
        <w:jc w:val="center"/>
      </w:pPr>
      <w:r w:rsidRPr="007B6C8F">
        <w:rPr>
          <w:noProof/>
        </w:rPr>
        <w:drawing>
          <wp:inline distT="0" distB="0" distL="0" distR="0">
            <wp:extent cx="4707411" cy="2880000"/>
            <wp:effectExtent l="0"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07411" cy="2880000"/>
                    </a:xfrm>
                    <a:prstGeom prst="rect">
                      <a:avLst/>
                    </a:prstGeom>
                    <a:noFill/>
                    <a:ln>
                      <a:noFill/>
                    </a:ln>
                  </pic:spPr>
                </pic:pic>
              </a:graphicData>
            </a:graphic>
          </wp:inline>
        </w:drawing>
      </w:r>
    </w:p>
    <w:p w:rsidR="006605B6" w:rsidRDefault="00F170B6" w:rsidP="003B2024">
      <w:pPr>
        <w:pStyle w:val="Titolo3"/>
      </w:pPr>
      <w:bookmarkStart w:id="7" w:name="_Toc31626648"/>
      <w:r>
        <w:lastRenderedPageBreak/>
        <w:t>I tassi di interesse</w:t>
      </w:r>
      <w:bookmarkEnd w:id="7"/>
    </w:p>
    <w:p w:rsidR="00222994" w:rsidRDefault="00D93C1A" w:rsidP="00222994">
      <w:r>
        <w:t>L</w:t>
      </w:r>
      <w:r w:rsidR="00222994" w:rsidRPr="00F32FA6">
        <w:t>a dinamica dei tassi di interesse</w:t>
      </w:r>
      <w:r w:rsidR="00222994">
        <w:t xml:space="preserve"> Euribor rimane leggermente negativa </w:t>
      </w:r>
      <w:r w:rsidR="00222994" w:rsidRPr="00F32FA6">
        <w:t xml:space="preserve">(si veda anche il </w:t>
      </w:r>
      <w:r w:rsidR="00222994">
        <w:t>Grafico</w:t>
      </w:r>
      <w:r w:rsidR="00222994" w:rsidRPr="00F32FA6">
        <w:t xml:space="preserve"> 2-</w:t>
      </w:r>
      <w:r w:rsidR="00A450C3">
        <w:t>3</w:t>
      </w:r>
      <w:r w:rsidR="00222994" w:rsidRPr="00F32FA6">
        <w:t>)</w:t>
      </w:r>
      <w:r w:rsidR="00222994">
        <w:t>, segno questo che la politica del “</w:t>
      </w:r>
      <w:r w:rsidR="00222994" w:rsidRPr="003F4B03">
        <w:rPr>
          <w:i/>
        </w:rPr>
        <w:t>quantitative easing</w:t>
      </w:r>
      <w:r w:rsidR="00222994">
        <w:t>” perseguita</w:t>
      </w:r>
      <w:r>
        <w:t xml:space="preserve"> dalla BCE, attualmente rilanciata</w:t>
      </w:r>
      <w:r w:rsidR="00222994">
        <w:t>, sarà accompagnata da una politica sostan</w:t>
      </w:r>
      <w:r>
        <w:t>zialmente espansiva. In questo contesto</w:t>
      </w:r>
      <w:r w:rsidR="00222994">
        <w:t xml:space="preserve">, per l’economia italiana, come mostrato dalla </w:t>
      </w:r>
      <w:r>
        <w:t>Banca d’Italia,</w:t>
      </w:r>
      <w:r w:rsidR="00B424E1">
        <w:t xml:space="preserve"> </w:t>
      </w:r>
      <w:r>
        <w:t>va sottolineato il vistoso calo</w:t>
      </w:r>
      <w:r w:rsidR="00222994">
        <w:t xml:space="preserve"> dello spread.</w:t>
      </w:r>
    </w:p>
    <w:p w:rsidR="001715B9" w:rsidRPr="00AF4331" w:rsidRDefault="001715B9" w:rsidP="00BA09EA">
      <w:pPr>
        <w:pStyle w:val="Didascalia"/>
      </w:pPr>
      <w:r w:rsidRPr="00E348E7">
        <w:t xml:space="preserve">Grafico </w:t>
      </w:r>
      <w:fldSimple w:instr=" STYLEREF 1 \s ">
        <w:r w:rsidR="00693521">
          <w:rPr>
            <w:noProof/>
          </w:rPr>
          <w:t>2</w:t>
        </w:r>
      </w:fldSimple>
      <w:r w:rsidR="006172A7">
        <w:noBreakHyphen/>
      </w:r>
      <w:fldSimple w:instr=" SEQ Grafico \* ARABIC \s 1 ">
        <w:r w:rsidR="00693521">
          <w:rPr>
            <w:noProof/>
          </w:rPr>
          <w:t>3</w:t>
        </w:r>
      </w:fldSimple>
    </w:p>
    <w:p w:rsidR="000E1D67" w:rsidRDefault="006B011D" w:rsidP="00343A2B">
      <w:pPr>
        <w:jc w:val="center"/>
      </w:pPr>
      <w:r w:rsidRPr="006B011D">
        <w:rPr>
          <w:noProof/>
        </w:rPr>
        <w:drawing>
          <wp:inline distT="0" distB="0" distL="0" distR="0">
            <wp:extent cx="4707411" cy="28800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07411" cy="2880000"/>
                    </a:xfrm>
                    <a:prstGeom prst="rect">
                      <a:avLst/>
                    </a:prstGeom>
                    <a:noFill/>
                    <a:ln>
                      <a:noFill/>
                    </a:ln>
                  </pic:spPr>
                </pic:pic>
              </a:graphicData>
            </a:graphic>
          </wp:inline>
        </w:drawing>
      </w:r>
    </w:p>
    <w:p w:rsidR="00F170B6" w:rsidRDefault="00F170B6" w:rsidP="003B2024">
      <w:pPr>
        <w:pStyle w:val="Titolo3"/>
      </w:pPr>
      <w:bookmarkStart w:id="8" w:name="_Toc31626649"/>
      <w:r>
        <w:t>Il prezzo del petrolio</w:t>
      </w:r>
      <w:bookmarkEnd w:id="8"/>
    </w:p>
    <w:p w:rsidR="00577B06" w:rsidRDefault="00F958D2" w:rsidP="00F958D2">
      <w:r w:rsidRPr="00F32FA6">
        <w:t>Infine, l’ultima variabile strategica da considerare è rappresentata dal prezzo del petrolio.</w:t>
      </w:r>
      <w:r w:rsidR="00B424E1">
        <w:t xml:space="preserve"> </w:t>
      </w:r>
      <w:r w:rsidRPr="00F32FA6">
        <w:t xml:space="preserve">Il </w:t>
      </w:r>
      <w:r>
        <w:t>Grafico</w:t>
      </w:r>
      <w:r w:rsidRPr="00F32FA6">
        <w:t xml:space="preserve"> 2-</w:t>
      </w:r>
      <w:r w:rsidR="00A450C3">
        <w:t>4</w:t>
      </w:r>
      <w:r w:rsidRPr="00F32FA6">
        <w:t xml:space="preserve"> mostra una serie storica di medio periodo. Attualment</w:t>
      </w:r>
      <w:r w:rsidR="00ED446C">
        <w:t>e, si aggira attorno ai 61</w:t>
      </w:r>
      <w:r>
        <w:t>$ il barile. La stabilità del prezzo del petrolio è in generale assunta nelle previsioni dei maggiori centri di previsione</w:t>
      </w:r>
      <w:r w:rsidR="00AF28A9">
        <w:t>.</w:t>
      </w:r>
    </w:p>
    <w:p w:rsidR="00577B06" w:rsidRPr="00F32FA6" w:rsidRDefault="00577B06" w:rsidP="00BA09EA">
      <w:pPr>
        <w:pStyle w:val="Didascalia"/>
      </w:pPr>
      <w:r w:rsidRPr="00E348E7">
        <w:lastRenderedPageBreak/>
        <w:t xml:space="preserve">Grafico </w:t>
      </w:r>
      <w:fldSimple w:instr=" STYLEREF 1 \s ">
        <w:r w:rsidR="00693521">
          <w:rPr>
            <w:noProof/>
          </w:rPr>
          <w:t>2</w:t>
        </w:r>
      </w:fldSimple>
      <w:r w:rsidR="006172A7">
        <w:noBreakHyphen/>
      </w:r>
      <w:fldSimple w:instr=" SEQ Grafico \* ARABIC \s 1 ">
        <w:r w:rsidR="00693521">
          <w:rPr>
            <w:noProof/>
          </w:rPr>
          <w:t>4</w:t>
        </w:r>
      </w:fldSimple>
    </w:p>
    <w:p w:rsidR="00577B06" w:rsidRPr="00F32FA6" w:rsidRDefault="005D01AC" w:rsidP="00224F6B">
      <w:pPr>
        <w:jc w:val="center"/>
      </w:pPr>
      <w:r w:rsidRPr="005D01AC">
        <w:rPr>
          <w:noProof/>
        </w:rPr>
        <w:drawing>
          <wp:inline distT="0" distB="0" distL="0" distR="0">
            <wp:extent cx="4707411" cy="2880000"/>
            <wp:effectExtent l="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07411" cy="2880000"/>
                    </a:xfrm>
                    <a:prstGeom prst="rect">
                      <a:avLst/>
                    </a:prstGeom>
                    <a:noFill/>
                    <a:ln>
                      <a:noFill/>
                    </a:ln>
                  </pic:spPr>
                </pic:pic>
              </a:graphicData>
            </a:graphic>
          </wp:inline>
        </w:drawing>
      </w:r>
    </w:p>
    <w:p w:rsidR="00E204FD" w:rsidRDefault="00D605B2" w:rsidP="004448FF">
      <w:pPr>
        <w:pStyle w:val="Titolo2"/>
      </w:pPr>
      <w:bookmarkStart w:id="9" w:name="_Toc31626650"/>
      <w:r w:rsidRPr="00E7057F">
        <w:t>La dinamica nel</w:t>
      </w:r>
      <w:r w:rsidR="00935DDC" w:rsidRPr="00E7057F">
        <w:t>le varie aree</w:t>
      </w:r>
      <w:bookmarkEnd w:id="9"/>
    </w:p>
    <w:p w:rsidR="0050631C" w:rsidRDefault="00F958D2" w:rsidP="0050631C">
      <w:r w:rsidRPr="00F32FA6">
        <w:t>Una volta illustrata la dinamica delle quattro variabili esogene, si</w:t>
      </w:r>
      <w:r>
        <w:t xml:space="preserve"> può procedere all’analisi dell’economia nelle </w:t>
      </w:r>
      <w:r w:rsidRPr="00F32FA6">
        <w:t>varie aree.</w:t>
      </w:r>
      <w:r>
        <w:t xml:space="preserve"> Questa indagine si prefigge tre obiettivi. Il primo è quello di presentare le previsioni più aggiornate relative alle varie aree. Il secondo obiettivo consiste nel mettere a confronto i</w:t>
      </w:r>
      <w:r w:rsidRPr="00F32FA6">
        <w:t xml:space="preserve"> dati </w:t>
      </w:r>
      <w:r>
        <w:t>ex-post con quelli previsionali al fine di coglierne i collegamenti o le eventuali dissonanze. In terzo luogo, si tratta di evidenziare le peculiarità dell’economia italiana alla luce dei processi che caratterizzano le varie aree ed i singoli paesi</w:t>
      </w:r>
      <w:r w:rsidR="003E284F">
        <w:t>.</w:t>
      </w:r>
    </w:p>
    <w:p w:rsidR="00A232D2" w:rsidRDefault="00A232D2" w:rsidP="00A232D2">
      <w:pPr>
        <w:pStyle w:val="Titolo3"/>
      </w:pPr>
      <w:bookmarkStart w:id="10" w:name="_Toc31626651"/>
      <w:r>
        <w:t>I paesi avanzati</w:t>
      </w:r>
      <w:bookmarkEnd w:id="10"/>
    </w:p>
    <w:p w:rsidR="00A232D2" w:rsidRDefault="00A232D2" w:rsidP="00A232D2">
      <w:r>
        <w:t xml:space="preserve">La decelerazione </w:t>
      </w:r>
      <w:r w:rsidR="008F3288">
        <w:t xml:space="preserve">fatta registrare nel 2019 </w:t>
      </w:r>
      <w:r>
        <w:t xml:space="preserve">sembra riguardare </w:t>
      </w:r>
      <w:r w:rsidR="008F3288">
        <w:t xml:space="preserve">quasi </w:t>
      </w:r>
      <w:r>
        <w:t>tutti i paesi avanzati</w:t>
      </w:r>
      <w:r w:rsidR="008F3288">
        <w:t>, con l’eccezione di Regno Unito e Giappone. In secondo luogo, per quanto riguarda il 2020, l’ulteriore decelerazione non riguarda l’Euro-zona ed il Regno Unito, fatti salvi effetti imprevisti della Brexit. Infine, le previsioni si sono stabilizzate, nel senso che il processo di revisione verso il basso si è arrestato.</w:t>
      </w:r>
    </w:p>
    <w:p w:rsidR="00E348E7" w:rsidRDefault="00E348E7">
      <w:pPr>
        <w:overflowPunct/>
        <w:autoSpaceDE/>
        <w:autoSpaceDN/>
        <w:adjustRightInd/>
        <w:spacing w:line="240" w:lineRule="auto"/>
        <w:jc w:val="left"/>
        <w:textAlignment w:val="auto"/>
        <w:rPr>
          <w:bCs w:val="0"/>
          <w:szCs w:val="24"/>
        </w:rPr>
      </w:pPr>
      <w:r>
        <w:br w:type="page"/>
      </w:r>
    </w:p>
    <w:p w:rsidR="0019146B" w:rsidRDefault="00D25F39" w:rsidP="00BA09EA">
      <w:pPr>
        <w:pStyle w:val="Didascalia"/>
      </w:pPr>
      <w:r>
        <w:lastRenderedPageBreak/>
        <w:t xml:space="preserve">Tabella </w:t>
      </w:r>
      <w:r w:rsidR="00BD3FF4">
        <w:rPr>
          <w:noProof/>
        </w:rPr>
        <w:fldChar w:fldCharType="begin"/>
      </w:r>
      <w:r w:rsidR="00564B6A">
        <w:rPr>
          <w:noProof/>
        </w:rPr>
        <w:instrText xml:space="preserve"> STYLEREF 1 \s </w:instrText>
      </w:r>
      <w:r w:rsidR="00BD3FF4">
        <w:rPr>
          <w:noProof/>
        </w:rPr>
        <w:fldChar w:fldCharType="separate"/>
      </w:r>
      <w:r w:rsidR="00693521">
        <w:rPr>
          <w:noProof/>
        </w:rPr>
        <w:t>2</w:t>
      </w:r>
      <w:r w:rsidR="00BD3FF4">
        <w:rPr>
          <w:noProof/>
        </w:rPr>
        <w:fldChar w:fldCharType="end"/>
      </w:r>
      <w:r w:rsidR="002478EF">
        <w:noBreakHyphen/>
      </w:r>
      <w:r w:rsidR="00BD3FF4">
        <w:rPr>
          <w:noProof/>
        </w:rPr>
        <w:fldChar w:fldCharType="begin"/>
      </w:r>
      <w:r w:rsidR="00564B6A">
        <w:rPr>
          <w:noProof/>
        </w:rPr>
        <w:instrText xml:space="preserve"> SEQ Tabella \* ARABIC \s 1 </w:instrText>
      </w:r>
      <w:r w:rsidR="00BD3FF4">
        <w:rPr>
          <w:noProof/>
        </w:rPr>
        <w:fldChar w:fldCharType="separate"/>
      </w:r>
      <w:r w:rsidR="00693521">
        <w:rPr>
          <w:noProof/>
        </w:rPr>
        <w:t>1</w:t>
      </w:r>
      <w:r w:rsidR="00BD3FF4">
        <w:rPr>
          <w:noProof/>
        </w:rPr>
        <w:fldChar w:fldCharType="end"/>
      </w:r>
      <w:r w:rsidR="0019146B" w:rsidRPr="005949C4">
        <w:t xml:space="preserve">: </w:t>
      </w:r>
      <w:r w:rsidR="004D5D74">
        <w:t xml:space="preserve">Previsioni sulla </w:t>
      </w:r>
      <w:r w:rsidR="004D5D74" w:rsidRPr="009C48CE">
        <w:t>dinamica (%) del PIL nei paesi avanzati</w:t>
      </w:r>
    </w:p>
    <w:tbl>
      <w:tblPr>
        <w:tblStyle w:val="STILE-RAPP-CONGIUNTURA"/>
        <w:tblW w:w="9464" w:type="dxa"/>
        <w:tblLayout w:type="fixed"/>
        <w:tblLook w:val="01E0" w:firstRow="1" w:lastRow="1" w:firstColumn="1" w:lastColumn="1" w:noHBand="0" w:noVBand="0"/>
      </w:tblPr>
      <w:tblGrid>
        <w:gridCol w:w="2660"/>
        <w:gridCol w:w="1134"/>
        <w:gridCol w:w="1134"/>
        <w:gridCol w:w="1134"/>
        <w:gridCol w:w="1701"/>
        <w:gridCol w:w="1701"/>
      </w:tblGrid>
      <w:tr w:rsidR="00A131DE" w:rsidRPr="005C1264" w:rsidTr="002F5E82">
        <w:trPr>
          <w:cnfStyle w:val="100000000000" w:firstRow="1" w:lastRow="0" w:firstColumn="0" w:lastColumn="0" w:oddVBand="0" w:evenVBand="0" w:oddHBand="0" w:evenHBand="0" w:firstRowFirstColumn="0" w:firstRowLastColumn="0" w:lastRowFirstColumn="0" w:lastRowLastColumn="0"/>
        </w:trPr>
        <w:tc>
          <w:tcPr>
            <w:tcW w:w="2660" w:type="dxa"/>
          </w:tcPr>
          <w:p w:rsidR="00A131DE" w:rsidRPr="005C1264" w:rsidRDefault="00A131DE" w:rsidP="00FB7FAC">
            <w:pPr>
              <w:rPr>
                <w:b/>
                <w:sz w:val="20"/>
                <w:szCs w:val="20"/>
              </w:rPr>
            </w:pPr>
            <w:r w:rsidRPr="005C1264">
              <w:rPr>
                <w:b/>
                <w:sz w:val="20"/>
                <w:szCs w:val="20"/>
              </w:rPr>
              <w:t>Paesi</w:t>
            </w:r>
          </w:p>
        </w:tc>
        <w:tc>
          <w:tcPr>
            <w:tcW w:w="1134" w:type="dxa"/>
          </w:tcPr>
          <w:p w:rsidR="00A131DE" w:rsidRPr="005C1264" w:rsidRDefault="00A131DE" w:rsidP="00FB7FAC">
            <w:pPr>
              <w:jc w:val="center"/>
              <w:rPr>
                <w:b/>
                <w:sz w:val="20"/>
                <w:szCs w:val="20"/>
              </w:rPr>
            </w:pPr>
            <w:r w:rsidRPr="005C1264">
              <w:rPr>
                <w:b/>
                <w:sz w:val="20"/>
                <w:szCs w:val="20"/>
              </w:rPr>
              <w:t>2018</w:t>
            </w:r>
          </w:p>
        </w:tc>
        <w:tc>
          <w:tcPr>
            <w:tcW w:w="1134" w:type="dxa"/>
          </w:tcPr>
          <w:p w:rsidR="00A131DE" w:rsidRPr="005C1264" w:rsidRDefault="00A131DE" w:rsidP="00FB7FAC">
            <w:pPr>
              <w:jc w:val="center"/>
              <w:rPr>
                <w:b/>
                <w:sz w:val="20"/>
                <w:szCs w:val="20"/>
              </w:rPr>
            </w:pPr>
            <w:r w:rsidRPr="005C1264">
              <w:rPr>
                <w:b/>
                <w:sz w:val="20"/>
                <w:szCs w:val="20"/>
              </w:rPr>
              <w:t>2019</w:t>
            </w:r>
          </w:p>
        </w:tc>
        <w:tc>
          <w:tcPr>
            <w:tcW w:w="1134" w:type="dxa"/>
          </w:tcPr>
          <w:p w:rsidR="00A131DE" w:rsidRPr="005C1264" w:rsidRDefault="00A131DE" w:rsidP="00FB7FAC">
            <w:pPr>
              <w:jc w:val="center"/>
              <w:rPr>
                <w:b/>
                <w:sz w:val="20"/>
                <w:szCs w:val="20"/>
              </w:rPr>
            </w:pPr>
            <w:r>
              <w:rPr>
                <w:b/>
                <w:sz w:val="20"/>
                <w:szCs w:val="20"/>
              </w:rPr>
              <w:t>2020</w:t>
            </w:r>
          </w:p>
        </w:tc>
        <w:tc>
          <w:tcPr>
            <w:tcW w:w="1701" w:type="dxa"/>
          </w:tcPr>
          <w:p w:rsidR="002F5E82" w:rsidRDefault="00A131DE" w:rsidP="002F5E82">
            <w:pPr>
              <w:jc w:val="center"/>
              <w:rPr>
                <w:b/>
                <w:sz w:val="20"/>
                <w:szCs w:val="20"/>
              </w:rPr>
            </w:pPr>
            <w:r>
              <w:rPr>
                <w:b/>
                <w:sz w:val="20"/>
                <w:szCs w:val="20"/>
              </w:rPr>
              <w:t>Revisione</w:t>
            </w:r>
          </w:p>
          <w:p w:rsidR="00A131DE" w:rsidRDefault="00A131DE" w:rsidP="002F5E82">
            <w:pPr>
              <w:jc w:val="center"/>
              <w:rPr>
                <w:b/>
                <w:sz w:val="20"/>
                <w:szCs w:val="20"/>
              </w:rPr>
            </w:pPr>
            <w:r>
              <w:rPr>
                <w:b/>
                <w:sz w:val="20"/>
                <w:szCs w:val="20"/>
              </w:rPr>
              <w:t>2019 (*)</w:t>
            </w:r>
          </w:p>
        </w:tc>
        <w:tc>
          <w:tcPr>
            <w:tcW w:w="1701" w:type="dxa"/>
          </w:tcPr>
          <w:p w:rsidR="002F5E82" w:rsidRDefault="00A131DE" w:rsidP="002F5E82">
            <w:pPr>
              <w:jc w:val="center"/>
              <w:rPr>
                <w:b/>
                <w:sz w:val="20"/>
                <w:szCs w:val="20"/>
              </w:rPr>
            </w:pPr>
            <w:r>
              <w:rPr>
                <w:b/>
                <w:sz w:val="20"/>
                <w:szCs w:val="20"/>
              </w:rPr>
              <w:t>Revisione</w:t>
            </w:r>
          </w:p>
          <w:p w:rsidR="00A131DE" w:rsidRDefault="00A131DE" w:rsidP="002F5E82">
            <w:pPr>
              <w:jc w:val="center"/>
              <w:rPr>
                <w:b/>
                <w:sz w:val="20"/>
                <w:szCs w:val="20"/>
              </w:rPr>
            </w:pPr>
            <w:r>
              <w:rPr>
                <w:b/>
                <w:sz w:val="20"/>
                <w:szCs w:val="20"/>
              </w:rPr>
              <w:t>2020 (*)</w:t>
            </w:r>
          </w:p>
        </w:tc>
      </w:tr>
      <w:tr w:rsidR="00A131DE" w:rsidRPr="00527184" w:rsidTr="002F5E82">
        <w:tc>
          <w:tcPr>
            <w:tcW w:w="2660" w:type="dxa"/>
          </w:tcPr>
          <w:p w:rsidR="00A131DE" w:rsidRPr="00527184" w:rsidRDefault="00A131DE" w:rsidP="00B850B3">
            <w:pPr>
              <w:rPr>
                <w:b/>
              </w:rPr>
            </w:pPr>
            <w:r>
              <w:rPr>
                <w:b/>
              </w:rPr>
              <w:t>Paesi avanzati</w:t>
            </w:r>
          </w:p>
        </w:tc>
        <w:tc>
          <w:tcPr>
            <w:tcW w:w="1134" w:type="dxa"/>
          </w:tcPr>
          <w:p w:rsidR="00A131DE" w:rsidRPr="00527184" w:rsidRDefault="00A131DE" w:rsidP="00B850B3">
            <w:pPr>
              <w:jc w:val="center"/>
              <w:rPr>
                <w:b/>
              </w:rPr>
            </w:pPr>
            <w:r>
              <w:rPr>
                <w:b/>
              </w:rPr>
              <w:t>2,</w:t>
            </w:r>
            <w:r w:rsidR="008F3288">
              <w:rPr>
                <w:b/>
              </w:rPr>
              <w:t>2</w:t>
            </w:r>
          </w:p>
        </w:tc>
        <w:tc>
          <w:tcPr>
            <w:tcW w:w="1134" w:type="dxa"/>
          </w:tcPr>
          <w:p w:rsidR="00A131DE" w:rsidRPr="00527184" w:rsidRDefault="00A131DE" w:rsidP="00B850B3">
            <w:pPr>
              <w:jc w:val="center"/>
              <w:rPr>
                <w:b/>
              </w:rPr>
            </w:pPr>
            <w:r>
              <w:rPr>
                <w:b/>
              </w:rPr>
              <w:t>1,7</w:t>
            </w:r>
          </w:p>
        </w:tc>
        <w:tc>
          <w:tcPr>
            <w:tcW w:w="1134" w:type="dxa"/>
          </w:tcPr>
          <w:p w:rsidR="00A131DE" w:rsidRPr="00527184" w:rsidRDefault="00A131DE" w:rsidP="00B850B3">
            <w:pPr>
              <w:jc w:val="center"/>
              <w:rPr>
                <w:b/>
              </w:rPr>
            </w:pPr>
            <w:r>
              <w:rPr>
                <w:b/>
              </w:rPr>
              <w:t>1,</w:t>
            </w:r>
            <w:r w:rsidR="008F3288">
              <w:rPr>
                <w:b/>
              </w:rPr>
              <w:t>6</w:t>
            </w:r>
          </w:p>
        </w:tc>
        <w:tc>
          <w:tcPr>
            <w:tcW w:w="1701" w:type="dxa"/>
          </w:tcPr>
          <w:p w:rsidR="00A131DE" w:rsidRPr="005F46E0" w:rsidRDefault="00A131DE" w:rsidP="00B850B3">
            <w:pPr>
              <w:jc w:val="center"/>
              <w:rPr>
                <w:b/>
                <w:color w:val="FF0000"/>
              </w:rPr>
            </w:pPr>
            <w:r w:rsidRPr="005F46E0">
              <w:rPr>
                <w:b/>
                <w:color w:val="FF0000"/>
              </w:rPr>
              <w:t>-0,</w:t>
            </w:r>
            <w:r w:rsidR="008F3288">
              <w:rPr>
                <w:b/>
                <w:color w:val="FF0000"/>
              </w:rPr>
              <w:t>1</w:t>
            </w:r>
          </w:p>
        </w:tc>
        <w:tc>
          <w:tcPr>
            <w:tcW w:w="1701" w:type="dxa"/>
          </w:tcPr>
          <w:p w:rsidR="00A131DE" w:rsidRPr="00527184" w:rsidRDefault="00A131DE" w:rsidP="00C83D7D">
            <w:pPr>
              <w:jc w:val="center"/>
              <w:rPr>
                <w:b/>
              </w:rPr>
            </w:pPr>
            <w:r>
              <w:rPr>
                <w:b/>
              </w:rPr>
              <w:t>0</w:t>
            </w:r>
            <w:r w:rsidR="005F46E0">
              <w:rPr>
                <w:b/>
              </w:rPr>
              <w:t>,0</w:t>
            </w:r>
          </w:p>
        </w:tc>
      </w:tr>
      <w:tr w:rsidR="00A131DE" w:rsidRPr="00527184" w:rsidTr="002F5E82">
        <w:trPr>
          <w:cnfStyle w:val="000000010000" w:firstRow="0" w:lastRow="0" w:firstColumn="0" w:lastColumn="0" w:oddVBand="0" w:evenVBand="0" w:oddHBand="0" w:evenHBand="1" w:firstRowFirstColumn="0" w:firstRowLastColumn="0" w:lastRowFirstColumn="0" w:lastRowLastColumn="0"/>
        </w:trPr>
        <w:tc>
          <w:tcPr>
            <w:tcW w:w="2660" w:type="dxa"/>
          </w:tcPr>
          <w:p w:rsidR="00A131DE" w:rsidRPr="00527184" w:rsidRDefault="00D65015" w:rsidP="00B850B3">
            <w:pPr>
              <w:rPr>
                <w:b/>
              </w:rPr>
            </w:pPr>
            <w:r>
              <w:rPr>
                <w:b/>
              </w:rPr>
              <w:t>Euro-zona</w:t>
            </w:r>
          </w:p>
        </w:tc>
        <w:tc>
          <w:tcPr>
            <w:tcW w:w="1134" w:type="dxa"/>
          </w:tcPr>
          <w:p w:rsidR="00A131DE" w:rsidRDefault="00D65015" w:rsidP="00B850B3">
            <w:pPr>
              <w:jc w:val="center"/>
              <w:rPr>
                <w:b/>
              </w:rPr>
            </w:pPr>
            <w:r>
              <w:rPr>
                <w:b/>
              </w:rPr>
              <w:t>1,9</w:t>
            </w:r>
          </w:p>
        </w:tc>
        <w:tc>
          <w:tcPr>
            <w:tcW w:w="1134" w:type="dxa"/>
          </w:tcPr>
          <w:p w:rsidR="00A131DE" w:rsidRDefault="00D65015" w:rsidP="00B850B3">
            <w:pPr>
              <w:jc w:val="center"/>
              <w:rPr>
                <w:b/>
              </w:rPr>
            </w:pPr>
            <w:r>
              <w:rPr>
                <w:b/>
              </w:rPr>
              <w:t>1,2</w:t>
            </w:r>
          </w:p>
        </w:tc>
        <w:tc>
          <w:tcPr>
            <w:tcW w:w="1134" w:type="dxa"/>
          </w:tcPr>
          <w:p w:rsidR="00A131DE" w:rsidRDefault="00D65015" w:rsidP="00B850B3">
            <w:pPr>
              <w:jc w:val="center"/>
              <w:rPr>
                <w:b/>
              </w:rPr>
            </w:pPr>
            <w:r>
              <w:rPr>
                <w:b/>
              </w:rPr>
              <w:t>1,</w:t>
            </w:r>
            <w:r w:rsidR="008F3288">
              <w:rPr>
                <w:b/>
              </w:rPr>
              <w:t>3</w:t>
            </w:r>
          </w:p>
        </w:tc>
        <w:tc>
          <w:tcPr>
            <w:tcW w:w="1701" w:type="dxa"/>
          </w:tcPr>
          <w:p w:rsidR="00A131DE" w:rsidRPr="005F46E0" w:rsidRDefault="00D65015" w:rsidP="00B850B3">
            <w:pPr>
              <w:jc w:val="center"/>
              <w:rPr>
                <w:b/>
                <w:color w:val="FF0000"/>
              </w:rPr>
            </w:pPr>
            <w:r w:rsidRPr="005F46E0">
              <w:rPr>
                <w:b/>
                <w:color w:val="FF0000"/>
              </w:rPr>
              <w:t>-0,1</w:t>
            </w:r>
          </w:p>
        </w:tc>
        <w:tc>
          <w:tcPr>
            <w:tcW w:w="1701" w:type="dxa"/>
          </w:tcPr>
          <w:p w:rsidR="00A131DE" w:rsidRPr="005F46E0" w:rsidRDefault="008F3288" w:rsidP="00C83D7D">
            <w:pPr>
              <w:jc w:val="center"/>
              <w:rPr>
                <w:b/>
                <w:color w:val="FF0000"/>
              </w:rPr>
            </w:pPr>
            <w:r>
              <w:rPr>
                <w:b/>
                <w:color w:val="FF0000"/>
              </w:rPr>
              <w:t>0,0</w:t>
            </w:r>
          </w:p>
        </w:tc>
      </w:tr>
      <w:tr w:rsidR="00A131DE" w:rsidTr="002F5E82">
        <w:tc>
          <w:tcPr>
            <w:tcW w:w="2660" w:type="dxa"/>
          </w:tcPr>
          <w:p w:rsidR="00A131DE" w:rsidRDefault="00A131DE" w:rsidP="00247903">
            <w:r>
              <w:t>Stati Uniti</w:t>
            </w:r>
          </w:p>
        </w:tc>
        <w:tc>
          <w:tcPr>
            <w:tcW w:w="1134" w:type="dxa"/>
          </w:tcPr>
          <w:p w:rsidR="00A131DE" w:rsidRDefault="00A131DE" w:rsidP="00247903">
            <w:pPr>
              <w:jc w:val="center"/>
            </w:pPr>
            <w:r>
              <w:t>2,9</w:t>
            </w:r>
          </w:p>
        </w:tc>
        <w:tc>
          <w:tcPr>
            <w:tcW w:w="1134" w:type="dxa"/>
          </w:tcPr>
          <w:p w:rsidR="00A131DE" w:rsidRDefault="00D65015" w:rsidP="00247903">
            <w:pPr>
              <w:jc w:val="center"/>
            </w:pPr>
            <w:r>
              <w:t>2,</w:t>
            </w:r>
            <w:r w:rsidR="008F3288">
              <w:t>3</w:t>
            </w:r>
          </w:p>
        </w:tc>
        <w:tc>
          <w:tcPr>
            <w:tcW w:w="1134" w:type="dxa"/>
          </w:tcPr>
          <w:p w:rsidR="00A131DE" w:rsidRPr="00CA15E4" w:rsidRDefault="00A131DE" w:rsidP="00247903">
            <w:pPr>
              <w:jc w:val="center"/>
            </w:pPr>
            <w:r>
              <w:t>2,</w:t>
            </w:r>
            <w:r w:rsidR="008F3288">
              <w:t>0</w:t>
            </w:r>
          </w:p>
        </w:tc>
        <w:tc>
          <w:tcPr>
            <w:tcW w:w="1701" w:type="dxa"/>
          </w:tcPr>
          <w:p w:rsidR="00A131DE" w:rsidRPr="005F46E0" w:rsidRDefault="00D65015" w:rsidP="00247903">
            <w:pPr>
              <w:jc w:val="center"/>
              <w:rPr>
                <w:color w:val="FF0000"/>
              </w:rPr>
            </w:pPr>
            <w:r w:rsidRPr="005F46E0">
              <w:rPr>
                <w:color w:val="FF0000"/>
              </w:rPr>
              <w:t>-</w:t>
            </w:r>
            <w:r w:rsidR="00A131DE" w:rsidRPr="005F46E0">
              <w:rPr>
                <w:color w:val="FF0000"/>
              </w:rPr>
              <w:t>0,</w:t>
            </w:r>
            <w:r w:rsidR="008F3288">
              <w:rPr>
                <w:color w:val="FF0000"/>
              </w:rPr>
              <w:t>1</w:t>
            </w:r>
          </w:p>
        </w:tc>
        <w:tc>
          <w:tcPr>
            <w:tcW w:w="1701" w:type="dxa"/>
          </w:tcPr>
          <w:p w:rsidR="00A131DE" w:rsidRDefault="00A131DE" w:rsidP="00C83D7D">
            <w:pPr>
              <w:jc w:val="center"/>
            </w:pPr>
            <w:r>
              <w:t>0,</w:t>
            </w:r>
            <w:r w:rsidR="008F3288">
              <w:t>0</w:t>
            </w:r>
          </w:p>
        </w:tc>
      </w:tr>
      <w:tr w:rsidR="00A131DE" w:rsidTr="002F5E82">
        <w:trPr>
          <w:cnfStyle w:val="000000010000" w:firstRow="0" w:lastRow="0" w:firstColumn="0" w:lastColumn="0" w:oddVBand="0" w:evenVBand="0" w:oddHBand="0" w:evenHBand="1" w:firstRowFirstColumn="0" w:firstRowLastColumn="0" w:lastRowFirstColumn="0" w:lastRowLastColumn="0"/>
        </w:trPr>
        <w:tc>
          <w:tcPr>
            <w:tcW w:w="2660" w:type="dxa"/>
          </w:tcPr>
          <w:p w:rsidR="00A131DE" w:rsidRDefault="00A131DE" w:rsidP="00247903">
            <w:r>
              <w:t>Regno Unito</w:t>
            </w:r>
          </w:p>
        </w:tc>
        <w:tc>
          <w:tcPr>
            <w:tcW w:w="1134" w:type="dxa"/>
          </w:tcPr>
          <w:p w:rsidR="00A131DE" w:rsidRDefault="00A131DE" w:rsidP="00247903">
            <w:pPr>
              <w:jc w:val="center"/>
            </w:pPr>
            <w:r>
              <w:t>1,</w:t>
            </w:r>
            <w:r w:rsidR="008F3288">
              <w:t>3</w:t>
            </w:r>
          </w:p>
        </w:tc>
        <w:tc>
          <w:tcPr>
            <w:tcW w:w="1134" w:type="dxa"/>
          </w:tcPr>
          <w:p w:rsidR="00A131DE" w:rsidRDefault="00A131DE" w:rsidP="00247903">
            <w:pPr>
              <w:jc w:val="center"/>
            </w:pPr>
            <w:r>
              <w:t>1,</w:t>
            </w:r>
            <w:r w:rsidR="008F3288">
              <w:t>3</w:t>
            </w:r>
          </w:p>
        </w:tc>
        <w:tc>
          <w:tcPr>
            <w:tcW w:w="1134" w:type="dxa"/>
          </w:tcPr>
          <w:p w:rsidR="00A131DE" w:rsidRPr="00CA15E4" w:rsidRDefault="00A131DE" w:rsidP="00247903">
            <w:pPr>
              <w:jc w:val="center"/>
            </w:pPr>
            <w:r>
              <w:t>1,</w:t>
            </w:r>
            <w:r w:rsidR="00D65015">
              <w:t>4</w:t>
            </w:r>
          </w:p>
        </w:tc>
        <w:tc>
          <w:tcPr>
            <w:tcW w:w="1701" w:type="dxa"/>
          </w:tcPr>
          <w:p w:rsidR="00A131DE" w:rsidRDefault="00D65015" w:rsidP="00247903">
            <w:pPr>
              <w:jc w:val="center"/>
            </w:pPr>
            <w:r>
              <w:t>0,</w:t>
            </w:r>
            <w:r w:rsidR="008F3288">
              <w:t>0</w:t>
            </w:r>
          </w:p>
        </w:tc>
        <w:tc>
          <w:tcPr>
            <w:tcW w:w="1701" w:type="dxa"/>
          </w:tcPr>
          <w:p w:rsidR="00A131DE" w:rsidRDefault="00D65015" w:rsidP="00C83D7D">
            <w:pPr>
              <w:jc w:val="center"/>
            </w:pPr>
            <w:r>
              <w:t>0</w:t>
            </w:r>
            <w:r w:rsidR="005F46E0">
              <w:t>,0</w:t>
            </w:r>
          </w:p>
        </w:tc>
      </w:tr>
      <w:tr w:rsidR="00A131DE" w:rsidTr="002F5E82">
        <w:tc>
          <w:tcPr>
            <w:tcW w:w="2660" w:type="dxa"/>
          </w:tcPr>
          <w:p w:rsidR="00A131DE" w:rsidRDefault="00A131DE" w:rsidP="00247903">
            <w:r>
              <w:t>Giappone</w:t>
            </w:r>
          </w:p>
        </w:tc>
        <w:tc>
          <w:tcPr>
            <w:tcW w:w="1134" w:type="dxa"/>
          </w:tcPr>
          <w:p w:rsidR="00A131DE" w:rsidRDefault="00A131DE" w:rsidP="00247903">
            <w:pPr>
              <w:jc w:val="center"/>
            </w:pPr>
            <w:r>
              <w:t>0,</w:t>
            </w:r>
            <w:r w:rsidR="008F3288">
              <w:t>3</w:t>
            </w:r>
          </w:p>
        </w:tc>
        <w:tc>
          <w:tcPr>
            <w:tcW w:w="1134" w:type="dxa"/>
          </w:tcPr>
          <w:p w:rsidR="00A131DE" w:rsidRDefault="008F3288" w:rsidP="00247903">
            <w:pPr>
              <w:jc w:val="center"/>
            </w:pPr>
            <w:r>
              <w:t>1,0</w:t>
            </w:r>
          </w:p>
        </w:tc>
        <w:tc>
          <w:tcPr>
            <w:tcW w:w="1134" w:type="dxa"/>
          </w:tcPr>
          <w:p w:rsidR="00A131DE" w:rsidRPr="00CA15E4" w:rsidRDefault="00A131DE" w:rsidP="00247903">
            <w:pPr>
              <w:jc w:val="center"/>
            </w:pPr>
            <w:r>
              <w:t>0,</w:t>
            </w:r>
            <w:r w:rsidR="008F3288">
              <w:t>7</w:t>
            </w:r>
          </w:p>
        </w:tc>
        <w:tc>
          <w:tcPr>
            <w:tcW w:w="1701" w:type="dxa"/>
          </w:tcPr>
          <w:p w:rsidR="00A131DE" w:rsidRDefault="00D65015" w:rsidP="00247903">
            <w:pPr>
              <w:jc w:val="center"/>
            </w:pPr>
            <w:r>
              <w:t>0</w:t>
            </w:r>
            <w:r w:rsidR="00E348E7">
              <w:t>,</w:t>
            </w:r>
            <w:r w:rsidR="008F3288">
              <w:t>2</w:t>
            </w:r>
          </w:p>
        </w:tc>
        <w:tc>
          <w:tcPr>
            <w:tcW w:w="1701" w:type="dxa"/>
          </w:tcPr>
          <w:p w:rsidR="00A131DE" w:rsidRDefault="00A131DE" w:rsidP="00C83D7D">
            <w:pPr>
              <w:jc w:val="center"/>
            </w:pPr>
            <w:r>
              <w:t>0,</w:t>
            </w:r>
            <w:r w:rsidR="008F3288">
              <w:t>0</w:t>
            </w:r>
          </w:p>
        </w:tc>
      </w:tr>
    </w:tbl>
    <w:p w:rsidR="0050631C" w:rsidRDefault="0050631C" w:rsidP="002A07EC">
      <w:pPr>
        <w:pStyle w:val="Fonte"/>
      </w:pPr>
      <w:r w:rsidRPr="002A07EC">
        <w:t xml:space="preserve">Fonte: </w:t>
      </w:r>
      <w:r w:rsidR="00203A9D">
        <w:t>FMI, ibidem</w:t>
      </w:r>
    </w:p>
    <w:p w:rsidR="0000768A" w:rsidRPr="002A07EC" w:rsidRDefault="0050481C" w:rsidP="002A07EC">
      <w:pPr>
        <w:pStyle w:val="Fonte"/>
      </w:pPr>
      <w:r>
        <w:t xml:space="preserve">(*) </w:t>
      </w:r>
      <w:r w:rsidR="00203A9D">
        <w:t xml:space="preserve">Revisioni rispetto allo scenario </w:t>
      </w:r>
      <w:r w:rsidR="00C66917">
        <w:t>previsivo di</w:t>
      </w:r>
      <w:r w:rsidR="00E348E7">
        <w:t xml:space="preserve"> o</w:t>
      </w:r>
      <w:r w:rsidR="008F3288">
        <w:t>ttobre</w:t>
      </w:r>
      <w:r w:rsidR="0000768A">
        <w:t>2019</w:t>
      </w:r>
    </w:p>
    <w:p w:rsidR="00CE6944" w:rsidRDefault="00A232D2" w:rsidP="003B2024">
      <w:pPr>
        <w:pStyle w:val="Titolo3"/>
      </w:pPr>
      <w:bookmarkStart w:id="11" w:name="_Toc14072851"/>
      <w:bookmarkStart w:id="12" w:name="_Toc31626652"/>
      <w:r>
        <w:t>I paesi emergenti ed i BRIC</w:t>
      </w:r>
      <w:bookmarkEnd w:id="11"/>
      <w:bookmarkEnd w:id="12"/>
    </w:p>
    <w:p w:rsidR="00B4288E" w:rsidRDefault="00FA6F32" w:rsidP="00FA6F32">
      <w:r>
        <w:t>La Tabella 2-</w:t>
      </w:r>
      <w:r w:rsidR="00885C5A">
        <w:t>2</w:t>
      </w:r>
      <w:r>
        <w:t xml:space="preserve"> mostra le previsioni per i cosiddetti paesi BRIC</w:t>
      </w:r>
      <w:r w:rsidR="002B72DA">
        <w:t>.</w:t>
      </w:r>
      <w:r>
        <w:t xml:space="preserve"> Cina ed India mantengono la leadership mondiale in fatto di cresc</w:t>
      </w:r>
      <w:r w:rsidR="00E7221A">
        <w:t xml:space="preserve">ita, anche se l’andamento dei due paesi ha decelerato nei due paesi nel corso del 2019. In India la decelerazione sembra essere stata di maggiore intensità, anche </w:t>
      </w:r>
      <w:r w:rsidR="00A34303">
        <w:t xml:space="preserve">se </w:t>
      </w:r>
      <w:r w:rsidR="00E7221A">
        <w:t xml:space="preserve">è destinata ad essere riassorbita nel corso del 2020, quando invece la </w:t>
      </w:r>
      <w:r>
        <w:t xml:space="preserve">Cina </w:t>
      </w:r>
      <w:r w:rsidR="00E7221A">
        <w:t>dovrebbe persistere nella fase</w:t>
      </w:r>
      <w:r>
        <w:t xml:space="preserve"> decresc</w:t>
      </w:r>
      <w:r w:rsidR="00DB4008">
        <w:t xml:space="preserve">ente. </w:t>
      </w:r>
      <w:r>
        <w:t>Questo arretramento è stato ind</w:t>
      </w:r>
      <w:r w:rsidR="00DB4008">
        <w:t>ubbiamente minore in Brasile e Russia, anche se i ritmi di</w:t>
      </w:r>
      <w:r w:rsidR="00B05A9E">
        <w:t xml:space="preserve"> </w:t>
      </w:r>
      <w:r w:rsidR="00DB4008">
        <w:t>crescita in questi due p</w:t>
      </w:r>
      <w:r w:rsidR="00E7221A">
        <w:t>aesi sono decisamente inferiori, ma in crescita per il 2020.</w:t>
      </w:r>
    </w:p>
    <w:p w:rsidR="00B4288E" w:rsidRPr="009C48CE" w:rsidRDefault="00D850EA" w:rsidP="00BA09EA">
      <w:pPr>
        <w:pStyle w:val="Didascalia"/>
      </w:pPr>
      <w:r>
        <w:t xml:space="preserve">Tabella </w:t>
      </w:r>
      <w:r w:rsidR="00BD3FF4">
        <w:rPr>
          <w:noProof/>
        </w:rPr>
        <w:fldChar w:fldCharType="begin"/>
      </w:r>
      <w:r w:rsidR="00564B6A">
        <w:rPr>
          <w:noProof/>
        </w:rPr>
        <w:instrText xml:space="preserve"> STYLEREF 1 \s </w:instrText>
      </w:r>
      <w:r w:rsidR="00BD3FF4">
        <w:rPr>
          <w:noProof/>
        </w:rPr>
        <w:fldChar w:fldCharType="separate"/>
      </w:r>
      <w:r w:rsidR="00693521">
        <w:rPr>
          <w:noProof/>
        </w:rPr>
        <w:t>2</w:t>
      </w:r>
      <w:r w:rsidR="00BD3FF4">
        <w:rPr>
          <w:noProof/>
        </w:rPr>
        <w:fldChar w:fldCharType="end"/>
      </w:r>
      <w:r w:rsidR="002478EF">
        <w:noBreakHyphen/>
      </w:r>
      <w:r w:rsidR="00BD3FF4">
        <w:rPr>
          <w:noProof/>
        </w:rPr>
        <w:fldChar w:fldCharType="begin"/>
      </w:r>
      <w:r w:rsidR="00564B6A">
        <w:rPr>
          <w:noProof/>
        </w:rPr>
        <w:instrText xml:space="preserve"> SEQ Tabella \* ARABIC \s 1 </w:instrText>
      </w:r>
      <w:r w:rsidR="00BD3FF4">
        <w:rPr>
          <w:noProof/>
        </w:rPr>
        <w:fldChar w:fldCharType="separate"/>
      </w:r>
      <w:r w:rsidR="00693521">
        <w:rPr>
          <w:noProof/>
        </w:rPr>
        <w:t>2</w:t>
      </w:r>
      <w:r w:rsidR="00BD3FF4">
        <w:rPr>
          <w:noProof/>
        </w:rPr>
        <w:fldChar w:fldCharType="end"/>
      </w:r>
      <w:r w:rsidR="00B4288E">
        <w:t xml:space="preserve">: </w:t>
      </w:r>
      <w:r w:rsidR="004D5D74">
        <w:t xml:space="preserve">Le previsioni sulla </w:t>
      </w:r>
      <w:r w:rsidR="004D5D74" w:rsidRPr="00442BBF">
        <w:t xml:space="preserve">dinamica (%) del PIL nei </w:t>
      </w:r>
      <w:r w:rsidR="004D5D74">
        <w:t>paesi BRIC</w:t>
      </w:r>
    </w:p>
    <w:tbl>
      <w:tblPr>
        <w:tblStyle w:val="STILE-RAPP-CONGIUNTURA"/>
        <w:tblW w:w="9464" w:type="dxa"/>
        <w:tblLook w:val="01E0" w:firstRow="1" w:lastRow="1" w:firstColumn="1" w:lastColumn="1" w:noHBand="0" w:noVBand="0"/>
      </w:tblPr>
      <w:tblGrid>
        <w:gridCol w:w="2660"/>
        <w:gridCol w:w="1134"/>
        <w:gridCol w:w="1134"/>
        <w:gridCol w:w="1134"/>
        <w:gridCol w:w="1701"/>
        <w:gridCol w:w="1701"/>
      </w:tblGrid>
      <w:tr w:rsidR="00194627" w:rsidRPr="005C1264" w:rsidTr="00B20EE1">
        <w:trPr>
          <w:cnfStyle w:val="100000000000" w:firstRow="1" w:lastRow="0" w:firstColumn="0" w:lastColumn="0" w:oddVBand="0" w:evenVBand="0" w:oddHBand="0" w:evenHBand="0" w:firstRowFirstColumn="0" w:firstRowLastColumn="0" w:lastRowFirstColumn="0" w:lastRowLastColumn="0"/>
        </w:trPr>
        <w:tc>
          <w:tcPr>
            <w:tcW w:w="2660" w:type="dxa"/>
          </w:tcPr>
          <w:p w:rsidR="00194627" w:rsidRPr="005C1264" w:rsidRDefault="00194627" w:rsidP="00FB7FAC">
            <w:pPr>
              <w:rPr>
                <w:b/>
                <w:sz w:val="20"/>
                <w:szCs w:val="20"/>
              </w:rPr>
            </w:pPr>
            <w:r w:rsidRPr="005C1264">
              <w:rPr>
                <w:b/>
                <w:sz w:val="20"/>
                <w:szCs w:val="20"/>
              </w:rPr>
              <w:t>Paesi</w:t>
            </w:r>
          </w:p>
        </w:tc>
        <w:tc>
          <w:tcPr>
            <w:tcW w:w="1134" w:type="dxa"/>
          </w:tcPr>
          <w:p w:rsidR="00194627" w:rsidRPr="005C1264" w:rsidRDefault="00194627" w:rsidP="00FB7FAC">
            <w:pPr>
              <w:jc w:val="center"/>
              <w:rPr>
                <w:b/>
                <w:sz w:val="20"/>
                <w:szCs w:val="20"/>
              </w:rPr>
            </w:pPr>
            <w:r w:rsidRPr="005C1264">
              <w:rPr>
                <w:b/>
                <w:sz w:val="20"/>
                <w:szCs w:val="20"/>
              </w:rPr>
              <w:t>2018</w:t>
            </w:r>
          </w:p>
        </w:tc>
        <w:tc>
          <w:tcPr>
            <w:tcW w:w="1134" w:type="dxa"/>
          </w:tcPr>
          <w:p w:rsidR="00194627" w:rsidRPr="005C1264" w:rsidRDefault="00194627" w:rsidP="00FB7FAC">
            <w:pPr>
              <w:jc w:val="center"/>
              <w:rPr>
                <w:b/>
                <w:sz w:val="20"/>
                <w:szCs w:val="20"/>
              </w:rPr>
            </w:pPr>
            <w:r w:rsidRPr="005C1264">
              <w:rPr>
                <w:b/>
                <w:sz w:val="20"/>
                <w:szCs w:val="20"/>
              </w:rPr>
              <w:t>2019</w:t>
            </w:r>
          </w:p>
        </w:tc>
        <w:tc>
          <w:tcPr>
            <w:tcW w:w="1134" w:type="dxa"/>
          </w:tcPr>
          <w:p w:rsidR="00194627" w:rsidRPr="005C1264" w:rsidRDefault="00194627" w:rsidP="00FB7FAC">
            <w:pPr>
              <w:jc w:val="center"/>
              <w:rPr>
                <w:b/>
                <w:sz w:val="20"/>
                <w:szCs w:val="20"/>
              </w:rPr>
            </w:pPr>
            <w:r>
              <w:rPr>
                <w:b/>
                <w:sz w:val="20"/>
                <w:szCs w:val="20"/>
              </w:rPr>
              <w:t>2020</w:t>
            </w:r>
          </w:p>
        </w:tc>
        <w:tc>
          <w:tcPr>
            <w:tcW w:w="1701" w:type="dxa"/>
          </w:tcPr>
          <w:p w:rsidR="00194627" w:rsidRDefault="00194627" w:rsidP="00B850B3">
            <w:pPr>
              <w:jc w:val="center"/>
              <w:rPr>
                <w:b/>
                <w:sz w:val="20"/>
                <w:szCs w:val="20"/>
              </w:rPr>
            </w:pPr>
            <w:r>
              <w:rPr>
                <w:b/>
                <w:sz w:val="20"/>
                <w:szCs w:val="20"/>
              </w:rPr>
              <w:t>Revisione 2019 (*)</w:t>
            </w:r>
          </w:p>
        </w:tc>
        <w:tc>
          <w:tcPr>
            <w:tcW w:w="1701" w:type="dxa"/>
          </w:tcPr>
          <w:p w:rsidR="00194627" w:rsidRDefault="00DB4008" w:rsidP="00C83D7D">
            <w:pPr>
              <w:jc w:val="center"/>
              <w:rPr>
                <w:b/>
                <w:sz w:val="20"/>
                <w:szCs w:val="20"/>
              </w:rPr>
            </w:pPr>
            <w:r>
              <w:rPr>
                <w:b/>
                <w:sz w:val="20"/>
                <w:szCs w:val="20"/>
              </w:rPr>
              <w:t>Revisione 2020</w:t>
            </w:r>
            <w:r w:rsidR="00194627">
              <w:rPr>
                <w:b/>
                <w:sz w:val="20"/>
                <w:szCs w:val="20"/>
              </w:rPr>
              <w:t xml:space="preserve"> (*)</w:t>
            </w:r>
          </w:p>
        </w:tc>
      </w:tr>
      <w:tr w:rsidR="00194627" w:rsidTr="00B20EE1">
        <w:tc>
          <w:tcPr>
            <w:tcW w:w="2660" w:type="dxa"/>
          </w:tcPr>
          <w:p w:rsidR="00194627" w:rsidRDefault="00194627" w:rsidP="00FA6F32">
            <w:r>
              <w:t>India</w:t>
            </w:r>
          </w:p>
        </w:tc>
        <w:tc>
          <w:tcPr>
            <w:tcW w:w="1134" w:type="dxa"/>
          </w:tcPr>
          <w:p w:rsidR="00194627" w:rsidRDefault="00194627" w:rsidP="00FA6F32">
            <w:pPr>
              <w:jc w:val="center"/>
            </w:pPr>
            <w:r>
              <w:t>6,8</w:t>
            </w:r>
          </w:p>
        </w:tc>
        <w:tc>
          <w:tcPr>
            <w:tcW w:w="1134" w:type="dxa"/>
          </w:tcPr>
          <w:p w:rsidR="00194627" w:rsidRDefault="008F3288" w:rsidP="00FA6F32">
            <w:pPr>
              <w:jc w:val="center"/>
            </w:pPr>
            <w:r>
              <w:t>4,8</w:t>
            </w:r>
          </w:p>
        </w:tc>
        <w:tc>
          <w:tcPr>
            <w:tcW w:w="1134" w:type="dxa"/>
          </w:tcPr>
          <w:p w:rsidR="00194627" w:rsidRPr="00F6162C" w:rsidRDefault="008F3288" w:rsidP="00FA6F32">
            <w:pPr>
              <w:jc w:val="center"/>
            </w:pPr>
            <w:r>
              <w:t>5,8</w:t>
            </w:r>
          </w:p>
        </w:tc>
        <w:tc>
          <w:tcPr>
            <w:tcW w:w="1701" w:type="dxa"/>
          </w:tcPr>
          <w:p w:rsidR="00194627" w:rsidRPr="00B20EE1" w:rsidRDefault="00DB4008" w:rsidP="00FA6F32">
            <w:pPr>
              <w:jc w:val="center"/>
              <w:rPr>
                <w:color w:val="FF0000"/>
              </w:rPr>
            </w:pPr>
            <w:r w:rsidRPr="00B20EE1">
              <w:rPr>
                <w:color w:val="FF0000"/>
              </w:rPr>
              <w:t>-</w:t>
            </w:r>
            <w:r w:rsidR="008F3288">
              <w:rPr>
                <w:color w:val="FF0000"/>
              </w:rPr>
              <w:t>1,2</w:t>
            </w:r>
          </w:p>
        </w:tc>
        <w:tc>
          <w:tcPr>
            <w:tcW w:w="1701" w:type="dxa"/>
          </w:tcPr>
          <w:p w:rsidR="00194627" w:rsidRPr="00B20EE1" w:rsidRDefault="00DB4008" w:rsidP="00C83D7D">
            <w:pPr>
              <w:jc w:val="center"/>
              <w:rPr>
                <w:color w:val="FF0000"/>
              </w:rPr>
            </w:pPr>
            <w:r w:rsidRPr="00B20EE1">
              <w:rPr>
                <w:color w:val="FF0000"/>
              </w:rPr>
              <w:t>-0,</w:t>
            </w:r>
            <w:r w:rsidR="008F3288">
              <w:rPr>
                <w:color w:val="FF0000"/>
              </w:rPr>
              <w:t>9</w:t>
            </w:r>
          </w:p>
        </w:tc>
      </w:tr>
      <w:tr w:rsidR="00194627" w:rsidTr="00B20EE1">
        <w:trPr>
          <w:cnfStyle w:val="000000010000" w:firstRow="0" w:lastRow="0" w:firstColumn="0" w:lastColumn="0" w:oddVBand="0" w:evenVBand="0" w:oddHBand="0" w:evenHBand="1" w:firstRowFirstColumn="0" w:firstRowLastColumn="0" w:lastRowFirstColumn="0" w:lastRowLastColumn="0"/>
        </w:trPr>
        <w:tc>
          <w:tcPr>
            <w:tcW w:w="2660" w:type="dxa"/>
          </w:tcPr>
          <w:p w:rsidR="00194627" w:rsidRDefault="00194627" w:rsidP="00FA6F32">
            <w:r>
              <w:t>Cina</w:t>
            </w:r>
          </w:p>
        </w:tc>
        <w:tc>
          <w:tcPr>
            <w:tcW w:w="1134" w:type="dxa"/>
          </w:tcPr>
          <w:p w:rsidR="00194627" w:rsidRDefault="00194627" w:rsidP="00FA6F32">
            <w:pPr>
              <w:jc w:val="center"/>
            </w:pPr>
            <w:r>
              <w:t>6,6</w:t>
            </w:r>
          </w:p>
        </w:tc>
        <w:tc>
          <w:tcPr>
            <w:tcW w:w="1134" w:type="dxa"/>
          </w:tcPr>
          <w:p w:rsidR="00194627" w:rsidRDefault="00194627" w:rsidP="00FA6F32">
            <w:pPr>
              <w:jc w:val="center"/>
            </w:pPr>
            <w:r>
              <w:t>6,1</w:t>
            </w:r>
          </w:p>
        </w:tc>
        <w:tc>
          <w:tcPr>
            <w:tcW w:w="1134" w:type="dxa"/>
          </w:tcPr>
          <w:p w:rsidR="00194627" w:rsidRPr="00F6162C" w:rsidRDefault="008F3288" w:rsidP="00FA6F32">
            <w:pPr>
              <w:jc w:val="center"/>
            </w:pPr>
            <w:r>
              <w:t>6,0</w:t>
            </w:r>
          </w:p>
        </w:tc>
        <w:tc>
          <w:tcPr>
            <w:tcW w:w="1701" w:type="dxa"/>
          </w:tcPr>
          <w:p w:rsidR="00194627" w:rsidRPr="003F6015" w:rsidRDefault="008F3288" w:rsidP="003F6015">
            <w:pPr>
              <w:jc w:val="center"/>
              <w:rPr>
                <w:color w:val="000000" w:themeColor="text1"/>
              </w:rPr>
            </w:pPr>
            <w:r w:rsidRPr="003F6015">
              <w:rPr>
                <w:color w:val="000000" w:themeColor="text1"/>
              </w:rPr>
              <w:t>0,2</w:t>
            </w:r>
          </w:p>
        </w:tc>
        <w:tc>
          <w:tcPr>
            <w:tcW w:w="1701" w:type="dxa"/>
          </w:tcPr>
          <w:p w:rsidR="00194627" w:rsidRPr="00B20EE1" w:rsidRDefault="00DB4008" w:rsidP="00C83D7D">
            <w:pPr>
              <w:jc w:val="center"/>
              <w:rPr>
                <w:color w:val="FF0000"/>
              </w:rPr>
            </w:pPr>
            <w:r w:rsidRPr="00B20EE1">
              <w:rPr>
                <w:color w:val="FF0000"/>
              </w:rPr>
              <w:t>-</w:t>
            </w:r>
            <w:r w:rsidR="00194627" w:rsidRPr="00B20EE1">
              <w:rPr>
                <w:color w:val="FF0000"/>
              </w:rPr>
              <w:t>0,</w:t>
            </w:r>
            <w:r w:rsidR="008F3288">
              <w:rPr>
                <w:color w:val="FF0000"/>
              </w:rPr>
              <w:t>1</w:t>
            </w:r>
          </w:p>
        </w:tc>
      </w:tr>
      <w:tr w:rsidR="00194627" w:rsidTr="00B20EE1">
        <w:tc>
          <w:tcPr>
            <w:tcW w:w="2660" w:type="dxa"/>
          </w:tcPr>
          <w:p w:rsidR="00194627" w:rsidRDefault="00194627" w:rsidP="00B850B3">
            <w:r>
              <w:t>Brasile</w:t>
            </w:r>
          </w:p>
        </w:tc>
        <w:tc>
          <w:tcPr>
            <w:tcW w:w="1134" w:type="dxa"/>
          </w:tcPr>
          <w:p w:rsidR="00194627" w:rsidRDefault="00194627" w:rsidP="00B850B3">
            <w:pPr>
              <w:jc w:val="center"/>
            </w:pPr>
            <w:r>
              <w:t>1,</w:t>
            </w:r>
            <w:r w:rsidR="008F3288">
              <w:t>3</w:t>
            </w:r>
          </w:p>
        </w:tc>
        <w:tc>
          <w:tcPr>
            <w:tcW w:w="1134" w:type="dxa"/>
          </w:tcPr>
          <w:p w:rsidR="00194627" w:rsidRDefault="008F3288" w:rsidP="00B850B3">
            <w:pPr>
              <w:jc w:val="center"/>
            </w:pPr>
            <w:r>
              <w:t>1,2</w:t>
            </w:r>
          </w:p>
        </w:tc>
        <w:tc>
          <w:tcPr>
            <w:tcW w:w="1134" w:type="dxa"/>
          </w:tcPr>
          <w:p w:rsidR="00194627" w:rsidRPr="00F6162C" w:rsidRDefault="00194627" w:rsidP="00B850B3">
            <w:pPr>
              <w:jc w:val="center"/>
            </w:pPr>
            <w:r>
              <w:t>2,</w:t>
            </w:r>
            <w:r w:rsidR="008F3288">
              <w:t>2</w:t>
            </w:r>
          </w:p>
        </w:tc>
        <w:tc>
          <w:tcPr>
            <w:tcW w:w="1701" w:type="dxa"/>
          </w:tcPr>
          <w:p w:rsidR="00194627" w:rsidRDefault="00194627" w:rsidP="00B850B3">
            <w:pPr>
              <w:jc w:val="center"/>
            </w:pPr>
            <w:r>
              <w:t>0,</w:t>
            </w:r>
            <w:r w:rsidR="00251A3F">
              <w:t>2</w:t>
            </w:r>
          </w:p>
        </w:tc>
        <w:tc>
          <w:tcPr>
            <w:tcW w:w="1701" w:type="dxa"/>
          </w:tcPr>
          <w:p w:rsidR="00194627" w:rsidRPr="00B20EE1" w:rsidRDefault="00DB4008" w:rsidP="00C83D7D">
            <w:pPr>
              <w:jc w:val="center"/>
              <w:rPr>
                <w:color w:val="FF0000"/>
              </w:rPr>
            </w:pPr>
            <w:r w:rsidRPr="00B20EE1">
              <w:rPr>
                <w:color w:val="FF0000"/>
              </w:rPr>
              <w:t>-0,</w:t>
            </w:r>
            <w:r w:rsidR="00251A3F">
              <w:rPr>
                <w:color w:val="FF0000"/>
              </w:rPr>
              <w:t>1</w:t>
            </w:r>
          </w:p>
        </w:tc>
      </w:tr>
      <w:tr w:rsidR="00194627" w:rsidTr="00B20EE1">
        <w:trPr>
          <w:cnfStyle w:val="000000010000" w:firstRow="0" w:lastRow="0" w:firstColumn="0" w:lastColumn="0" w:oddVBand="0" w:evenVBand="0" w:oddHBand="0" w:evenHBand="1" w:firstRowFirstColumn="0" w:firstRowLastColumn="0" w:lastRowFirstColumn="0" w:lastRowLastColumn="0"/>
        </w:trPr>
        <w:tc>
          <w:tcPr>
            <w:tcW w:w="2660" w:type="dxa"/>
          </w:tcPr>
          <w:p w:rsidR="00194627" w:rsidRDefault="00194627" w:rsidP="00FA6F32">
            <w:r>
              <w:t>Russia</w:t>
            </w:r>
          </w:p>
        </w:tc>
        <w:tc>
          <w:tcPr>
            <w:tcW w:w="1134" w:type="dxa"/>
          </w:tcPr>
          <w:p w:rsidR="00194627" w:rsidRDefault="00194627" w:rsidP="00FA6F32">
            <w:pPr>
              <w:jc w:val="center"/>
            </w:pPr>
            <w:r>
              <w:t>2,3</w:t>
            </w:r>
          </w:p>
        </w:tc>
        <w:tc>
          <w:tcPr>
            <w:tcW w:w="1134" w:type="dxa"/>
          </w:tcPr>
          <w:p w:rsidR="00194627" w:rsidRDefault="00194627" w:rsidP="00FA6F32">
            <w:pPr>
              <w:jc w:val="center"/>
            </w:pPr>
            <w:r>
              <w:t>1,1</w:t>
            </w:r>
          </w:p>
        </w:tc>
        <w:tc>
          <w:tcPr>
            <w:tcW w:w="1134" w:type="dxa"/>
          </w:tcPr>
          <w:p w:rsidR="00194627" w:rsidRPr="00F6162C" w:rsidRDefault="00194627" w:rsidP="00FA6F32">
            <w:pPr>
              <w:jc w:val="center"/>
            </w:pPr>
            <w:r>
              <w:t>1,9</w:t>
            </w:r>
          </w:p>
        </w:tc>
        <w:tc>
          <w:tcPr>
            <w:tcW w:w="1701" w:type="dxa"/>
          </w:tcPr>
          <w:p w:rsidR="00194627" w:rsidRPr="003F6015" w:rsidRDefault="00194627" w:rsidP="00FA6F32">
            <w:pPr>
              <w:jc w:val="center"/>
              <w:rPr>
                <w:color w:val="000000" w:themeColor="text1"/>
              </w:rPr>
            </w:pPr>
            <w:r w:rsidRPr="003F6015">
              <w:rPr>
                <w:color w:val="000000" w:themeColor="text1"/>
              </w:rPr>
              <w:t>0,</w:t>
            </w:r>
            <w:r w:rsidR="00251A3F" w:rsidRPr="003F6015">
              <w:rPr>
                <w:color w:val="000000" w:themeColor="text1"/>
              </w:rPr>
              <w:t>0</w:t>
            </w:r>
          </w:p>
        </w:tc>
        <w:tc>
          <w:tcPr>
            <w:tcW w:w="1701" w:type="dxa"/>
          </w:tcPr>
          <w:p w:rsidR="00194627" w:rsidRDefault="00194627" w:rsidP="00C83D7D">
            <w:pPr>
              <w:jc w:val="center"/>
            </w:pPr>
            <w:r>
              <w:t>0,0</w:t>
            </w:r>
          </w:p>
        </w:tc>
      </w:tr>
    </w:tbl>
    <w:p w:rsidR="00B4288E" w:rsidRDefault="0032524F" w:rsidP="00B4288E">
      <w:pPr>
        <w:pStyle w:val="Fonte"/>
      </w:pPr>
      <w:r>
        <w:t>Fonte: ibidem</w:t>
      </w:r>
    </w:p>
    <w:p w:rsidR="00B850B3" w:rsidRDefault="00B850B3" w:rsidP="00B4288E">
      <w:pPr>
        <w:pStyle w:val="Fonte"/>
      </w:pPr>
      <w:r>
        <w:t>(*)</w:t>
      </w:r>
      <w:r w:rsidR="00DB4008">
        <w:t xml:space="preserve"> Revisioni rispetto allo scenario previsivo </w:t>
      </w:r>
      <w:r w:rsidR="003F6015">
        <w:t>o</w:t>
      </w:r>
      <w:r w:rsidR="00251A3F">
        <w:t>ttobre</w:t>
      </w:r>
      <w:r>
        <w:t xml:space="preserve"> 2019</w:t>
      </w:r>
    </w:p>
    <w:p w:rsidR="00CE6944" w:rsidRDefault="00D479C5" w:rsidP="003B2024">
      <w:pPr>
        <w:pStyle w:val="Titolo3"/>
      </w:pPr>
      <w:bookmarkStart w:id="13" w:name="_Toc31626653"/>
      <w:r>
        <w:t>L’Euro-zona</w:t>
      </w:r>
      <w:bookmarkEnd w:id="13"/>
    </w:p>
    <w:p w:rsidR="00B47F26" w:rsidRDefault="00B47F26" w:rsidP="00B47F26">
      <w:r>
        <w:t>L’Euro-zona presenta un profilo variegato fra i vari paesi. Abbiamo già avuto modo di anticipare la posizione di Italia e di Germania. La Tabella 2-</w:t>
      </w:r>
      <w:r w:rsidR="00885C5A">
        <w:t>3</w:t>
      </w:r>
      <w:r>
        <w:t xml:space="preserve"> ne precisa meglio i contorni. </w:t>
      </w:r>
      <w:r w:rsidR="0074064D">
        <w:t>Nel 2019 la Germania ha visto</w:t>
      </w:r>
      <w:r>
        <w:t xml:space="preserve"> il tasso di crescita scendere allo 0,5%, mentre l’Italia si </w:t>
      </w:r>
      <w:r w:rsidR="0074064D">
        <w:t xml:space="preserve">è </w:t>
      </w:r>
      <w:r>
        <w:t>avvicina</w:t>
      </w:r>
      <w:r w:rsidR="0074064D">
        <w:t>ta</w:t>
      </w:r>
      <w:r>
        <w:t xml:space="preserve"> alla crescita nulla. Il 2020 si preannuncia come una risalita per tutti, anche se di intensità molto diversa, l’Italia resta</w:t>
      </w:r>
      <w:r w:rsidR="0074064D">
        <w:t>ndo</w:t>
      </w:r>
      <w:r>
        <w:t xml:space="preserve"> il fanalino di coda con lo 0,5%.</w:t>
      </w:r>
    </w:p>
    <w:p w:rsidR="00A319B9" w:rsidRPr="00442BBF" w:rsidRDefault="00D850EA" w:rsidP="00BA09EA">
      <w:pPr>
        <w:pStyle w:val="Didascalia"/>
      </w:pPr>
      <w:r>
        <w:lastRenderedPageBreak/>
        <w:t xml:space="preserve">Tabella </w:t>
      </w:r>
      <w:r w:rsidR="00BD3FF4">
        <w:rPr>
          <w:noProof/>
        </w:rPr>
        <w:fldChar w:fldCharType="begin"/>
      </w:r>
      <w:r w:rsidR="00564B6A">
        <w:rPr>
          <w:noProof/>
        </w:rPr>
        <w:instrText xml:space="preserve"> STYLEREF 1 \s </w:instrText>
      </w:r>
      <w:r w:rsidR="00BD3FF4">
        <w:rPr>
          <w:noProof/>
        </w:rPr>
        <w:fldChar w:fldCharType="separate"/>
      </w:r>
      <w:r w:rsidR="00693521">
        <w:rPr>
          <w:noProof/>
        </w:rPr>
        <w:t>2</w:t>
      </w:r>
      <w:r w:rsidR="00BD3FF4">
        <w:rPr>
          <w:noProof/>
        </w:rPr>
        <w:fldChar w:fldCharType="end"/>
      </w:r>
      <w:r w:rsidR="002478EF">
        <w:noBreakHyphen/>
      </w:r>
      <w:r w:rsidR="00BD3FF4">
        <w:rPr>
          <w:noProof/>
        </w:rPr>
        <w:fldChar w:fldCharType="begin"/>
      </w:r>
      <w:r w:rsidR="00564B6A">
        <w:rPr>
          <w:noProof/>
        </w:rPr>
        <w:instrText xml:space="preserve"> SEQ Tabella \* ARABIC \s 1 </w:instrText>
      </w:r>
      <w:r w:rsidR="00BD3FF4">
        <w:rPr>
          <w:noProof/>
        </w:rPr>
        <w:fldChar w:fldCharType="separate"/>
      </w:r>
      <w:r w:rsidR="00693521">
        <w:rPr>
          <w:noProof/>
        </w:rPr>
        <w:t>3</w:t>
      </w:r>
      <w:r w:rsidR="00BD3FF4">
        <w:rPr>
          <w:noProof/>
        </w:rPr>
        <w:fldChar w:fldCharType="end"/>
      </w:r>
      <w:r w:rsidR="00A319B9">
        <w:t xml:space="preserve">: </w:t>
      </w:r>
      <w:r w:rsidR="004D5D74" w:rsidRPr="00DA577D">
        <w:t>Previsioni sulla dinamica (%) del PIL nei principali paesi dell’Euro-zona</w:t>
      </w:r>
    </w:p>
    <w:tbl>
      <w:tblPr>
        <w:tblStyle w:val="STILE-RAPP-CONGIUNTURA"/>
        <w:tblW w:w="9854" w:type="dxa"/>
        <w:tblLook w:val="01E0" w:firstRow="1" w:lastRow="1" w:firstColumn="1" w:lastColumn="1" w:noHBand="0" w:noVBand="0"/>
      </w:tblPr>
      <w:tblGrid>
        <w:gridCol w:w="2934"/>
        <w:gridCol w:w="1414"/>
        <w:gridCol w:w="1273"/>
        <w:gridCol w:w="1413"/>
        <w:gridCol w:w="1410"/>
        <w:gridCol w:w="1410"/>
      </w:tblGrid>
      <w:tr w:rsidR="009B72CE" w:rsidRPr="005C1264" w:rsidTr="009B72CE">
        <w:trPr>
          <w:cnfStyle w:val="100000000000" w:firstRow="1" w:lastRow="0" w:firstColumn="0" w:lastColumn="0" w:oddVBand="0" w:evenVBand="0" w:oddHBand="0" w:evenHBand="0" w:firstRowFirstColumn="0" w:firstRowLastColumn="0" w:lastRowFirstColumn="0" w:lastRowLastColumn="0"/>
        </w:trPr>
        <w:tc>
          <w:tcPr>
            <w:tcW w:w="2934" w:type="dxa"/>
          </w:tcPr>
          <w:p w:rsidR="009B72CE" w:rsidRPr="005C1264" w:rsidRDefault="009B72CE" w:rsidP="009B72CE">
            <w:pPr>
              <w:rPr>
                <w:b/>
                <w:sz w:val="20"/>
                <w:szCs w:val="20"/>
              </w:rPr>
            </w:pPr>
            <w:r w:rsidRPr="005C1264">
              <w:rPr>
                <w:b/>
                <w:sz w:val="20"/>
                <w:szCs w:val="20"/>
              </w:rPr>
              <w:t>Paesi</w:t>
            </w:r>
          </w:p>
        </w:tc>
        <w:tc>
          <w:tcPr>
            <w:tcW w:w="1414" w:type="dxa"/>
          </w:tcPr>
          <w:p w:rsidR="009B72CE" w:rsidRPr="005C1264" w:rsidRDefault="009B72CE" w:rsidP="009B72CE">
            <w:pPr>
              <w:jc w:val="center"/>
              <w:rPr>
                <w:b/>
                <w:sz w:val="20"/>
                <w:szCs w:val="20"/>
              </w:rPr>
            </w:pPr>
            <w:r>
              <w:rPr>
                <w:b/>
                <w:sz w:val="20"/>
                <w:szCs w:val="20"/>
              </w:rPr>
              <w:t>2018</w:t>
            </w:r>
          </w:p>
        </w:tc>
        <w:tc>
          <w:tcPr>
            <w:tcW w:w="1273" w:type="dxa"/>
          </w:tcPr>
          <w:p w:rsidR="009B72CE" w:rsidRPr="005C1264" w:rsidRDefault="009B72CE" w:rsidP="009B72CE">
            <w:pPr>
              <w:jc w:val="center"/>
              <w:rPr>
                <w:b/>
                <w:sz w:val="20"/>
                <w:szCs w:val="20"/>
              </w:rPr>
            </w:pPr>
            <w:r w:rsidRPr="005C1264">
              <w:rPr>
                <w:b/>
                <w:sz w:val="20"/>
                <w:szCs w:val="20"/>
              </w:rPr>
              <w:t>201</w:t>
            </w:r>
            <w:r>
              <w:rPr>
                <w:b/>
                <w:sz w:val="20"/>
                <w:szCs w:val="20"/>
              </w:rPr>
              <w:t>9</w:t>
            </w:r>
          </w:p>
        </w:tc>
        <w:tc>
          <w:tcPr>
            <w:tcW w:w="1413" w:type="dxa"/>
          </w:tcPr>
          <w:p w:rsidR="009B72CE" w:rsidRPr="005C1264" w:rsidRDefault="009B72CE" w:rsidP="009B72CE">
            <w:pPr>
              <w:jc w:val="center"/>
              <w:rPr>
                <w:b/>
                <w:sz w:val="20"/>
                <w:szCs w:val="20"/>
              </w:rPr>
            </w:pPr>
            <w:r w:rsidRPr="005C1264">
              <w:rPr>
                <w:b/>
                <w:sz w:val="20"/>
                <w:szCs w:val="20"/>
              </w:rPr>
              <w:t>20</w:t>
            </w:r>
            <w:r>
              <w:rPr>
                <w:b/>
                <w:sz w:val="20"/>
                <w:szCs w:val="20"/>
              </w:rPr>
              <w:t>20</w:t>
            </w:r>
          </w:p>
        </w:tc>
        <w:tc>
          <w:tcPr>
            <w:tcW w:w="1410" w:type="dxa"/>
          </w:tcPr>
          <w:p w:rsidR="009B72CE" w:rsidRDefault="009B72CE" w:rsidP="009B72CE">
            <w:pPr>
              <w:jc w:val="center"/>
              <w:rPr>
                <w:b/>
                <w:sz w:val="20"/>
                <w:szCs w:val="20"/>
              </w:rPr>
            </w:pPr>
            <w:r>
              <w:rPr>
                <w:b/>
                <w:sz w:val="20"/>
                <w:szCs w:val="20"/>
              </w:rPr>
              <w:t>Revisione 2019 (*)</w:t>
            </w:r>
          </w:p>
        </w:tc>
        <w:tc>
          <w:tcPr>
            <w:tcW w:w="1410" w:type="dxa"/>
          </w:tcPr>
          <w:p w:rsidR="009B72CE" w:rsidRDefault="009B72CE" w:rsidP="009B72CE">
            <w:pPr>
              <w:jc w:val="center"/>
              <w:rPr>
                <w:b/>
                <w:sz w:val="20"/>
                <w:szCs w:val="20"/>
              </w:rPr>
            </w:pPr>
            <w:r>
              <w:rPr>
                <w:b/>
                <w:sz w:val="20"/>
                <w:szCs w:val="20"/>
              </w:rPr>
              <w:t>Revisione 2020 (*)</w:t>
            </w:r>
          </w:p>
        </w:tc>
      </w:tr>
      <w:tr w:rsidR="009B72CE" w:rsidRPr="00927FBB" w:rsidTr="009B72CE">
        <w:tc>
          <w:tcPr>
            <w:tcW w:w="2934" w:type="dxa"/>
          </w:tcPr>
          <w:p w:rsidR="009B72CE" w:rsidRPr="00927FBB" w:rsidRDefault="009B72CE" w:rsidP="00FB7FAC">
            <w:pPr>
              <w:rPr>
                <w:b/>
              </w:rPr>
            </w:pPr>
            <w:r w:rsidRPr="00927FBB">
              <w:rPr>
                <w:b/>
              </w:rPr>
              <w:t>Euro-zona</w:t>
            </w:r>
          </w:p>
        </w:tc>
        <w:tc>
          <w:tcPr>
            <w:tcW w:w="1414" w:type="dxa"/>
          </w:tcPr>
          <w:p w:rsidR="009B72CE" w:rsidRPr="00927FBB" w:rsidRDefault="009B72CE" w:rsidP="008A3745">
            <w:pPr>
              <w:jc w:val="center"/>
              <w:rPr>
                <w:b/>
              </w:rPr>
            </w:pPr>
            <w:r w:rsidRPr="00927FBB">
              <w:rPr>
                <w:b/>
              </w:rPr>
              <w:t>1,9</w:t>
            </w:r>
          </w:p>
        </w:tc>
        <w:tc>
          <w:tcPr>
            <w:tcW w:w="1273" w:type="dxa"/>
          </w:tcPr>
          <w:p w:rsidR="009B72CE" w:rsidRPr="00927FBB" w:rsidRDefault="009B72CE" w:rsidP="008A3745">
            <w:pPr>
              <w:jc w:val="center"/>
              <w:rPr>
                <w:b/>
              </w:rPr>
            </w:pPr>
            <w:r w:rsidRPr="00927FBB">
              <w:rPr>
                <w:b/>
              </w:rPr>
              <w:t>1,2</w:t>
            </w:r>
          </w:p>
        </w:tc>
        <w:tc>
          <w:tcPr>
            <w:tcW w:w="1413" w:type="dxa"/>
          </w:tcPr>
          <w:p w:rsidR="009B72CE" w:rsidRPr="00927FBB" w:rsidRDefault="009B72CE" w:rsidP="008A3745">
            <w:pPr>
              <w:jc w:val="center"/>
              <w:rPr>
                <w:b/>
              </w:rPr>
            </w:pPr>
            <w:r w:rsidRPr="00927FBB">
              <w:rPr>
                <w:b/>
              </w:rPr>
              <w:t>1,</w:t>
            </w:r>
            <w:r w:rsidR="0074064D" w:rsidRPr="00927FBB">
              <w:rPr>
                <w:b/>
              </w:rPr>
              <w:t>3</w:t>
            </w:r>
          </w:p>
        </w:tc>
        <w:tc>
          <w:tcPr>
            <w:tcW w:w="1410" w:type="dxa"/>
          </w:tcPr>
          <w:p w:rsidR="009B72CE" w:rsidRPr="00927FBB" w:rsidRDefault="00C565B0" w:rsidP="008A3745">
            <w:pPr>
              <w:jc w:val="center"/>
              <w:rPr>
                <w:b/>
                <w:color w:val="FF0000"/>
              </w:rPr>
            </w:pPr>
            <w:r w:rsidRPr="00927FBB">
              <w:rPr>
                <w:b/>
                <w:color w:val="FF0000"/>
              </w:rPr>
              <w:t>-0,1</w:t>
            </w:r>
          </w:p>
        </w:tc>
        <w:tc>
          <w:tcPr>
            <w:tcW w:w="1410" w:type="dxa"/>
          </w:tcPr>
          <w:p w:rsidR="009B72CE" w:rsidRPr="00927FBB" w:rsidRDefault="0074064D" w:rsidP="008A3745">
            <w:pPr>
              <w:jc w:val="center"/>
              <w:rPr>
                <w:b/>
                <w:color w:val="000000" w:themeColor="text1"/>
              </w:rPr>
            </w:pPr>
            <w:r w:rsidRPr="00927FBB">
              <w:rPr>
                <w:b/>
                <w:color w:val="000000" w:themeColor="text1"/>
              </w:rPr>
              <w:t>0,0</w:t>
            </w:r>
          </w:p>
        </w:tc>
      </w:tr>
      <w:tr w:rsidR="009B72CE" w:rsidRPr="00F10F94" w:rsidTr="00E924DB">
        <w:trPr>
          <w:cnfStyle w:val="000000010000" w:firstRow="0" w:lastRow="0" w:firstColumn="0" w:lastColumn="0" w:oddVBand="0" w:evenVBand="0" w:oddHBand="0" w:evenHBand="1" w:firstRowFirstColumn="0" w:firstRowLastColumn="0" w:lastRowFirstColumn="0" w:lastRowLastColumn="0"/>
        </w:trPr>
        <w:tc>
          <w:tcPr>
            <w:tcW w:w="2934" w:type="dxa"/>
            <w:shd w:val="clear" w:color="auto" w:fill="9CC2E5" w:themeFill="accent1" w:themeFillTint="99"/>
          </w:tcPr>
          <w:p w:rsidR="009B72CE" w:rsidRPr="00E924DB" w:rsidRDefault="009B72CE" w:rsidP="00B850B3">
            <w:pPr>
              <w:rPr>
                <w:b/>
              </w:rPr>
            </w:pPr>
            <w:r w:rsidRPr="00E924DB">
              <w:rPr>
                <w:b/>
              </w:rPr>
              <w:t>Italia</w:t>
            </w:r>
          </w:p>
        </w:tc>
        <w:tc>
          <w:tcPr>
            <w:tcW w:w="1414" w:type="dxa"/>
            <w:shd w:val="clear" w:color="auto" w:fill="9CC2E5" w:themeFill="accent1" w:themeFillTint="99"/>
          </w:tcPr>
          <w:p w:rsidR="009B72CE" w:rsidRPr="00E924DB" w:rsidRDefault="009B72CE" w:rsidP="00B850B3">
            <w:pPr>
              <w:jc w:val="center"/>
              <w:rPr>
                <w:b/>
              </w:rPr>
            </w:pPr>
            <w:r w:rsidRPr="00E924DB">
              <w:rPr>
                <w:b/>
              </w:rPr>
              <w:t>0,</w:t>
            </w:r>
            <w:r w:rsidR="0074064D">
              <w:rPr>
                <w:b/>
              </w:rPr>
              <w:t>8</w:t>
            </w:r>
          </w:p>
        </w:tc>
        <w:tc>
          <w:tcPr>
            <w:tcW w:w="1273" w:type="dxa"/>
            <w:shd w:val="clear" w:color="auto" w:fill="9CC2E5" w:themeFill="accent1" w:themeFillTint="99"/>
          </w:tcPr>
          <w:p w:rsidR="009B72CE" w:rsidRPr="00E924DB" w:rsidRDefault="009B72CE" w:rsidP="00B850B3">
            <w:pPr>
              <w:jc w:val="center"/>
              <w:rPr>
                <w:b/>
              </w:rPr>
            </w:pPr>
            <w:r w:rsidRPr="00E924DB">
              <w:rPr>
                <w:b/>
              </w:rPr>
              <w:t>0,</w:t>
            </w:r>
            <w:r w:rsidR="0074064D">
              <w:rPr>
                <w:b/>
              </w:rPr>
              <w:t>2</w:t>
            </w:r>
          </w:p>
        </w:tc>
        <w:tc>
          <w:tcPr>
            <w:tcW w:w="1413" w:type="dxa"/>
            <w:shd w:val="clear" w:color="auto" w:fill="9CC2E5" w:themeFill="accent1" w:themeFillTint="99"/>
          </w:tcPr>
          <w:p w:rsidR="009B72CE" w:rsidRPr="00E924DB" w:rsidRDefault="009B72CE" w:rsidP="00B850B3">
            <w:pPr>
              <w:jc w:val="center"/>
              <w:rPr>
                <w:b/>
              </w:rPr>
            </w:pPr>
            <w:r w:rsidRPr="00E924DB">
              <w:rPr>
                <w:b/>
              </w:rPr>
              <w:t>0,5</w:t>
            </w:r>
          </w:p>
        </w:tc>
        <w:tc>
          <w:tcPr>
            <w:tcW w:w="1410" w:type="dxa"/>
            <w:shd w:val="clear" w:color="auto" w:fill="9CC2E5" w:themeFill="accent1" w:themeFillTint="99"/>
          </w:tcPr>
          <w:p w:rsidR="009B72CE" w:rsidRPr="00927FBB" w:rsidRDefault="00C565B0" w:rsidP="00B850B3">
            <w:pPr>
              <w:jc w:val="center"/>
              <w:rPr>
                <w:b/>
                <w:color w:val="000000" w:themeColor="text1"/>
              </w:rPr>
            </w:pPr>
            <w:r w:rsidRPr="00927FBB">
              <w:rPr>
                <w:b/>
                <w:color w:val="000000" w:themeColor="text1"/>
              </w:rPr>
              <w:t>0,</w:t>
            </w:r>
            <w:r w:rsidR="0074064D" w:rsidRPr="00927FBB">
              <w:rPr>
                <w:b/>
                <w:color w:val="000000" w:themeColor="text1"/>
              </w:rPr>
              <w:t>0</w:t>
            </w:r>
          </w:p>
        </w:tc>
        <w:tc>
          <w:tcPr>
            <w:tcW w:w="1410" w:type="dxa"/>
            <w:shd w:val="clear" w:color="auto" w:fill="9CC2E5" w:themeFill="accent1" w:themeFillTint="99"/>
          </w:tcPr>
          <w:p w:rsidR="009B72CE" w:rsidRPr="00DA30D6" w:rsidRDefault="00C565B0" w:rsidP="00B850B3">
            <w:pPr>
              <w:jc w:val="center"/>
              <w:rPr>
                <w:b/>
                <w:color w:val="FF0000"/>
              </w:rPr>
            </w:pPr>
            <w:r w:rsidRPr="00DA30D6">
              <w:rPr>
                <w:b/>
                <w:color w:val="FF0000"/>
              </w:rPr>
              <w:t>-0,</w:t>
            </w:r>
            <w:r w:rsidR="0074064D">
              <w:rPr>
                <w:b/>
                <w:color w:val="FF0000"/>
              </w:rPr>
              <w:t>1</w:t>
            </w:r>
          </w:p>
        </w:tc>
      </w:tr>
      <w:tr w:rsidR="00504D5B" w:rsidTr="009B72CE">
        <w:tc>
          <w:tcPr>
            <w:tcW w:w="2934" w:type="dxa"/>
          </w:tcPr>
          <w:p w:rsidR="00504D5B" w:rsidRPr="00DA577D" w:rsidRDefault="00504D5B" w:rsidP="004D5D74">
            <w:r w:rsidRPr="00DA577D">
              <w:t>Germania</w:t>
            </w:r>
          </w:p>
        </w:tc>
        <w:tc>
          <w:tcPr>
            <w:tcW w:w="1414" w:type="dxa"/>
          </w:tcPr>
          <w:p w:rsidR="00504D5B" w:rsidRDefault="00504D5B" w:rsidP="004D5D74">
            <w:pPr>
              <w:jc w:val="center"/>
            </w:pPr>
            <w:r>
              <w:t>1,5</w:t>
            </w:r>
          </w:p>
        </w:tc>
        <w:tc>
          <w:tcPr>
            <w:tcW w:w="1273" w:type="dxa"/>
          </w:tcPr>
          <w:p w:rsidR="00504D5B" w:rsidRPr="00DA577D" w:rsidRDefault="00504D5B" w:rsidP="004D5D74">
            <w:pPr>
              <w:jc w:val="center"/>
            </w:pPr>
            <w:r>
              <w:t>0,5</w:t>
            </w:r>
          </w:p>
        </w:tc>
        <w:tc>
          <w:tcPr>
            <w:tcW w:w="1413" w:type="dxa"/>
          </w:tcPr>
          <w:p w:rsidR="00504D5B" w:rsidRPr="00DA577D" w:rsidRDefault="00504D5B" w:rsidP="004D5D74">
            <w:pPr>
              <w:jc w:val="center"/>
            </w:pPr>
            <w:r>
              <w:t>1,</w:t>
            </w:r>
            <w:r w:rsidR="0074064D">
              <w:t>1</w:t>
            </w:r>
          </w:p>
        </w:tc>
        <w:tc>
          <w:tcPr>
            <w:tcW w:w="1410" w:type="dxa"/>
          </w:tcPr>
          <w:p w:rsidR="00504D5B" w:rsidRPr="00DA30D6" w:rsidRDefault="00504D5B" w:rsidP="004D5D74">
            <w:pPr>
              <w:jc w:val="center"/>
              <w:rPr>
                <w:color w:val="FF0000"/>
              </w:rPr>
            </w:pPr>
            <w:r w:rsidRPr="00DA30D6">
              <w:rPr>
                <w:color w:val="FF0000"/>
              </w:rPr>
              <w:t>-0,</w:t>
            </w:r>
            <w:r w:rsidR="0074064D">
              <w:rPr>
                <w:color w:val="FF0000"/>
              </w:rPr>
              <w:t>1</w:t>
            </w:r>
          </w:p>
        </w:tc>
        <w:tc>
          <w:tcPr>
            <w:tcW w:w="1410" w:type="dxa"/>
          </w:tcPr>
          <w:p w:rsidR="00504D5B" w:rsidRPr="00927FBB" w:rsidRDefault="0074064D" w:rsidP="004D5D74">
            <w:pPr>
              <w:jc w:val="center"/>
              <w:rPr>
                <w:color w:val="000000" w:themeColor="text1"/>
              </w:rPr>
            </w:pPr>
            <w:r w:rsidRPr="00927FBB">
              <w:rPr>
                <w:color w:val="000000" w:themeColor="text1"/>
              </w:rPr>
              <w:t>0,0</w:t>
            </w:r>
          </w:p>
        </w:tc>
      </w:tr>
      <w:tr w:rsidR="00504D5B" w:rsidTr="009B72CE">
        <w:trPr>
          <w:cnfStyle w:val="000000010000" w:firstRow="0" w:lastRow="0" w:firstColumn="0" w:lastColumn="0" w:oddVBand="0" w:evenVBand="0" w:oddHBand="0" w:evenHBand="1" w:firstRowFirstColumn="0" w:firstRowLastColumn="0" w:lastRowFirstColumn="0" w:lastRowLastColumn="0"/>
        </w:trPr>
        <w:tc>
          <w:tcPr>
            <w:tcW w:w="2934" w:type="dxa"/>
          </w:tcPr>
          <w:p w:rsidR="00504D5B" w:rsidRPr="00DA577D" w:rsidRDefault="00504D5B" w:rsidP="004D5D74">
            <w:r w:rsidRPr="00DA577D">
              <w:t>Francia</w:t>
            </w:r>
          </w:p>
        </w:tc>
        <w:tc>
          <w:tcPr>
            <w:tcW w:w="1414" w:type="dxa"/>
          </w:tcPr>
          <w:p w:rsidR="00504D5B" w:rsidRDefault="00504D5B" w:rsidP="004D5D74">
            <w:pPr>
              <w:jc w:val="center"/>
            </w:pPr>
            <w:r>
              <w:t>1,7</w:t>
            </w:r>
          </w:p>
        </w:tc>
        <w:tc>
          <w:tcPr>
            <w:tcW w:w="1273" w:type="dxa"/>
          </w:tcPr>
          <w:p w:rsidR="00504D5B" w:rsidRPr="00DA577D" w:rsidRDefault="00504D5B" w:rsidP="004D5D74">
            <w:pPr>
              <w:jc w:val="center"/>
            </w:pPr>
            <w:r>
              <w:t>1,</w:t>
            </w:r>
            <w:r w:rsidR="0074064D">
              <w:t>3</w:t>
            </w:r>
          </w:p>
        </w:tc>
        <w:tc>
          <w:tcPr>
            <w:tcW w:w="1413" w:type="dxa"/>
          </w:tcPr>
          <w:p w:rsidR="00504D5B" w:rsidRPr="00DA577D" w:rsidRDefault="00504D5B" w:rsidP="004D5D74">
            <w:pPr>
              <w:jc w:val="center"/>
            </w:pPr>
            <w:r>
              <w:t>1,3</w:t>
            </w:r>
          </w:p>
        </w:tc>
        <w:tc>
          <w:tcPr>
            <w:tcW w:w="1410" w:type="dxa"/>
          </w:tcPr>
          <w:p w:rsidR="00504D5B" w:rsidRPr="00927FBB" w:rsidRDefault="0074064D" w:rsidP="004D5D74">
            <w:pPr>
              <w:jc w:val="center"/>
              <w:rPr>
                <w:color w:val="000000" w:themeColor="text1"/>
              </w:rPr>
            </w:pPr>
            <w:r w:rsidRPr="00927FBB">
              <w:rPr>
                <w:color w:val="000000" w:themeColor="text1"/>
              </w:rPr>
              <w:t>0,0</w:t>
            </w:r>
          </w:p>
        </w:tc>
        <w:tc>
          <w:tcPr>
            <w:tcW w:w="1410" w:type="dxa"/>
          </w:tcPr>
          <w:p w:rsidR="00504D5B" w:rsidRPr="00927FBB" w:rsidRDefault="0074064D" w:rsidP="004D5D74">
            <w:pPr>
              <w:jc w:val="center"/>
              <w:rPr>
                <w:color w:val="000000" w:themeColor="text1"/>
              </w:rPr>
            </w:pPr>
            <w:r w:rsidRPr="00927FBB">
              <w:rPr>
                <w:color w:val="000000" w:themeColor="text1"/>
              </w:rPr>
              <w:t>0,0</w:t>
            </w:r>
          </w:p>
        </w:tc>
      </w:tr>
      <w:tr w:rsidR="00504D5B" w:rsidRPr="008E0D02" w:rsidTr="009B72CE">
        <w:tc>
          <w:tcPr>
            <w:tcW w:w="2934" w:type="dxa"/>
          </w:tcPr>
          <w:p w:rsidR="00504D5B" w:rsidRPr="00DA577D" w:rsidRDefault="00504D5B" w:rsidP="004D5D74">
            <w:r w:rsidRPr="00DA577D">
              <w:t>Spagna</w:t>
            </w:r>
          </w:p>
        </w:tc>
        <w:tc>
          <w:tcPr>
            <w:tcW w:w="1414" w:type="dxa"/>
          </w:tcPr>
          <w:p w:rsidR="00504D5B" w:rsidRDefault="00504D5B" w:rsidP="004D5D74">
            <w:pPr>
              <w:jc w:val="center"/>
            </w:pPr>
            <w:r>
              <w:t>2,</w:t>
            </w:r>
            <w:r w:rsidR="0074064D">
              <w:t>4</w:t>
            </w:r>
          </w:p>
        </w:tc>
        <w:tc>
          <w:tcPr>
            <w:tcW w:w="1273" w:type="dxa"/>
          </w:tcPr>
          <w:p w:rsidR="00504D5B" w:rsidRPr="00DA577D" w:rsidRDefault="00504D5B" w:rsidP="004D5D74">
            <w:pPr>
              <w:jc w:val="center"/>
            </w:pPr>
            <w:r>
              <w:t>2,</w:t>
            </w:r>
            <w:r w:rsidR="0074064D">
              <w:t>0</w:t>
            </w:r>
          </w:p>
        </w:tc>
        <w:tc>
          <w:tcPr>
            <w:tcW w:w="1413" w:type="dxa"/>
          </w:tcPr>
          <w:p w:rsidR="00504D5B" w:rsidRPr="00DA577D" w:rsidRDefault="00504D5B" w:rsidP="004D5D74">
            <w:pPr>
              <w:jc w:val="center"/>
            </w:pPr>
            <w:r>
              <w:t>1,</w:t>
            </w:r>
            <w:r w:rsidR="0074064D">
              <w:t>6</w:t>
            </w:r>
          </w:p>
        </w:tc>
        <w:tc>
          <w:tcPr>
            <w:tcW w:w="1410" w:type="dxa"/>
          </w:tcPr>
          <w:p w:rsidR="00504D5B" w:rsidRPr="00DA30D6" w:rsidRDefault="00504D5B" w:rsidP="004D5D74">
            <w:pPr>
              <w:jc w:val="center"/>
              <w:rPr>
                <w:color w:val="FF0000"/>
              </w:rPr>
            </w:pPr>
            <w:r w:rsidRPr="00DA30D6">
              <w:rPr>
                <w:color w:val="FF0000"/>
              </w:rPr>
              <w:t>-0,</w:t>
            </w:r>
            <w:r w:rsidR="0074064D">
              <w:rPr>
                <w:color w:val="FF0000"/>
              </w:rPr>
              <w:t>2</w:t>
            </w:r>
          </w:p>
        </w:tc>
        <w:tc>
          <w:tcPr>
            <w:tcW w:w="1410" w:type="dxa"/>
          </w:tcPr>
          <w:p w:rsidR="00504D5B" w:rsidRPr="00DA30D6" w:rsidRDefault="00504D5B" w:rsidP="004D5D74">
            <w:pPr>
              <w:jc w:val="center"/>
              <w:rPr>
                <w:color w:val="FF0000"/>
              </w:rPr>
            </w:pPr>
            <w:r w:rsidRPr="00DA30D6">
              <w:rPr>
                <w:color w:val="FF0000"/>
              </w:rPr>
              <w:t>-0,1</w:t>
            </w:r>
          </w:p>
        </w:tc>
      </w:tr>
    </w:tbl>
    <w:p w:rsidR="00A319B9" w:rsidRDefault="00A319B9" w:rsidP="00A319B9">
      <w:pPr>
        <w:pStyle w:val="Fonte"/>
      </w:pPr>
      <w:r>
        <w:t xml:space="preserve">Fonte: </w:t>
      </w:r>
      <w:r w:rsidR="00C83412">
        <w:t>FMI, ibidem</w:t>
      </w:r>
    </w:p>
    <w:p w:rsidR="00C565B0" w:rsidRDefault="00C565B0" w:rsidP="00C565B0">
      <w:pPr>
        <w:pStyle w:val="Fonte"/>
      </w:pPr>
      <w:r>
        <w:t>(*) Revisioni r</w:t>
      </w:r>
      <w:r w:rsidR="00927FBB">
        <w:t>ispetto allo scenario o</w:t>
      </w:r>
      <w:r w:rsidR="0074064D">
        <w:t>ttobre</w:t>
      </w:r>
      <w:r>
        <w:t xml:space="preserve"> 2019</w:t>
      </w:r>
    </w:p>
    <w:p w:rsidR="00730547" w:rsidRDefault="00730547" w:rsidP="003B2024">
      <w:pPr>
        <w:pStyle w:val="Titolo3"/>
      </w:pPr>
      <w:bookmarkStart w:id="14" w:name="_Toc31626654"/>
      <w:r>
        <w:t>L’Italia</w:t>
      </w:r>
      <w:bookmarkEnd w:id="14"/>
    </w:p>
    <w:p w:rsidR="001358B4" w:rsidRDefault="005C6951" w:rsidP="0073422D">
      <w:r>
        <w:t xml:space="preserve">Le previsioni del FMI possono essere messe a confronto con quelle </w:t>
      </w:r>
      <w:r w:rsidR="001358B4">
        <w:t>di altre fonti, come appare dalla Tabella 2-4. La concordanza delle stime è davvero considerevole.</w:t>
      </w:r>
    </w:p>
    <w:p w:rsidR="001610DE" w:rsidRPr="008D24BA" w:rsidRDefault="00D850EA" w:rsidP="00BA09EA">
      <w:pPr>
        <w:pStyle w:val="Didascalia"/>
      </w:pPr>
      <w:r>
        <w:t xml:space="preserve">Tabella </w:t>
      </w:r>
      <w:r w:rsidR="00BD3FF4">
        <w:rPr>
          <w:noProof/>
        </w:rPr>
        <w:fldChar w:fldCharType="begin"/>
      </w:r>
      <w:r w:rsidR="00564B6A">
        <w:rPr>
          <w:noProof/>
        </w:rPr>
        <w:instrText xml:space="preserve"> STYLEREF 1 \s </w:instrText>
      </w:r>
      <w:r w:rsidR="00BD3FF4">
        <w:rPr>
          <w:noProof/>
        </w:rPr>
        <w:fldChar w:fldCharType="separate"/>
      </w:r>
      <w:r w:rsidR="00693521">
        <w:rPr>
          <w:noProof/>
        </w:rPr>
        <w:t>2</w:t>
      </w:r>
      <w:r w:rsidR="00BD3FF4">
        <w:rPr>
          <w:noProof/>
        </w:rPr>
        <w:fldChar w:fldCharType="end"/>
      </w:r>
      <w:r w:rsidR="002478EF">
        <w:noBreakHyphen/>
      </w:r>
      <w:r w:rsidR="00BD3FF4">
        <w:rPr>
          <w:noProof/>
        </w:rPr>
        <w:fldChar w:fldCharType="begin"/>
      </w:r>
      <w:r w:rsidR="00564B6A">
        <w:rPr>
          <w:noProof/>
        </w:rPr>
        <w:instrText xml:space="preserve"> SEQ Tabella \* ARABIC \s 1 </w:instrText>
      </w:r>
      <w:r w:rsidR="00BD3FF4">
        <w:rPr>
          <w:noProof/>
        </w:rPr>
        <w:fldChar w:fldCharType="separate"/>
      </w:r>
      <w:r w:rsidR="00693521">
        <w:rPr>
          <w:noProof/>
        </w:rPr>
        <w:t>4</w:t>
      </w:r>
      <w:r w:rsidR="00BD3FF4">
        <w:rPr>
          <w:noProof/>
        </w:rPr>
        <w:fldChar w:fldCharType="end"/>
      </w:r>
      <w:r w:rsidR="001610DE" w:rsidRPr="008D24BA">
        <w:t xml:space="preserve">: </w:t>
      </w:r>
      <w:r w:rsidR="00622B0B" w:rsidRPr="008D24BA">
        <w:t xml:space="preserve">Le </w:t>
      </w:r>
      <w:r w:rsidR="00966770">
        <w:t>previsio</w:t>
      </w:r>
      <w:r w:rsidR="001358B4">
        <w:t>ni del PIL secondo diverse fonti</w:t>
      </w:r>
      <w:r w:rsidR="001E3708">
        <w:t xml:space="preserve"> </w:t>
      </w:r>
      <w:r w:rsidR="00622B0B" w:rsidRPr="008D24BA">
        <w:t>(tasso % annuo di variazione)</w:t>
      </w:r>
    </w:p>
    <w:tbl>
      <w:tblPr>
        <w:tblStyle w:val="STILE-RAPP-CONGIUNTURA"/>
        <w:tblW w:w="0" w:type="auto"/>
        <w:tblLayout w:type="fixed"/>
        <w:tblLook w:val="04A0" w:firstRow="1" w:lastRow="0" w:firstColumn="1" w:lastColumn="0" w:noHBand="0" w:noVBand="1"/>
      </w:tblPr>
      <w:tblGrid>
        <w:gridCol w:w="4253"/>
        <w:gridCol w:w="1701"/>
        <w:gridCol w:w="1701"/>
      </w:tblGrid>
      <w:tr w:rsidR="00622B0B" w:rsidRPr="00F57252" w:rsidTr="00A47BA5">
        <w:trPr>
          <w:cnfStyle w:val="100000000000" w:firstRow="1" w:lastRow="0" w:firstColumn="0" w:lastColumn="0" w:oddVBand="0" w:evenVBand="0" w:oddHBand="0" w:evenHBand="0" w:firstRowFirstColumn="0" w:firstRowLastColumn="0" w:lastRowFirstColumn="0" w:lastRowLastColumn="0"/>
          <w:trHeight w:val="534"/>
        </w:trPr>
        <w:tc>
          <w:tcPr>
            <w:tcW w:w="4253" w:type="dxa"/>
          </w:tcPr>
          <w:p w:rsidR="00622B0B" w:rsidRPr="00F57252" w:rsidRDefault="00622B0B" w:rsidP="00FB7FAC">
            <w:pPr>
              <w:jc w:val="center"/>
              <w:rPr>
                <w:b/>
                <w:sz w:val="20"/>
                <w:szCs w:val="20"/>
              </w:rPr>
            </w:pPr>
          </w:p>
        </w:tc>
        <w:tc>
          <w:tcPr>
            <w:tcW w:w="1701" w:type="dxa"/>
          </w:tcPr>
          <w:p w:rsidR="00622B0B" w:rsidRPr="00F57252" w:rsidRDefault="00622B0B" w:rsidP="00FB7FAC">
            <w:pPr>
              <w:jc w:val="center"/>
              <w:rPr>
                <w:b/>
                <w:sz w:val="20"/>
                <w:szCs w:val="20"/>
              </w:rPr>
            </w:pPr>
            <w:r w:rsidRPr="00F57252">
              <w:rPr>
                <w:b/>
                <w:sz w:val="20"/>
                <w:szCs w:val="20"/>
              </w:rPr>
              <w:t>201</w:t>
            </w:r>
            <w:r>
              <w:rPr>
                <w:b/>
                <w:sz w:val="20"/>
                <w:szCs w:val="20"/>
              </w:rPr>
              <w:t>9</w:t>
            </w:r>
          </w:p>
        </w:tc>
        <w:tc>
          <w:tcPr>
            <w:tcW w:w="1701" w:type="dxa"/>
          </w:tcPr>
          <w:p w:rsidR="00622B0B" w:rsidRPr="00F57252" w:rsidRDefault="00622B0B" w:rsidP="00FB7FAC">
            <w:pPr>
              <w:jc w:val="center"/>
              <w:rPr>
                <w:b/>
                <w:sz w:val="20"/>
                <w:szCs w:val="20"/>
              </w:rPr>
            </w:pPr>
            <w:r>
              <w:rPr>
                <w:b/>
                <w:sz w:val="20"/>
                <w:szCs w:val="20"/>
              </w:rPr>
              <w:t>2020</w:t>
            </w:r>
          </w:p>
        </w:tc>
      </w:tr>
      <w:tr w:rsidR="00622B0B" w:rsidRPr="00E244FD" w:rsidTr="00A47BA5">
        <w:trPr>
          <w:trHeight w:val="510"/>
        </w:trPr>
        <w:tc>
          <w:tcPr>
            <w:tcW w:w="4253" w:type="dxa"/>
          </w:tcPr>
          <w:p w:rsidR="00622B0B" w:rsidRPr="008D24BA" w:rsidRDefault="001358B4" w:rsidP="00DB413B">
            <w:pPr>
              <w:spacing w:line="240" w:lineRule="auto"/>
              <w:jc w:val="left"/>
              <w:rPr>
                <w:b/>
              </w:rPr>
            </w:pPr>
            <w:r>
              <w:rPr>
                <w:b/>
              </w:rPr>
              <w:t>FMI</w:t>
            </w:r>
          </w:p>
        </w:tc>
        <w:tc>
          <w:tcPr>
            <w:tcW w:w="1701" w:type="dxa"/>
          </w:tcPr>
          <w:p w:rsidR="00622B0B" w:rsidRPr="008D24BA" w:rsidRDefault="00622B0B" w:rsidP="00DB413B">
            <w:pPr>
              <w:spacing w:line="240" w:lineRule="auto"/>
              <w:jc w:val="center"/>
              <w:rPr>
                <w:b/>
              </w:rPr>
            </w:pPr>
            <w:r>
              <w:rPr>
                <w:b/>
              </w:rPr>
              <w:t>0,</w:t>
            </w:r>
            <w:r w:rsidR="001358B4">
              <w:rPr>
                <w:b/>
              </w:rPr>
              <w:t>2</w:t>
            </w:r>
          </w:p>
        </w:tc>
        <w:tc>
          <w:tcPr>
            <w:tcW w:w="1701" w:type="dxa"/>
          </w:tcPr>
          <w:p w:rsidR="00622B0B" w:rsidRDefault="00622B0B" w:rsidP="00DB413B">
            <w:pPr>
              <w:spacing w:line="240" w:lineRule="auto"/>
              <w:jc w:val="center"/>
              <w:rPr>
                <w:b/>
              </w:rPr>
            </w:pPr>
            <w:r>
              <w:rPr>
                <w:b/>
              </w:rPr>
              <w:t>0,</w:t>
            </w:r>
            <w:r w:rsidR="001358B4">
              <w:rPr>
                <w:b/>
              </w:rPr>
              <w:t>5</w:t>
            </w:r>
          </w:p>
        </w:tc>
      </w:tr>
      <w:tr w:rsidR="00622B0B" w:rsidRPr="008D24BA" w:rsidTr="00A47BA5">
        <w:trPr>
          <w:cnfStyle w:val="000000010000" w:firstRow="0" w:lastRow="0" w:firstColumn="0" w:lastColumn="0" w:oddVBand="0" w:evenVBand="0" w:oddHBand="0" w:evenHBand="1" w:firstRowFirstColumn="0" w:firstRowLastColumn="0" w:lastRowFirstColumn="0" w:lastRowLastColumn="0"/>
          <w:trHeight w:val="510"/>
        </w:trPr>
        <w:tc>
          <w:tcPr>
            <w:tcW w:w="4253" w:type="dxa"/>
          </w:tcPr>
          <w:p w:rsidR="001358B4" w:rsidRPr="008D24BA" w:rsidRDefault="001358B4" w:rsidP="00622B0B">
            <w:pPr>
              <w:spacing w:line="240" w:lineRule="auto"/>
            </w:pPr>
            <w:r>
              <w:t>Banca d’Italia</w:t>
            </w:r>
          </w:p>
        </w:tc>
        <w:tc>
          <w:tcPr>
            <w:tcW w:w="1701" w:type="dxa"/>
          </w:tcPr>
          <w:p w:rsidR="00622B0B" w:rsidRPr="008D24BA" w:rsidRDefault="001358B4" w:rsidP="00622B0B">
            <w:pPr>
              <w:spacing w:line="240" w:lineRule="auto"/>
              <w:jc w:val="center"/>
            </w:pPr>
            <w:r>
              <w:t>0,2</w:t>
            </w:r>
          </w:p>
        </w:tc>
        <w:tc>
          <w:tcPr>
            <w:tcW w:w="1701" w:type="dxa"/>
          </w:tcPr>
          <w:p w:rsidR="00622B0B" w:rsidRPr="008D24BA" w:rsidRDefault="001358B4" w:rsidP="00622B0B">
            <w:pPr>
              <w:spacing w:line="240" w:lineRule="auto"/>
              <w:jc w:val="center"/>
            </w:pPr>
            <w:r>
              <w:t>0,5</w:t>
            </w:r>
          </w:p>
        </w:tc>
      </w:tr>
      <w:tr w:rsidR="00622B0B" w:rsidRPr="006125C9" w:rsidTr="00A47BA5">
        <w:trPr>
          <w:trHeight w:val="510"/>
        </w:trPr>
        <w:tc>
          <w:tcPr>
            <w:tcW w:w="4253" w:type="dxa"/>
          </w:tcPr>
          <w:p w:rsidR="00622B0B" w:rsidRDefault="001358B4" w:rsidP="00622B0B">
            <w:pPr>
              <w:spacing w:line="240" w:lineRule="auto"/>
              <w:jc w:val="left"/>
            </w:pPr>
            <w:r>
              <w:t>OECD</w:t>
            </w:r>
          </w:p>
        </w:tc>
        <w:tc>
          <w:tcPr>
            <w:tcW w:w="1701" w:type="dxa"/>
          </w:tcPr>
          <w:p w:rsidR="00622B0B" w:rsidRDefault="001358B4" w:rsidP="00622B0B">
            <w:pPr>
              <w:spacing w:line="240" w:lineRule="auto"/>
              <w:jc w:val="center"/>
            </w:pPr>
            <w:r>
              <w:t>0,2</w:t>
            </w:r>
          </w:p>
        </w:tc>
        <w:tc>
          <w:tcPr>
            <w:tcW w:w="1701" w:type="dxa"/>
          </w:tcPr>
          <w:p w:rsidR="00622B0B" w:rsidRDefault="001358B4" w:rsidP="00622B0B">
            <w:pPr>
              <w:spacing w:line="240" w:lineRule="auto"/>
              <w:jc w:val="center"/>
            </w:pPr>
            <w:r>
              <w:t>0,4</w:t>
            </w:r>
          </w:p>
        </w:tc>
      </w:tr>
      <w:tr w:rsidR="001358B4" w:rsidRPr="006125C9" w:rsidTr="00A47BA5">
        <w:trPr>
          <w:cnfStyle w:val="000000010000" w:firstRow="0" w:lastRow="0" w:firstColumn="0" w:lastColumn="0" w:oddVBand="0" w:evenVBand="0" w:oddHBand="0" w:evenHBand="1" w:firstRowFirstColumn="0" w:firstRowLastColumn="0" w:lastRowFirstColumn="0" w:lastRowLastColumn="0"/>
          <w:trHeight w:val="510"/>
        </w:trPr>
        <w:tc>
          <w:tcPr>
            <w:tcW w:w="4253" w:type="dxa"/>
          </w:tcPr>
          <w:p w:rsidR="001358B4" w:rsidRDefault="001358B4" w:rsidP="00622B0B">
            <w:pPr>
              <w:spacing w:line="240" w:lineRule="auto"/>
              <w:jc w:val="left"/>
            </w:pPr>
            <w:r>
              <w:t>Commissione Europea</w:t>
            </w:r>
          </w:p>
        </w:tc>
        <w:tc>
          <w:tcPr>
            <w:tcW w:w="1701" w:type="dxa"/>
          </w:tcPr>
          <w:p w:rsidR="001358B4" w:rsidRDefault="001358B4" w:rsidP="00622B0B">
            <w:pPr>
              <w:spacing w:line="240" w:lineRule="auto"/>
              <w:jc w:val="center"/>
            </w:pPr>
            <w:r>
              <w:t>0,1</w:t>
            </w:r>
          </w:p>
        </w:tc>
        <w:tc>
          <w:tcPr>
            <w:tcW w:w="1701" w:type="dxa"/>
          </w:tcPr>
          <w:p w:rsidR="001358B4" w:rsidRDefault="001358B4" w:rsidP="00622B0B">
            <w:pPr>
              <w:spacing w:line="240" w:lineRule="auto"/>
              <w:jc w:val="center"/>
            </w:pPr>
            <w:r>
              <w:t>0,4</w:t>
            </w:r>
          </w:p>
        </w:tc>
      </w:tr>
    </w:tbl>
    <w:p w:rsidR="001358B4" w:rsidRDefault="00610832" w:rsidP="001610DE">
      <w:pPr>
        <w:pStyle w:val="Fonte"/>
      </w:pPr>
      <w:r>
        <w:t xml:space="preserve">Fonte: </w:t>
      </w:r>
      <w:r w:rsidR="001358B4">
        <w:t xml:space="preserve">Bollettino Banca d’Italia, </w:t>
      </w:r>
      <w:r w:rsidR="00045476">
        <w:t>gennaio 2020</w:t>
      </w:r>
    </w:p>
    <w:p w:rsidR="00097FD9" w:rsidRDefault="00097FD9" w:rsidP="004448FF">
      <w:pPr>
        <w:pStyle w:val="Titolo1"/>
      </w:pPr>
      <w:bookmarkStart w:id="15" w:name="_Toc31626655"/>
      <w:r w:rsidRPr="00866B62">
        <w:lastRenderedPageBreak/>
        <w:t>IL SETTORE MANIFATTURIERO DELLA LOMBARDIA</w:t>
      </w:r>
      <w:bookmarkEnd w:id="15"/>
    </w:p>
    <w:p w:rsidR="003B4070" w:rsidRPr="00723BB8" w:rsidRDefault="003B4070" w:rsidP="003B4070">
      <w:r w:rsidRPr="00723BB8">
        <w:t>A questo stadio dell’analisi dobbiamo considerare in modo approfondito la situazione del settore manifatturiero della Lombardia. Come è noto, la nostra fonte principale di informazioni è costituita dall’indagine campionaria effettuata su un numero rappresentativo di imprese all’interno di questo comparto. Al fine di cogliere sia il grado di significatività del campione sia la portata degli eventi congiunturali in atto, conviene soffermarsi su alcuni dati strutturali che caratterizzano il settore manifatturiero della Lombardia.</w:t>
      </w:r>
    </w:p>
    <w:p w:rsidR="003B4070" w:rsidRPr="00723BB8" w:rsidRDefault="003B4070" w:rsidP="003B4070">
      <w:r w:rsidRPr="00723BB8">
        <w:t>Va ricordato che le variazioni campionarie sono ponderate usando come peso il dato occupazionale.</w:t>
      </w:r>
    </w:p>
    <w:p w:rsidR="000940EC" w:rsidRDefault="000940EC" w:rsidP="004448FF">
      <w:pPr>
        <w:pStyle w:val="Titolo2"/>
      </w:pPr>
      <w:bookmarkStart w:id="16" w:name="_Toc31626656"/>
      <w:r>
        <w:t>L’indust</w:t>
      </w:r>
      <w:r w:rsidR="00806D48">
        <w:t>r</w:t>
      </w:r>
      <w:r>
        <w:t>ia</w:t>
      </w:r>
      <w:bookmarkEnd w:id="16"/>
    </w:p>
    <w:p w:rsidR="00803419" w:rsidRPr="00723BB8" w:rsidRDefault="00803419" w:rsidP="00803419">
      <w:r w:rsidRPr="00723BB8">
        <w:t xml:space="preserve">Un primo elemento da considerare riguarda la struttura dell’occupazione e delle unità </w:t>
      </w:r>
      <w:r w:rsidRPr="000A1BC3">
        <w:t xml:space="preserve">locali delle imprese che risulta dai dati ASIA (ISTAT), che sono aggiornati al 2015 ed illustrati nella Tabella </w:t>
      </w:r>
      <w:r w:rsidR="00C77CB6">
        <w:t>3</w:t>
      </w:r>
      <w:r w:rsidRPr="000A1BC3">
        <w:t>-1.</w:t>
      </w:r>
    </w:p>
    <w:p w:rsidR="00803419" w:rsidRDefault="00803419" w:rsidP="00803419">
      <w:pPr>
        <w:keepNext/>
      </w:pPr>
      <w:r w:rsidRPr="00B27F5D">
        <w:t xml:space="preserve">Tabella </w:t>
      </w:r>
      <w:r w:rsidR="00BD3FF4">
        <w:rPr>
          <w:noProof/>
        </w:rPr>
        <w:fldChar w:fldCharType="begin"/>
      </w:r>
      <w:r w:rsidR="00564B6A">
        <w:rPr>
          <w:noProof/>
        </w:rPr>
        <w:instrText xml:space="preserve"> STYLEREF 1 \s </w:instrText>
      </w:r>
      <w:r w:rsidR="00BD3FF4">
        <w:rPr>
          <w:noProof/>
        </w:rPr>
        <w:fldChar w:fldCharType="separate"/>
      </w:r>
      <w:r w:rsidR="00693521">
        <w:rPr>
          <w:noProof/>
        </w:rPr>
        <w:t>3</w:t>
      </w:r>
      <w:r w:rsidR="00BD3FF4">
        <w:rPr>
          <w:noProof/>
        </w:rPr>
        <w:fldChar w:fldCharType="end"/>
      </w:r>
      <w:r w:rsidR="002478EF">
        <w:noBreakHyphen/>
      </w:r>
      <w:r w:rsidR="00BD3FF4">
        <w:rPr>
          <w:noProof/>
        </w:rPr>
        <w:fldChar w:fldCharType="begin"/>
      </w:r>
      <w:r w:rsidR="00564B6A">
        <w:rPr>
          <w:noProof/>
        </w:rPr>
        <w:instrText xml:space="preserve"> SEQ Tabella \* ARABIC \s 1 </w:instrText>
      </w:r>
      <w:r w:rsidR="00BD3FF4">
        <w:rPr>
          <w:noProof/>
        </w:rPr>
        <w:fldChar w:fldCharType="separate"/>
      </w:r>
      <w:r w:rsidR="00693521">
        <w:rPr>
          <w:noProof/>
        </w:rPr>
        <w:t>1</w:t>
      </w:r>
      <w:r w:rsidR="00BD3FF4">
        <w:rPr>
          <w:noProof/>
        </w:rPr>
        <w:fldChar w:fldCharType="end"/>
      </w:r>
      <w:r w:rsidRPr="00B27F5D">
        <w:t>: Unità locali delle imprese e loro addetti – Industria (escluso artigianato)</w:t>
      </w:r>
    </w:p>
    <w:p w:rsidR="00803419" w:rsidRDefault="00803419" w:rsidP="00803419">
      <w:pPr>
        <w:keepNext/>
      </w:pPr>
      <w:r w:rsidRPr="000A1BC3">
        <w:rPr>
          <w:noProof/>
        </w:rPr>
        <w:drawing>
          <wp:inline distT="0" distB="0" distL="0" distR="0">
            <wp:extent cx="6120130" cy="2870191"/>
            <wp:effectExtent l="0" t="0" r="0" b="6985"/>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6120130" cy="2870191"/>
                    </a:xfrm>
                    <a:prstGeom prst="rect">
                      <a:avLst/>
                    </a:prstGeom>
                    <a:noFill/>
                    <a:ln>
                      <a:noFill/>
                    </a:ln>
                  </pic:spPr>
                </pic:pic>
              </a:graphicData>
            </a:graphic>
          </wp:inline>
        </w:drawing>
      </w:r>
    </w:p>
    <w:p w:rsidR="00803419" w:rsidRDefault="00803419" w:rsidP="00803419">
      <w:pPr>
        <w:pStyle w:val="Fonte"/>
      </w:pPr>
      <w:r>
        <w:t>Fonte: elaborazione Unioncamere Lombardia su dati ISTAT – ASIA unità locali 2015</w:t>
      </w:r>
    </w:p>
    <w:p w:rsidR="00803419" w:rsidRPr="006444E8" w:rsidRDefault="00803419" w:rsidP="00803419">
      <w:r w:rsidRPr="00D05714">
        <w:t xml:space="preserve">Complessivamente, l’universo di riferimento è costituito da </w:t>
      </w:r>
      <w:r>
        <w:t xml:space="preserve">poco meno di </w:t>
      </w:r>
      <w:r w:rsidRPr="00D05714">
        <w:t>1</w:t>
      </w:r>
      <w:r>
        <w:t>4</w:t>
      </w:r>
      <w:r w:rsidRPr="00D05714">
        <w:t xml:space="preserve">mila unità locali con un numero di addetti superiore a 9, che danno occupazione </w:t>
      </w:r>
      <w:r>
        <w:t>a poco più di</w:t>
      </w:r>
      <w:r w:rsidR="00F11FA2">
        <w:t xml:space="preserve"> </w:t>
      </w:r>
      <w:r w:rsidRPr="00D05714">
        <w:t>6</w:t>
      </w:r>
      <w:r>
        <w:t>2</w:t>
      </w:r>
      <w:r w:rsidRPr="00D05714">
        <w:t>0mila persone. Inoltre, ulteriori aspetti meritano di essere s</w:t>
      </w:r>
      <w:r w:rsidRPr="0089327C">
        <w:t>ottolineati. Il settore meccanico rappresenta il 4</w:t>
      </w:r>
      <w:r>
        <w:t>8</w:t>
      </w:r>
      <w:r w:rsidRPr="0089327C">
        <w:t xml:space="preserve">% delle unità locali che abbiano un numero di addetti </w:t>
      </w:r>
      <w:r w:rsidRPr="0089327C">
        <w:lastRenderedPageBreak/>
        <w:t xml:space="preserve">superiore a </w:t>
      </w:r>
      <w:smartTag w:uri="urn:schemas-microsoft-com:office:smarttags" w:element="metricconverter">
        <w:smartTagPr>
          <w:attr w:name="ProductID" w:val="9. In"/>
        </w:smartTagPr>
        <w:r w:rsidRPr="0089327C">
          <w:t>9. In</w:t>
        </w:r>
      </w:smartTag>
      <w:r w:rsidRPr="0089327C">
        <w:t xml:space="preserve"> termini di occupazione, questa </w:t>
      </w:r>
      <w:r w:rsidRPr="00F700C4">
        <w:t>percentuale scende al 4</w:t>
      </w:r>
      <w:r>
        <w:t>3</w:t>
      </w:r>
      <w:r w:rsidRPr="00F700C4">
        <w:t>%. Il secondo settore è costituito dalla chimica con una quota del 10% sul totale, sempre in termini di occupazione. Sotto questo profilo, le imprese maggiori (e cioè con più di 200 addetti) rappresentano circa il 25% dell’intera occupazione.</w:t>
      </w:r>
    </w:p>
    <w:p w:rsidR="00803419" w:rsidRDefault="00803419" w:rsidP="00803419">
      <w:r w:rsidRPr="006444E8">
        <w:t>Per quanto riguarda la struttura del nostro campione, che vuole essere rappresentativo per lo meno sotto il profilo dell’occupazione, questa è i</w:t>
      </w:r>
      <w:r>
        <w:t xml:space="preserve">llustrata nella Tabella </w:t>
      </w:r>
      <w:r w:rsidR="00DB3596">
        <w:t>3</w:t>
      </w:r>
      <w:r>
        <w:t xml:space="preserve">-2. </w:t>
      </w:r>
      <w:r w:rsidRPr="006444E8">
        <w:t>Nel</w:t>
      </w:r>
      <w:r>
        <w:t xml:space="preserve"> tri</w:t>
      </w:r>
      <w:r w:rsidR="00BA3098">
        <w:t xml:space="preserve">mestre </w:t>
      </w:r>
      <w:r w:rsidR="003304B4">
        <w:t>appena concluso</w:t>
      </w:r>
      <w:r w:rsidR="008F7408">
        <w:t xml:space="preserve"> sono state 1.501</w:t>
      </w:r>
      <w:r>
        <w:t xml:space="preserve"> le unità che hanno risposto, e cioè</w:t>
      </w:r>
      <w:r w:rsidR="008F7408">
        <w:t xml:space="preserve"> un numero esattamente in linea con </w:t>
      </w:r>
      <w:r>
        <w:t>l’obiettivo teorico. Normalmente per le piccole imprese si ottiene un risultato superiore al campione teorico, con un netto sovra-campionamento della classe dimensionale più in sintonia con un campionamento proporzionale, mentre per le grandi imprese non si raggiunge l’obiettivo prefissato. Occorre però considerare che il piano di campionamento prevede per le imprese di maggior dimensione una presenza decisamente superiore alla quota proporzionale, essend</w:t>
      </w:r>
      <w:r w:rsidR="00754426">
        <w:t>o intorno al 50% dell’universo.</w:t>
      </w:r>
    </w:p>
    <w:p w:rsidR="00803419" w:rsidRPr="006444E8" w:rsidRDefault="00803419" w:rsidP="00BA09EA">
      <w:pPr>
        <w:pStyle w:val="Didascalia"/>
      </w:pPr>
      <w:r w:rsidRPr="0039227F">
        <w:t xml:space="preserve">Tabella </w:t>
      </w:r>
      <w:r w:rsidR="00BD3FF4">
        <w:rPr>
          <w:noProof/>
        </w:rPr>
        <w:fldChar w:fldCharType="begin"/>
      </w:r>
      <w:r w:rsidR="00564B6A">
        <w:rPr>
          <w:noProof/>
        </w:rPr>
        <w:instrText xml:space="preserve"> STYLEREF 1 \s </w:instrText>
      </w:r>
      <w:r w:rsidR="00BD3FF4">
        <w:rPr>
          <w:noProof/>
        </w:rPr>
        <w:fldChar w:fldCharType="separate"/>
      </w:r>
      <w:r w:rsidR="00693521">
        <w:rPr>
          <w:noProof/>
        </w:rPr>
        <w:t>3</w:t>
      </w:r>
      <w:r w:rsidR="00BD3FF4">
        <w:rPr>
          <w:noProof/>
        </w:rPr>
        <w:fldChar w:fldCharType="end"/>
      </w:r>
      <w:r w:rsidR="002478EF">
        <w:noBreakHyphen/>
      </w:r>
      <w:r w:rsidR="00BD3FF4">
        <w:rPr>
          <w:noProof/>
        </w:rPr>
        <w:fldChar w:fldCharType="begin"/>
      </w:r>
      <w:r w:rsidR="00564B6A">
        <w:rPr>
          <w:noProof/>
        </w:rPr>
        <w:instrText xml:space="preserve"> SEQ Tabella \* ARABIC \s 1 </w:instrText>
      </w:r>
      <w:r w:rsidR="00BD3FF4">
        <w:rPr>
          <w:noProof/>
        </w:rPr>
        <w:fldChar w:fldCharType="separate"/>
      </w:r>
      <w:r w:rsidR="00693521">
        <w:rPr>
          <w:noProof/>
        </w:rPr>
        <w:t>2</w:t>
      </w:r>
      <w:r w:rsidR="00BD3FF4">
        <w:rPr>
          <w:noProof/>
        </w:rPr>
        <w:fldChar w:fldCharType="end"/>
      </w:r>
      <w:r w:rsidRPr="0039227F">
        <w:t>: La struttura teorica ed effettiva del campione industria</w:t>
      </w:r>
      <w:r>
        <w:t xml:space="preserve"> (escluse imprese artigiane)</w:t>
      </w:r>
    </w:p>
    <w:tbl>
      <w:tblPr>
        <w:tblW w:w="9640" w:type="dxa"/>
        <w:tblBorders>
          <w:bottom w:val="single" w:sz="2" w:space="0" w:color="auto"/>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684"/>
        <w:gridCol w:w="1438"/>
        <w:gridCol w:w="1303"/>
        <w:gridCol w:w="1304"/>
        <w:gridCol w:w="1303"/>
        <w:gridCol w:w="1304"/>
        <w:gridCol w:w="1304"/>
      </w:tblGrid>
      <w:tr w:rsidR="00990CEB" w:rsidRPr="005E660F" w:rsidTr="008145A6">
        <w:tc>
          <w:tcPr>
            <w:tcW w:w="1684" w:type="dxa"/>
            <w:vMerge w:val="restart"/>
            <w:shd w:val="clear" w:color="auto" w:fill="D99594"/>
            <w:vAlign w:val="center"/>
          </w:tcPr>
          <w:p w:rsidR="00990CEB" w:rsidRPr="005E660F" w:rsidRDefault="00990CEB" w:rsidP="00FB7FAC">
            <w:pPr>
              <w:jc w:val="center"/>
              <w:rPr>
                <w:b/>
                <w:sz w:val="20"/>
                <w:szCs w:val="20"/>
              </w:rPr>
            </w:pPr>
            <w:r w:rsidRPr="005E660F">
              <w:rPr>
                <w:b/>
                <w:sz w:val="20"/>
                <w:szCs w:val="20"/>
              </w:rPr>
              <w:t>Dimensione</w:t>
            </w:r>
          </w:p>
          <w:p w:rsidR="00990CEB" w:rsidRPr="005E660F" w:rsidRDefault="00990CEB" w:rsidP="00FB7FAC">
            <w:pPr>
              <w:jc w:val="center"/>
              <w:rPr>
                <w:b/>
                <w:sz w:val="20"/>
                <w:szCs w:val="20"/>
              </w:rPr>
            </w:pPr>
            <w:r w:rsidRPr="005E660F">
              <w:rPr>
                <w:b/>
                <w:sz w:val="20"/>
                <w:szCs w:val="20"/>
              </w:rPr>
              <w:t>n° addetti</w:t>
            </w:r>
          </w:p>
        </w:tc>
        <w:tc>
          <w:tcPr>
            <w:tcW w:w="1438" w:type="dxa"/>
            <w:vMerge w:val="restart"/>
            <w:shd w:val="clear" w:color="auto" w:fill="D99594"/>
            <w:vAlign w:val="center"/>
          </w:tcPr>
          <w:p w:rsidR="00990CEB" w:rsidRPr="005E660F" w:rsidRDefault="00990CEB" w:rsidP="00FB7FAC">
            <w:pPr>
              <w:jc w:val="center"/>
              <w:rPr>
                <w:b/>
                <w:sz w:val="20"/>
                <w:szCs w:val="20"/>
              </w:rPr>
            </w:pPr>
            <w:r w:rsidRPr="005E660F">
              <w:rPr>
                <w:b/>
                <w:sz w:val="20"/>
                <w:szCs w:val="20"/>
              </w:rPr>
              <w:t>Campione teorico</w:t>
            </w:r>
          </w:p>
        </w:tc>
        <w:tc>
          <w:tcPr>
            <w:tcW w:w="6518" w:type="dxa"/>
            <w:gridSpan w:val="5"/>
            <w:shd w:val="clear" w:color="auto" w:fill="D99594"/>
            <w:vAlign w:val="center"/>
          </w:tcPr>
          <w:p w:rsidR="00990CEB" w:rsidRPr="005E660F" w:rsidRDefault="00990CEB" w:rsidP="00FB7FAC">
            <w:pPr>
              <w:jc w:val="center"/>
              <w:rPr>
                <w:b/>
                <w:sz w:val="20"/>
                <w:szCs w:val="20"/>
              </w:rPr>
            </w:pPr>
            <w:r w:rsidRPr="005E660F">
              <w:rPr>
                <w:b/>
                <w:sz w:val="20"/>
                <w:szCs w:val="20"/>
              </w:rPr>
              <w:t>Campione effettivo</w:t>
            </w:r>
          </w:p>
        </w:tc>
      </w:tr>
      <w:tr w:rsidR="00F8435F" w:rsidRPr="004D083A" w:rsidTr="00990CEB">
        <w:tc>
          <w:tcPr>
            <w:tcW w:w="1684" w:type="dxa"/>
            <w:vMerge/>
            <w:shd w:val="clear" w:color="auto" w:fill="D99594"/>
            <w:vAlign w:val="center"/>
          </w:tcPr>
          <w:p w:rsidR="00F8435F" w:rsidRPr="004D083A" w:rsidRDefault="00F8435F" w:rsidP="00F8435F">
            <w:pPr>
              <w:jc w:val="center"/>
              <w:rPr>
                <w:b/>
              </w:rPr>
            </w:pPr>
          </w:p>
        </w:tc>
        <w:tc>
          <w:tcPr>
            <w:tcW w:w="1438" w:type="dxa"/>
            <w:vMerge/>
            <w:shd w:val="clear" w:color="auto" w:fill="D99594"/>
            <w:vAlign w:val="center"/>
          </w:tcPr>
          <w:p w:rsidR="00F8435F" w:rsidRPr="004D083A" w:rsidRDefault="00F8435F" w:rsidP="00F8435F">
            <w:pPr>
              <w:jc w:val="center"/>
              <w:rPr>
                <w:b/>
              </w:rPr>
            </w:pPr>
          </w:p>
        </w:tc>
        <w:tc>
          <w:tcPr>
            <w:tcW w:w="1303" w:type="dxa"/>
            <w:shd w:val="clear" w:color="auto" w:fill="D99594"/>
          </w:tcPr>
          <w:p w:rsidR="00F8435F" w:rsidRDefault="00F8435F" w:rsidP="00F8435F">
            <w:pPr>
              <w:jc w:val="center"/>
              <w:rPr>
                <w:b/>
                <w:sz w:val="20"/>
                <w:szCs w:val="20"/>
              </w:rPr>
            </w:pPr>
            <w:r>
              <w:rPr>
                <w:b/>
                <w:sz w:val="20"/>
                <w:szCs w:val="20"/>
              </w:rPr>
              <w:t>4-2018</w:t>
            </w:r>
          </w:p>
        </w:tc>
        <w:tc>
          <w:tcPr>
            <w:tcW w:w="1304" w:type="dxa"/>
            <w:shd w:val="clear" w:color="auto" w:fill="D99594"/>
          </w:tcPr>
          <w:p w:rsidR="00F8435F" w:rsidRDefault="00F8435F" w:rsidP="00F8435F">
            <w:pPr>
              <w:jc w:val="center"/>
              <w:rPr>
                <w:b/>
                <w:sz w:val="20"/>
                <w:szCs w:val="20"/>
              </w:rPr>
            </w:pPr>
            <w:r>
              <w:rPr>
                <w:b/>
                <w:sz w:val="20"/>
                <w:szCs w:val="20"/>
              </w:rPr>
              <w:t>1-2019</w:t>
            </w:r>
          </w:p>
        </w:tc>
        <w:tc>
          <w:tcPr>
            <w:tcW w:w="1303" w:type="dxa"/>
            <w:shd w:val="clear" w:color="auto" w:fill="D99594"/>
          </w:tcPr>
          <w:p w:rsidR="00F8435F" w:rsidRDefault="00F8435F" w:rsidP="00F8435F">
            <w:pPr>
              <w:jc w:val="center"/>
              <w:rPr>
                <w:b/>
                <w:sz w:val="20"/>
                <w:szCs w:val="20"/>
              </w:rPr>
            </w:pPr>
            <w:r>
              <w:rPr>
                <w:b/>
                <w:sz w:val="20"/>
                <w:szCs w:val="20"/>
              </w:rPr>
              <w:t>2-2019</w:t>
            </w:r>
          </w:p>
        </w:tc>
        <w:tc>
          <w:tcPr>
            <w:tcW w:w="1304" w:type="dxa"/>
            <w:shd w:val="clear" w:color="auto" w:fill="D99594"/>
          </w:tcPr>
          <w:p w:rsidR="00F8435F" w:rsidRDefault="00F8435F" w:rsidP="00F8435F">
            <w:pPr>
              <w:jc w:val="center"/>
              <w:rPr>
                <w:b/>
                <w:sz w:val="20"/>
                <w:szCs w:val="20"/>
              </w:rPr>
            </w:pPr>
            <w:r>
              <w:rPr>
                <w:b/>
                <w:sz w:val="20"/>
                <w:szCs w:val="20"/>
              </w:rPr>
              <w:t>3-2019</w:t>
            </w:r>
          </w:p>
        </w:tc>
        <w:tc>
          <w:tcPr>
            <w:tcW w:w="1304" w:type="dxa"/>
            <w:shd w:val="clear" w:color="auto" w:fill="D99594"/>
          </w:tcPr>
          <w:p w:rsidR="00F8435F" w:rsidRDefault="00F8435F" w:rsidP="00F8435F">
            <w:pPr>
              <w:jc w:val="center"/>
              <w:rPr>
                <w:b/>
                <w:sz w:val="20"/>
                <w:szCs w:val="20"/>
              </w:rPr>
            </w:pPr>
            <w:r>
              <w:rPr>
                <w:b/>
                <w:sz w:val="20"/>
                <w:szCs w:val="20"/>
              </w:rPr>
              <w:t>4-2019</w:t>
            </w:r>
          </w:p>
        </w:tc>
      </w:tr>
      <w:tr w:rsidR="00F8435F" w:rsidRPr="004D083A" w:rsidTr="00990CEB">
        <w:tc>
          <w:tcPr>
            <w:tcW w:w="1684" w:type="dxa"/>
            <w:vAlign w:val="center"/>
          </w:tcPr>
          <w:p w:rsidR="00F8435F" w:rsidRPr="004D083A" w:rsidRDefault="00F8435F" w:rsidP="00F8435F">
            <w:r w:rsidRPr="004D083A">
              <w:t>10-49</w:t>
            </w:r>
          </w:p>
        </w:tc>
        <w:tc>
          <w:tcPr>
            <w:tcW w:w="1438" w:type="dxa"/>
            <w:vAlign w:val="bottom"/>
          </w:tcPr>
          <w:p w:rsidR="00F8435F" w:rsidRPr="004D083A" w:rsidRDefault="00F8435F" w:rsidP="00F8435F">
            <w:pPr>
              <w:jc w:val="right"/>
            </w:pPr>
            <w:r>
              <w:t>611</w:t>
            </w:r>
          </w:p>
        </w:tc>
        <w:tc>
          <w:tcPr>
            <w:tcW w:w="1303" w:type="dxa"/>
          </w:tcPr>
          <w:p w:rsidR="00F8435F" w:rsidRDefault="00F8435F" w:rsidP="00F8435F">
            <w:pPr>
              <w:jc w:val="right"/>
            </w:pPr>
            <w:r>
              <w:t>801</w:t>
            </w:r>
          </w:p>
        </w:tc>
        <w:tc>
          <w:tcPr>
            <w:tcW w:w="1304" w:type="dxa"/>
          </w:tcPr>
          <w:p w:rsidR="00F8435F" w:rsidRDefault="00F8435F" w:rsidP="00F8435F">
            <w:pPr>
              <w:jc w:val="right"/>
            </w:pPr>
            <w:r>
              <w:t>890</w:t>
            </w:r>
          </w:p>
        </w:tc>
        <w:tc>
          <w:tcPr>
            <w:tcW w:w="1303" w:type="dxa"/>
          </w:tcPr>
          <w:p w:rsidR="00F8435F" w:rsidRDefault="00F8435F" w:rsidP="00F8435F">
            <w:pPr>
              <w:jc w:val="right"/>
            </w:pPr>
            <w:r>
              <w:t>879</w:t>
            </w:r>
          </w:p>
        </w:tc>
        <w:tc>
          <w:tcPr>
            <w:tcW w:w="1304" w:type="dxa"/>
          </w:tcPr>
          <w:p w:rsidR="00F8435F" w:rsidRDefault="00F8435F" w:rsidP="00F8435F">
            <w:pPr>
              <w:jc w:val="right"/>
            </w:pPr>
            <w:r>
              <w:t>918</w:t>
            </w:r>
          </w:p>
        </w:tc>
        <w:tc>
          <w:tcPr>
            <w:tcW w:w="1304" w:type="dxa"/>
          </w:tcPr>
          <w:p w:rsidR="00F8435F" w:rsidRDefault="006F6692" w:rsidP="006F6692">
            <w:pPr>
              <w:jc w:val="right"/>
            </w:pPr>
            <w:r>
              <w:t>811</w:t>
            </w:r>
          </w:p>
        </w:tc>
      </w:tr>
      <w:tr w:rsidR="00F8435F" w:rsidRPr="004D083A" w:rsidTr="00990CEB">
        <w:tc>
          <w:tcPr>
            <w:tcW w:w="1684" w:type="dxa"/>
            <w:vAlign w:val="center"/>
          </w:tcPr>
          <w:p w:rsidR="00F8435F" w:rsidRPr="004D083A" w:rsidRDefault="00F8435F" w:rsidP="00F8435F">
            <w:r w:rsidRPr="004D083A">
              <w:t>50-199</w:t>
            </w:r>
          </w:p>
        </w:tc>
        <w:tc>
          <w:tcPr>
            <w:tcW w:w="1438" w:type="dxa"/>
            <w:vAlign w:val="bottom"/>
          </w:tcPr>
          <w:p w:rsidR="00F8435F" w:rsidRPr="004D083A" w:rsidRDefault="00F8435F" w:rsidP="00F8435F">
            <w:pPr>
              <w:jc w:val="right"/>
            </w:pPr>
            <w:r>
              <w:t>592</w:t>
            </w:r>
          </w:p>
        </w:tc>
        <w:tc>
          <w:tcPr>
            <w:tcW w:w="1303" w:type="dxa"/>
          </w:tcPr>
          <w:p w:rsidR="00F8435F" w:rsidRDefault="00F8435F" w:rsidP="00F8435F">
            <w:pPr>
              <w:jc w:val="right"/>
            </w:pPr>
            <w:r>
              <w:t>521</w:t>
            </w:r>
          </w:p>
        </w:tc>
        <w:tc>
          <w:tcPr>
            <w:tcW w:w="1304" w:type="dxa"/>
          </w:tcPr>
          <w:p w:rsidR="00F8435F" w:rsidRDefault="00F8435F" w:rsidP="00F8435F">
            <w:pPr>
              <w:jc w:val="right"/>
            </w:pPr>
            <w:r>
              <w:t>536</w:t>
            </w:r>
          </w:p>
        </w:tc>
        <w:tc>
          <w:tcPr>
            <w:tcW w:w="1303" w:type="dxa"/>
          </w:tcPr>
          <w:p w:rsidR="00F8435F" w:rsidRDefault="00F8435F" w:rsidP="00F8435F">
            <w:pPr>
              <w:jc w:val="right"/>
            </w:pPr>
            <w:r>
              <w:t>506</w:t>
            </w:r>
          </w:p>
        </w:tc>
        <w:tc>
          <w:tcPr>
            <w:tcW w:w="1304" w:type="dxa"/>
          </w:tcPr>
          <w:p w:rsidR="00F8435F" w:rsidRDefault="00F8435F" w:rsidP="00F8435F">
            <w:pPr>
              <w:jc w:val="right"/>
            </w:pPr>
            <w:r>
              <w:t>566</w:t>
            </w:r>
          </w:p>
        </w:tc>
        <w:tc>
          <w:tcPr>
            <w:tcW w:w="1304" w:type="dxa"/>
          </w:tcPr>
          <w:p w:rsidR="00F8435F" w:rsidRDefault="006F6692" w:rsidP="00F8435F">
            <w:pPr>
              <w:jc w:val="right"/>
            </w:pPr>
            <w:r>
              <w:t>507</w:t>
            </w:r>
          </w:p>
        </w:tc>
      </w:tr>
      <w:tr w:rsidR="00F8435F" w:rsidRPr="004D083A" w:rsidTr="00990CEB">
        <w:tc>
          <w:tcPr>
            <w:tcW w:w="1684" w:type="dxa"/>
            <w:vAlign w:val="center"/>
          </w:tcPr>
          <w:p w:rsidR="00F8435F" w:rsidRPr="004D083A" w:rsidRDefault="00F8435F" w:rsidP="00F8435F">
            <w:r w:rsidRPr="004D083A">
              <w:t>200 e più</w:t>
            </w:r>
          </w:p>
        </w:tc>
        <w:tc>
          <w:tcPr>
            <w:tcW w:w="1438" w:type="dxa"/>
            <w:vAlign w:val="bottom"/>
          </w:tcPr>
          <w:p w:rsidR="00F8435F" w:rsidRPr="004D083A" w:rsidRDefault="00F8435F" w:rsidP="00F8435F">
            <w:pPr>
              <w:jc w:val="right"/>
            </w:pPr>
            <w:r>
              <w:t>296</w:t>
            </w:r>
          </w:p>
        </w:tc>
        <w:tc>
          <w:tcPr>
            <w:tcW w:w="1303" w:type="dxa"/>
          </w:tcPr>
          <w:p w:rsidR="00F8435F" w:rsidRDefault="00F8435F" w:rsidP="00F8435F">
            <w:pPr>
              <w:jc w:val="right"/>
            </w:pPr>
            <w:r>
              <w:t>201</w:t>
            </w:r>
          </w:p>
        </w:tc>
        <w:tc>
          <w:tcPr>
            <w:tcW w:w="1304" w:type="dxa"/>
          </w:tcPr>
          <w:p w:rsidR="00F8435F" w:rsidRDefault="00F8435F" w:rsidP="00F8435F">
            <w:pPr>
              <w:jc w:val="right"/>
            </w:pPr>
            <w:r>
              <w:t>203</w:t>
            </w:r>
          </w:p>
        </w:tc>
        <w:tc>
          <w:tcPr>
            <w:tcW w:w="1303" w:type="dxa"/>
          </w:tcPr>
          <w:p w:rsidR="00F8435F" w:rsidRDefault="00F8435F" w:rsidP="00F8435F">
            <w:pPr>
              <w:jc w:val="right"/>
            </w:pPr>
            <w:r>
              <w:t>179</w:t>
            </w:r>
          </w:p>
        </w:tc>
        <w:tc>
          <w:tcPr>
            <w:tcW w:w="1304" w:type="dxa"/>
          </w:tcPr>
          <w:p w:rsidR="00F8435F" w:rsidRDefault="00F8435F" w:rsidP="00F8435F">
            <w:pPr>
              <w:jc w:val="right"/>
            </w:pPr>
            <w:r>
              <w:t>180</w:t>
            </w:r>
          </w:p>
        </w:tc>
        <w:tc>
          <w:tcPr>
            <w:tcW w:w="1304" w:type="dxa"/>
          </w:tcPr>
          <w:p w:rsidR="00F8435F" w:rsidRDefault="006F6692" w:rsidP="00F8435F">
            <w:pPr>
              <w:jc w:val="right"/>
            </w:pPr>
            <w:r>
              <w:t>183</w:t>
            </w:r>
          </w:p>
        </w:tc>
      </w:tr>
      <w:tr w:rsidR="00F8435F" w:rsidRPr="004D083A" w:rsidTr="00990CEB">
        <w:tc>
          <w:tcPr>
            <w:tcW w:w="1684" w:type="dxa"/>
            <w:shd w:val="clear" w:color="auto" w:fill="D99594"/>
            <w:vAlign w:val="center"/>
          </w:tcPr>
          <w:p w:rsidR="00F8435F" w:rsidRPr="00074992" w:rsidRDefault="00F8435F" w:rsidP="00F8435F">
            <w:pPr>
              <w:rPr>
                <w:b/>
              </w:rPr>
            </w:pPr>
          </w:p>
        </w:tc>
        <w:tc>
          <w:tcPr>
            <w:tcW w:w="1438" w:type="dxa"/>
            <w:shd w:val="clear" w:color="auto" w:fill="D99594"/>
            <w:vAlign w:val="bottom"/>
          </w:tcPr>
          <w:p w:rsidR="00F8435F" w:rsidRPr="00074992" w:rsidRDefault="00F8435F" w:rsidP="00F8435F">
            <w:pPr>
              <w:jc w:val="right"/>
              <w:rPr>
                <w:b/>
              </w:rPr>
            </w:pPr>
            <w:r w:rsidRPr="00074992">
              <w:rPr>
                <w:b/>
              </w:rPr>
              <w:t>1.500</w:t>
            </w:r>
          </w:p>
        </w:tc>
        <w:tc>
          <w:tcPr>
            <w:tcW w:w="1303" w:type="dxa"/>
            <w:shd w:val="clear" w:color="auto" w:fill="D99594"/>
          </w:tcPr>
          <w:p w:rsidR="00F8435F" w:rsidRDefault="00F8435F" w:rsidP="00F8435F">
            <w:pPr>
              <w:jc w:val="right"/>
              <w:rPr>
                <w:b/>
              </w:rPr>
            </w:pPr>
            <w:r>
              <w:rPr>
                <w:b/>
              </w:rPr>
              <w:t>1.523</w:t>
            </w:r>
          </w:p>
        </w:tc>
        <w:tc>
          <w:tcPr>
            <w:tcW w:w="1304" w:type="dxa"/>
            <w:shd w:val="clear" w:color="auto" w:fill="D99594"/>
          </w:tcPr>
          <w:p w:rsidR="00F8435F" w:rsidRDefault="00F8435F" w:rsidP="00F8435F">
            <w:pPr>
              <w:jc w:val="right"/>
              <w:rPr>
                <w:b/>
              </w:rPr>
            </w:pPr>
            <w:r>
              <w:rPr>
                <w:b/>
              </w:rPr>
              <w:t>1.629</w:t>
            </w:r>
          </w:p>
        </w:tc>
        <w:tc>
          <w:tcPr>
            <w:tcW w:w="1303" w:type="dxa"/>
            <w:shd w:val="clear" w:color="auto" w:fill="D99594"/>
          </w:tcPr>
          <w:p w:rsidR="00F8435F" w:rsidRDefault="00F8435F" w:rsidP="00F8435F">
            <w:pPr>
              <w:jc w:val="right"/>
              <w:rPr>
                <w:b/>
              </w:rPr>
            </w:pPr>
            <w:r>
              <w:rPr>
                <w:b/>
              </w:rPr>
              <w:t>1.564</w:t>
            </w:r>
          </w:p>
        </w:tc>
        <w:tc>
          <w:tcPr>
            <w:tcW w:w="1304" w:type="dxa"/>
            <w:shd w:val="clear" w:color="auto" w:fill="D99594"/>
          </w:tcPr>
          <w:p w:rsidR="00F8435F" w:rsidRDefault="00F8435F" w:rsidP="00F8435F">
            <w:pPr>
              <w:jc w:val="right"/>
              <w:rPr>
                <w:b/>
              </w:rPr>
            </w:pPr>
            <w:r>
              <w:rPr>
                <w:b/>
              </w:rPr>
              <w:t>1.664</w:t>
            </w:r>
          </w:p>
        </w:tc>
        <w:tc>
          <w:tcPr>
            <w:tcW w:w="1304" w:type="dxa"/>
            <w:shd w:val="clear" w:color="auto" w:fill="D99594"/>
          </w:tcPr>
          <w:p w:rsidR="00F8435F" w:rsidRDefault="006F6692" w:rsidP="006F6692">
            <w:pPr>
              <w:jc w:val="right"/>
              <w:rPr>
                <w:b/>
              </w:rPr>
            </w:pPr>
            <w:r>
              <w:rPr>
                <w:b/>
              </w:rPr>
              <w:t>1.501</w:t>
            </w:r>
          </w:p>
        </w:tc>
      </w:tr>
    </w:tbl>
    <w:p w:rsidR="00803419" w:rsidRDefault="00803419" w:rsidP="00803419">
      <w:pPr>
        <w:pStyle w:val="Fonte"/>
      </w:pPr>
      <w:r>
        <w:t>Fonte: Unioncamere Lombardia</w:t>
      </w:r>
    </w:p>
    <w:p w:rsidR="00D35AD6" w:rsidRDefault="00D35AD6" w:rsidP="003B2024">
      <w:pPr>
        <w:pStyle w:val="Titolo3"/>
      </w:pPr>
      <w:bookmarkStart w:id="17" w:name="_Toc31626657"/>
      <w:r w:rsidRPr="006444E8">
        <w:t>I dati di sintesi</w:t>
      </w:r>
      <w:bookmarkEnd w:id="17"/>
    </w:p>
    <w:p w:rsidR="008F7408" w:rsidRDefault="008F7408" w:rsidP="00090396">
      <w:r>
        <w:t>L’aspetto</w:t>
      </w:r>
      <w:r w:rsidR="00090396">
        <w:t xml:space="preserve"> principale che emerge dall’analisi</w:t>
      </w:r>
      <w:r w:rsidR="00C21C0C">
        <w:t xml:space="preserve"> campionaria relativa al </w:t>
      </w:r>
      <w:r>
        <w:t>quarto</w:t>
      </w:r>
      <w:r w:rsidR="00C21C0C">
        <w:t xml:space="preserve"> trimestre</w:t>
      </w:r>
      <w:r>
        <w:t xml:space="preserve"> è la possibilità di avere finalmente uno sguardo complessivo sulla dinamica </w:t>
      </w:r>
      <w:r w:rsidR="00B371E2">
        <w:t>del 2019</w:t>
      </w:r>
      <w:r>
        <w:t>. Come emerge dalla Tabella 3.4, la produzione manifatturiera in Lombardia è cresciuta dello 0,2%, contro una crescita del 3% fatta registrare nel</w:t>
      </w:r>
      <w:r w:rsidR="004B7016">
        <w:t xml:space="preserve"> 2018. Si tratta di un rallentamento vistoso caratterizzato da una mini recessione nei</w:t>
      </w:r>
      <w:r w:rsidR="00787C94">
        <w:t xml:space="preserve"> primi due trimestri dell’anno (</w:t>
      </w:r>
      <w:r w:rsidR="004B7016">
        <w:t>si veda la Tabella 3-3). Il quarto trimestre si è presentato con un segno positivo (0,1%), anche se molto vicino allo zero, mentre il tasso tendenziale</w:t>
      </w:r>
      <w:r w:rsidR="00787C94">
        <w:t xml:space="preserve"> è risultato negativo e pari al</w:t>
      </w:r>
      <w:r w:rsidR="004B7016">
        <w:t xml:space="preserve"> </w:t>
      </w:r>
      <w:r w:rsidR="00787C94">
        <w:br/>
        <w:t>-</w:t>
      </w:r>
      <w:r w:rsidR="004B7016">
        <w:t>0,2%.</w:t>
      </w:r>
    </w:p>
    <w:p w:rsidR="008F7408" w:rsidRDefault="004B7016" w:rsidP="00090396">
      <w:r>
        <w:lastRenderedPageBreak/>
        <w:t xml:space="preserve">Vediamo in dettaglio i vari andamenti distinti fra congiunturali e tendenziali e riferiti anche ad altre variabili. Cominciando dalla Tabella 3-3 che fa riferimento alle variazioni congiunturali, e cioè quelle relative al trimestre precedente, tutte </w:t>
      </w:r>
      <w:r w:rsidR="00781391">
        <w:t>l</w:t>
      </w:r>
      <w:r>
        <w:t>e variabili segnano un valore positivo, con gli ordini esteri caratterizzati da una crescita maggiore (0,6%). La quota del fatturato esportato è però leggermente diminuita, mentre l’occupazione è rimasta invariata.</w:t>
      </w:r>
    </w:p>
    <w:p w:rsidR="00090396" w:rsidRPr="006444E8" w:rsidRDefault="00090396" w:rsidP="00BA09EA">
      <w:pPr>
        <w:pStyle w:val="Didascalia"/>
      </w:pPr>
      <w:r w:rsidRPr="00016B51">
        <w:t xml:space="preserve">Tabella </w:t>
      </w:r>
      <w:r w:rsidR="00BD3FF4">
        <w:rPr>
          <w:noProof/>
        </w:rPr>
        <w:fldChar w:fldCharType="begin"/>
      </w:r>
      <w:r w:rsidR="00564B6A">
        <w:rPr>
          <w:noProof/>
        </w:rPr>
        <w:instrText xml:space="preserve"> STYLEREF 1 \s </w:instrText>
      </w:r>
      <w:r w:rsidR="00BD3FF4">
        <w:rPr>
          <w:noProof/>
        </w:rPr>
        <w:fldChar w:fldCharType="separate"/>
      </w:r>
      <w:r w:rsidR="00693521">
        <w:rPr>
          <w:noProof/>
        </w:rPr>
        <w:t>3</w:t>
      </w:r>
      <w:r w:rsidR="00BD3FF4">
        <w:rPr>
          <w:noProof/>
        </w:rPr>
        <w:fldChar w:fldCharType="end"/>
      </w:r>
      <w:r w:rsidR="002478EF">
        <w:noBreakHyphen/>
      </w:r>
      <w:r w:rsidR="00BD3FF4">
        <w:rPr>
          <w:noProof/>
        </w:rPr>
        <w:fldChar w:fldCharType="begin"/>
      </w:r>
      <w:r w:rsidR="00564B6A">
        <w:rPr>
          <w:noProof/>
        </w:rPr>
        <w:instrText xml:space="preserve"> SEQ Tabella \* ARABIC \s 1 </w:instrText>
      </w:r>
      <w:r w:rsidR="00BD3FF4">
        <w:rPr>
          <w:noProof/>
        </w:rPr>
        <w:fldChar w:fldCharType="separate"/>
      </w:r>
      <w:r w:rsidR="00693521">
        <w:rPr>
          <w:noProof/>
        </w:rPr>
        <w:t>3</w:t>
      </w:r>
      <w:r w:rsidR="00BD3FF4">
        <w:rPr>
          <w:noProof/>
        </w:rPr>
        <w:fldChar w:fldCharType="end"/>
      </w:r>
      <w:r w:rsidRPr="00016B51">
        <w:t xml:space="preserve">: Variazioni congiunturali (dati </w:t>
      </w:r>
      <w:r>
        <w:t xml:space="preserve">trimestrali </w:t>
      </w:r>
      <w:r w:rsidRPr="00016B51">
        <w:t>destagionalizzati)</w:t>
      </w:r>
    </w:p>
    <w:tbl>
      <w:tblPr>
        <w:tblStyle w:val="STILE-RAPP-CONGIUNTURA"/>
        <w:tblW w:w="9854" w:type="dxa"/>
        <w:tblLook w:val="04A0" w:firstRow="1" w:lastRow="0" w:firstColumn="1" w:lastColumn="0" w:noHBand="0" w:noVBand="1"/>
      </w:tblPr>
      <w:tblGrid>
        <w:gridCol w:w="3119"/>
        <w:gridCol w:w="1149"/>
        <w:gridCol w:w="1135"/>
        <w:gridCol w:w="1135"/>
        <w:gridCol w:w="1135"/>
        <w:gridCol w:w="1150"/>
        <w:gridCol w:w="1031"/>
      </w:tblGrid>
      <w:tr w:rsidR="00893512" w:rsidRPr="004A532D" w:rsidTr="00952FDB">
        <w:trPr>
          <w:cnfStyle w:val="100000000000" w:firstRow="1" w:lastRow="0" w:firstColumn="0" w:lastColumn="0" w:oddVBand="0" w:evenVBand="0" w:oddHBand="0" w:evenHBand="0" w:firstRowFirstColumn="0" w:firstRowLastColumn="0" w:lastRowFirstColumn="0" w:lastRowLastColumn="0"/>
          <w:trHeight w:val="255"/>
        </w:trPr>
        <w:tc>
          <w:tcPr>
            <w:tcW w:w="3119" w:type="dxa"/>
            <w:noWrap/>
          </w:tcPr>
          <w:p w:rsidR="00893512" w:rsidRPr="004A532D" w:rsidRDefault="00893512" w:rsidP="00893512">
            <w:pPr>
              <w:jc w:val="left"/>
              <w:rPr>
                <w:b/>
                <w:sz w:val="20"/>
              </w:rPr>
            </w:pPr>
            <w:r w:rsidRPr="004A532D">
              <w:rPr>
                <w:b/>
                <w:sz w:val="20"/>
              </w:rPr>
              <w:t>Trimestri</w:t>
            </w:r>
          </w:p>
        </w:tc>
        <w:tc>
          <w:tcPr>
            <w:tcW w:w="1149" w:type="dxa"/>
          </w:tcPr>
          <w:p w:rsidR="00893512" w:rsidRDefault="00893512" w:rsidP="00893512">
            <w:pPr>
              <w:jc w:val="center"/>
              <w:rPr>
                <w:b/>
                <w:sz w:val="20"/>
              </w:rPr>
            </w:pPr>
            <w:r>
              <w:rPr>
                <w:b/>
                <w:sz w:val="20"/>
              </w:rPr>
              <w:t>3</w:t>
            </w:r>
          </w:p>
        </w:tc>
        <w:tc>
          <w:tcPr>
            <w:tcW w:w="1135" w:type="dxa"/>
          </w:tcPr>
          <w:p w:rsidR="00893512" w:rsidRDefault="00893512" w:rsidP="00893512">
            <w:pPr>
              <w:jc w:val="center"/>
              <w:rPr>
                <w:b/>
                <w:sz w:val="20"/>
              </w:rPr>
            </w:pPr>
            <w:r>
              <w:rPr>
                <w:b/>
                <w:sz w:val="20"/>
              </w:rPr>
              <w:t>4</w:t>
            </w:r>
          </w:p>
        </w:tc>
        <w:tc>
          <w:tcPr>
            <w:tcW w:w="1135" w:type="dxa"/>
          </w:tcPr>
          <w:p w:rsidR="00893512" w:rsidRDefault="00893512" w:rsidP="00893512">
            <w:pPr>
              <w:jc w:val="center"/>
              <w:rPr>
                <w:b/>
                <w:sz w:val="20"/>
              </w:rPr>
            </w:pPr>
            <w:r>
              <w:rPr>
                <w:b/>
                <w:sz w:val="20"/>
              </w:rPr>
              <w:t>2019</w:t>
            </w:r>
          </w:p>
          <w:p w:rsidR="00893512" w:rsidRDefault="00893512" w:rsidP="00893512">
            <w:pPr>
              <w:jc w:val="center"/>
              <w:rPr>
                <w:b/>
                <w:sz w:val="20"/>
              </w:rPr>
            </w:pPr>
            <w:r>
              <w:rPr>
                <w:b/>
                <w:sz w:val="20"/>
              </w:rPr>
              <w:t>1</w:t>
            </w:r>
          </w:p>
        </w:tc>
        <w:tc>
          <w:tcPr>
            <w:tcW w:w="1135" w:type="dxa"/>
          </w:tcPr>
          <w:p w:rsidR="00893512" w:rsidRDefault="00893512" w:rsidP="00893512">
            <w:pPr>
              <w:jc w:val="center"/>
              <w:rPr>
                <w:b/>
                <w:sz w:val="20"/>
              </w:rPr>
            </w:pPr>
            <w:r>
              <w:rPr>
                <w:b/>
                <w:sz w:val="20"/>
              </w:rPr>
              <w:t>2</w:t>
            </w:r>
          </w:p>
        </w:tc>
        <w:tc>
          <w:tcPr>
            <w:tcW w:w="1150" w:type="dxa"/>
          </w:tcPr>
          <w:p w:rsidR="00893512" w:rsidRDefault="00893512" w:rsidP="00893512">
            <w:pPr>
              <w:jc w:val="center"/>
              <w:rPr>
                <w:b/>
                <w:sz w:val="20"/>
              </w:rPr>
            </w:pPr>
            <w:r>
              <w:rPr>
                <w:b/>
                <w:sz w:val="20"/>
              </w:rPr>
              <w:t>3</w:t>
            </w:r>
          </w:p>
        </w:tc>
        <w:tc>
          <w:tcPr>
            <w:tcW w:w="1031" w:type="dxa"/>
          </w:tcPr>
          <w:p w:rsidR="00893512" w:rsidRDefault="00893512" w:rsidP="00893512">
            <w:pPr>
              <w:jc w:val="center"/>
              <w:rPr>
                <w:b/>
                <w:sz w:val="20"/>
              </w:rPr>
            </w:pPr>
            <w:r>
              <w:rPr>
                <w:b/>
                <w:sz w:val="20"/>
              </w:rPr>
              <w:t>4</w:t>
            </w:r>
          </w:p>
        </w:tc>
      </w:tr>
      <w:tr w:rsidR="00893512" w:rsidRPr="004D083A" w:rsidTr="00952FDB">
        <w:trPr>
          <w:trHeight w:val="255"/>
        </w:trPr>
        <w:tc>
          <w:tcPr>
            <w:tcW w:w="3119" w:type="dxa"/>
            <w:noWrap/>
          </w:tcPr>
          <w:p w:rsidR="00893512" w:rsidRPr="004D083A" w:rsidRDefault="00893512" w:rsidP="00893512">
            <w:r w:rsidRPr="004D083A">
              <w:t>Produzione</w:t>
            </w:r>
          </w:p>
        </w:tc>
        <w:tc>
          <w:tcPr>
            <w:tcW w:w="1149" w:type="dxa"/>
          </w:tcPr>
          <w:p w:rsidR="00893512" w:rsidRPr="003E0A98" w:rsidRDefault="00893512" w:rsidP="00893512">
            <w:pPr>
              <w:jc w:val="right"/>
              <w:rPr>
                <w:color w:val="FF0000"/>
              </w:rPr>
            </w:pPr>
            <w:r>
              <w:rPr>
                <w:color w:val="FF0000"/>
              </w:rPr>
              <w:t>-0,8</w:t>
            </w:r>
          </w:p>
        </w:tc>
        <w:tc>
          <w:tcPr>
            <w:tcW w:w="1135" w:type="dxa"/>
          </w:tcPr>
          <w:p w:rsidR="00893512" w:rsidRPr="00191C4A" w:rsidRDefault="00401B78" w:rsidP="00893512">
            <w:pPr>
              <w:jc w:val="right"/>
            </w:pPr>
            <w:r>
              <w:t>1,2</w:t>
            </w:r>
          </w:p>
        </w:tc>
        <w:tc>
          <w:tcPr>
            <w:tcW w:w="1135" w:type="dxa"/>
          </w:tcPr>
          <w:p w:rsidR="00893512" w:rsidRPr="004F33E8" w:rsidRDefault="00401B78" w:rsidP="00893512">
            <w:pPr>
              <w:jc w:val="right"/>
              <w:rPr>
                <w:color w:val="FF0000"/>
              </w:rPr>
            </w:pPr>
            <w:r w:rsidRPr="004F33E8">
              <w:rPr>
                <w:color w:val="FF0000"/>
              </w:rPr>
              <w:t>-0,1</w:t>
            </w:r>
          </w:p>
        </w:tc>
        <w:tc>
          <w:tcPr>
            <w:tcW w:w="1135" w:type="dxa"/>
          </w:tcPr>
          <w:p w:rsidR="00893512" w:rsidRPr="004F63A6" w:rsidRDefault="00401B78" w:rsidP="00893512">
            <w:pPr>
              <w:jc w:val="right"/>
              <w:rPr>
                <w:color w:val="FF0000"/>
              </w:rPr>
            </w:pPr>
            <w:r>
              <w:rPr>
                <w:color w:val="FF0000"/>
              </w:rPr>
              <w:t>-1,1</w:t>
            </w:r>
          </w:p>
        </w:tc>
        <w:tc>
          <w:tcPr>
            <w:tcW w:w="1150" w:type="dxa"/>
          </w:tcPr>
          <w:p w:rsidR="00893512" w:rsidRPr="00C74211" w:rsidRDefault="00401B78" w:rsidP="00893512">
            <w:pPr>
              <w:jc w:val="right"/>
            </w:pPr>
            <w:r>
              <w:t>0,9</w:t>
            </w:r>
          </w:p>
        </w:tc>
        <w:tc>
          <w:tcPr>
            <w:tcW w:w="1031" w:type="dxa"/>
          </w:tcPr>
          <w:p w:rsidR="00893512" w:rsidRPr="00C74211" w:rsidRDefault="00401B78" w:rsidP="00893512">
            <w:pPr>
              <w:jc w:val="right"/>
            </w:pPr>
            <w:r>
              <w:t>0,1</w:t>
            </w:r>
          </w:p>
        </w:tc>
      </w:tr>
      <w:tr w:rsidR="00893512" w:rsidRPr="00D03A1B" w:rsidTr="00952FDB">
        <w:trPr>
          <w:cnfStyle w:val="000000010000" w:firstRow="0" w:lastRow="0" w:firstColumn="0" w:lastColumn="0" w:oddVBand="0" w:evenVBand="0" w:oddHBand="0" w:evenHBand="1" w:firstRowFirstColumn="0" w:firstRowLastColumn="0" w:lastRowFirstColumn="0" w:lastRowLastColumn="0"/>
          <w:trHeight w:val="255"/>
        </w:trPr>
        <w:tc>
          <w:tcPr>
            <w:tcW w:w="3119" w:type="dxa"/>
            <w:noWrap/>
          </w:tcPr>
          <w:p w:rsidR="00893512" w:rsidRPr="00D03A1B" w:rsidRDefault="00893512" w:rsidP="00893512">
            <w:r>
              <w:t>Ordini interni</w:t>
            </w:r>
          </w:p>
        </w:tc>
        <w:tc>
          <w:tcPr>
            <w:tcW w:w="1149" w:type="dxa"/>
          </w:tcPr>
          <w:p w:rsidR="00893512" w:rsidRDefault="00893512" w:rsidP="00893512">
            <w:pPr>
              <w:jc w:val="right"/>
            </w:pPr>
            <w:r>
              <w:t>0,1</w:t>
            </w:r>
          </w:p>
        </w:tc>
        <w:tc>
          <w:tcPr>
            <w:tcW w:w="1135" w:type="dxa"/>
          </w:tcPr>
          <w:p w:rsidR="00893512" w:rsidRDefault="00893512" w:rsidP="00893512">
            <w:pPr>
              <w:jc w:val="right"/>
            </w:pPr>
            <w:r>
              <w:t>1,0</w:t>
            </w:r>
          </w:p>
        </w:tc>
        <w:tc>
          <w:tcPr>
            <w:tcW w:w="1135" w:type="dxa"/>
          </w:tcPr>
          <w:p w:rsidR="00893512" w:rsidRPr="000833A0" w:rsidRDefault="004F33E8" w:rsidP="00893512">
            <w:pPr>
              <w:jc w:val="right"/>
              <w:rPr>
                <w:color w:val="FF0000"/>
              </w:rPr>
            </w:pPr>
            <w:r>
              <w:rPr>
                <w:color w:val="FF0000"/>
              </w:rPr>
              <w:t>-1,3</w:t>
            </w:r>
          </w:p>
        </w:tc>
        <w:tc>
          <w:tcPr>
            <w:tcW w:w="1135" w:type="dxa"/>
          </w:tcPr>
          <w:p w:rsidR="00893512" w:rsidRPr="00AD6118" w:rsidRDefault="00A23C34" w:rsidP="00893512">
            <w:pPr>
              <w:jc w:val="right"/>
            </w:pPr>
            <w:r>
              <w:t>0,4</w:t>
            </w:r>
          </w:p>
        </w:tc>
        <w:tc>
          <w:tcPr>
            <w:tcW w:w="1150" w:type="dxa"/>
          </w:tcPr>
          <w:p w:rsidR="00893512" w:rsidRPr="00AD6118" w:rsidRDefault="00893512" w:rsidP="00893512">
            <w:pPr>
              <w:jc w:val="right"/>
            </w:pPr>
            <w:r>
              <w:t>0,3</w:t>
            </w:r>
          </w:p>
        </w:tc>
        <w:tc>
          <w:tcPr>
            <w:tcW w:w="1031" w:type="dxa"/>
          </w:tcPr>
          <w:p w:rsidR="00893512" w:rsidRPr="00AD6118" w:rsidRDefault="00A23C34" w:rsidP="00893512">
            <w:pPr>
              <w:jc w:val="right"/>
            </w:pPr>
            <w:r>
              <w:t>0,3</w:t>
            </w:r>
          </w:p>
        </w:tc>
      </w:tr>
      <w:tr w:rsidR="00893512" w:rsidRPr="004D083A" w:rsidTr="00952FDB">
        <w:trPr>
          <w:trHeight w:val="255"/>
        </w:trPr>
        <w:tc>
          <w:tcPr>
            <w:tcW w:w="3119" w:type="dxa"/>
            <w:noWrap/>
          </w:tcPr>
          <w:p w:rsidR="00893512" w:rsidRPr="004D083A" w:rsidRDefault="00893512" w:rsidP="00893512">
            <w:r>
              <w:t>Ordini esteri</w:t>
            </w:r>
          </w:p>
        </w:tc>
        <w:tc>
          <w:tcPr>
            <w:tcW w:w="1149" w:type="dxa"/>
          </w:tcPr>
          <w:p w:rsidR="00893512" w:rsidRDefault="00A23C34" w:rsidP="00893512">
            <w:pPr>
              <w:jc w:val="right"/>
            </w:pPr>
            <w:r>
              <w:t>1,5</w:t>
            </w:r>
          </w:p>
        </w:tc>
        <w:tc>
          <w:tcPr>
            <w:tcW w:w="1135" w:type="dxa"/>
          </w:tcPr>
          <w:p w:rsidR="00893512" w:rsidRDefault="00A23C34" w:rsidP="00893512">
            <w:pPr>
              <w:jc w:val="right"/>
            </w:pPr>
            <w:r>
              <w:t>0,2</w:t>
            </w:r>
          </w:p>
        </w:tc>
        <w:tc>
          <w:tcPr>
            <w:tcW w:w="1135" w:type="dxa"/>
          </w:tcPr>
          <w:p w:rsidR="00893512" w:rsidRPr="000833A0" w:rsidRDefault="00A23C34" w:rsidP="00893512">
            <w:pPr>
              <w:jc w:val="right"/>
              <w:rPr>
                <w:color w:val="FF0000"/>
              </w:rPr>
            </w:pPr>
            <w:r>
              <w:rPr>
                <w:color w:val="FF0000"/>
              </w:rPr>
              <w:t>-0,8</w:t>
            </w:r>
          </w:p>
        </w:tc>
        <w:tc>
          <w:tcPr>
            <w:tcW w:w="1135" w:type="dxa"/>
          </w:tcPr>
          <w:p w:rsidR="00893512" w:rsidRPr="000833A0" w:rsidRDefault="00A23C34" w:rsidP="00893512">
            <w:pPr>
              <w:jc w:val="right"/>
              <w:rPr>
                <w:color w:val="FF0000"/>
              </w:rPr>
            </w:pPr>
            <w:r>
              <w:rPr>
                <w:color w:val="FF0000"/>
              </w:rPr>
              <w:t>-0,4</w:t>
            </w:r>
          </w:p>
        </w:tc>
        <w:tc>
          <w:tcPr>
            <w:tcW w:w="1150" w:type="dxa"/>
          </w:tcPr>
          <w:p w:rsidR="00893512" w:rsidRPr="00C74211" w:rsidRDefault="00A23C34" w:rsidP="00893512">
            <w:pPr>
              <w:jc w:val="right"/>
            </w:pPr>
            <w:r>
              <w:t>1,3</w:t>
            </w:r>
          </w:p>
        </w:tc>
        <w:tc>
          <w:tcPr>
            <w:tcW w:w="1031" w:type="dxa"/>
          </w:tcPr>
          <w:p w:rsidR="00893512" w:rsidRPr="00C74211" w:rsidRDefault="00A23C34" w:rsidP="00893512">
            <w:pPr>
              <w:jc w:val="right"/>
            </w:pPr>
            <w:r>
              <w:t>0,6</w:t>
            </w:r>
          </w:p>
        </w:tc>
      </w:tr>
      <w:tr w:rsidR="00893512" w:rsidRPr="004D083A" w:rsidTr="00952FDB">
        <w:trPr>
          <w:cnfStyle w:val="000000010000" w:firstRow="0" w:lastRow="0" w:firstColumn="0" w:lastColumn="0" w:oddVBand="0" w:evenVBand="0" w:oddHBand="0" w:evenHBand="1" w:firstRowFirstColumn="0" w:firstRowLastColumn="0" w:lastRowFirstColumn="0" w:lastRowLastColumn="0"/>
          <w:trHeight w:val="255"/>
        </w:trPr>
        <w:tc>
          <w:tcPr>
            <w:tcW w:w="3119" w:type="dxa"/>
            <w:noWrap/>
          </w:tcPr>
          <w:p w:rsidR="00893512" w:rsidRPr="004D083A" w:rsidRDefault="00893512" w:rsidP="00893512">
            <w:r w:rsidRPr="004D083A">
              <w:t>Fatturato totale</w:t>
            </w:r>
          </w:p>
        </w:tc>
        <w:tc>
          <w:tcPr>
            <w:tcW w:w="1149" w:type="dxa"/>
          </w:tcPr>
          <w:p w:rsidR="00893512" w:rsidRDefault="00893512" w:rsidP="00893512">
            <w:pPr>
              <w:jc w:val="right"/>
            </w:pPr>
            <w:r>
              <w:t>0,2</w:t>
            </w:r>
          </w:p>
        </w:tc>
        <w:tc>
          <w:tcPr>
            <w:tcW w:w="1135" w:type="dxa"/>
          </w:tcPr>
          <w:p w:rsidR="00893512" w:rsidRDefault="00A23C34" w:rsidP="00893512">
            <w:pPr>
              <w:jc w:val="right"/>
            </w:pPr>
            <w:r>
              <w:t>1,1</w:t>
            </w:r>
          </w:p>
        </w:tc>
        <w:tc>
          <w:tcPr>
            <w:tcW w:w="1135" w:type="dxa"/>
          </w:tcPr>
          <w:p w:rsidR="00893512" w:rsidRPr="000833A0" w:rsidRDefault="00A23C34" w:rsidP="00893512">
            <w:pPr>
              <w:jc w:val="right"/>
              <w:rPr>
                <w:color w:val="FF0000"/>
              </w:rPr>
            </w:pPr>
            <w:r>
              <w:rPr>
                <w:color w:val="FF0000"/>
              </w:rPr>
              <w:t>-0,4</w:t>
            </w:r>
          </w:p>
        </w:tc>
        <w:tc>
          <w:tcPr>
            <w:tcW w:w="1135" w:type="dxa"/>
          </w:tcPr>
          <w:p w:rsidR="00893512" w:rsidRPr="00AD6118" w:rsidRDefault="00A23C34" w:rsidP="00893512">
            <w:pPr>
              <w:jc w:val="right"/>
            </w:pPr>
            <w:r>
              <w:t>0,9</w:t>
            </w:r>
          </w:p>
        </w:tc>
        <w:tc>
          <w:tcPr>
            <w:tcW w:w="1150" w:type="dxa"/>
          </w:tcPr>
          <w:p w:rsidR="00893512" w:rsidRPr="00AD6118" w:rsidRDefault="00A23C34" w:rsidP="00893512">
            <w:pPr>
              <w:jc w:val="right"/>
            </w:pPr>
            <w:r>
              <w:t>0,7</w:t>
            </w:r>
          </w:p>
        </w:tc>
        <w:tc>
          <w:tcPr>
            <w:tcW w:w="1031" w:type="dxa"/>
          </w:tcPr>
          <w:p w:rsidR="00893512" w:rsidRPr="00AD6118" w:rsidRDefault="00A23C34" w:rsidP="00893512">
            <w:pPr>
              <w:jc w:val="right"/>
            </w:pPr>
            <w:r>
              <w:t>0,3</w:t>
            </w:r>
          </w:p>
        </w:tc>
      </w:tr>
      <w:tr w:rsidR="00893512" w:rsidRPr="004D083A" w:rsidTr="00952FDB">
        <w:trPr>
          <w:trHeight w:val="255"/>
        </w:trPr>
        <w:tc>
          <w:tcPr>
            <w:tcW w:w="3119" w:type="dxa"/>
            <w:noWrap/>
          </w:tcPr>
          <w:p w:rsidR="00893512" w:rsidRPr="004D083A" w:rsidRDefault="00893512" w:rsidP="00893512">
            <w:r>
              <w:t>Quota fatturato estero</w:t>
            </w:r>
          </w:p>
        </w:tc>
        <w:tc>
          <w:tcPr>
            <w:tcW w:w="1149" w:type="dxa"/>
          </w:tcPr>
          <w:p w:rsidR="00893512" w:rsidRDefault="00893512" w:rsidP="00893512">
            <w:pPr>
              <w:jc w:val="right"/>
            </w:pPr>
            <w:r>
              <w:t>40,7</w:t>
            </w:r>
          </w:p>
        </w:tc>
        <w:tc>
          <w:tcPr>
            <w:tcW w:w="1135" w:type="dxa"/>
          </w:tcPr>
          <w:p w:rsidR="00893512" w:rsidRDefault="00893512" w:rsidP="00893512">
            <w:pPr>
              <w:jc w:val="right"/>
            </w:pPr>
            <w:r>
              <w:t>40,2</w:t>
            </w:r>
          </w:p>
        </w:tc>
        <w:tc>
          <w:tcPr>
            <w:tcW w:w="1135" w:type="dxa"/>
          </w:tcPr>
          <w:p w:rsidR="00893512" w:rsidRDefault="00893512" w:rsidP="00893512">
            <w:pPr>
              <w:jc w:val="right"/>
            </w:pPr>
            <w:r>
              <w:t>38,9</w:t>
            </w:r>
          </w:p>
        </w:tc>
        <w:tc>
          <w:tcPr>
            <w:tcW w:w="1135" w:type="dxa"/>
          </w:tcPr>
          <w:p w:rsidR="00893512" w:rsidRDefault="00893512" w:rsidP="00893512">
            <w:pPr>
              <w:jc w:val="right"/>
            </w:pPr>
            <w:r>
              <w:t>38,7</w:t>
            </w:r>
          </w:p>
        </w:tc>
        <w:tc>
          <w:tcPr>
            <w:tcW w:w="1150" w:type="dxa"/>
          </w:tcPr>
          <w:p w:rsidR="00893512" w:rsidRDefault="00893512" w:rsidP="00893512">
            <w:pPr>
              <w:jc w:val="right"/>
            </w:pPr>
            <w:r>
              <w:t>40,1</w:t>
            </w:r>
          </w:p>
        </w:tc>
        <w:tc>
          <w:tcPr>
            <w:tcW w:w="1031" w:type="dxa"/>
          </w:tcPr>
          <w:p w:rsidR="00893512" w:rsidRDefault="00A23C34" w:rsidP="00893512">
            <w:pPr>
              <w:jc w:val="right"/>
            </w:pPr>
            <w:r>
              <w:t>39,8</w:t>
            </w:r>
          </w:p>
        </w:tc>
      </w:tr>
      <w:tr w:rsidR="00893512" w:rsidRPr="004D083A" w:rsidTr="00952FDB">
        <w:trPr>
          <w:cnfStyle w:val="000000010000" w:firstRow="0" w:lastRow="0" w:firstColumn="0" w:lastColumn="0" w:oddVBand="0" w:evenVBand="0" w:oddHBand="0" w:evenHBand="1" w:firstRowFirstColumn="0" w:firstRowLastColumn="0" w:lastRowFirstColumn="0" w:lastRowLastColumn="0"/>
          <w:trHeight w:val="255"/>
        </w:trPr>
        <w:tc>
          <w:tcPr>
            <w:tcW w:w="3119" w:type="dxa"/>
            <w:noWrap/>
          </w:tcPr>
          <w:p w:rsidR="00893512" w:rsidRPr="004D083A" w:rsidRDefault="00893512" w:rsidP="00893512">
            <w:r w:rsidRPr="004D083A">
              <w:t>Prezzi materie prime</w:t>
            </w:r>
          </w:p>
        </w:tc>
        <w:tc>
          <w:tcPr>
            <w:tcW w:w="1149" w:type="dxa"/>
          </w:tcPr>
          <w:p w:rsidR="00893512" w:rsidRDefault="00893512" w:rsidP="00893512">
            <w:pPr>
              <w:jc w:val="right"/>
            </w:pPr>
            <w:r>
              <w:t>1,4</w:t>
            </w:r>
          </w:p>
        </w:tc>
        <w:tc>
          <w:tcPr>
            <w:tcW w:w="1135" w:type="dxa"/>
          </w:tcPr>
          <w:p w:rsidR="00893512" w:rsidRDefault="00893512" w:rsidP="00893512">
            <w:pPr>
              <w:jc w:val="right"/>
            </w:pPr>
            <w:r>
              <w:t>0,9</w:t>
            </w:r>
          </w:p>
        </w:tc>
        <w:tc>
          <w:tcPr>
            <w:tcW w:w="1135" w:type="dxa"/>
          </w:tcPr>
          <w:p w:rsidR="00893512" w:rsidRDefault="00893512" w:rsidP="00893512">
            <w:pPr>
              <w:jc w:val="right"/>
            </w:pPr>
            <w:r>
              <w:t>1,0</w:t>
            </w:r>
          </w:p>
        </w:tc>
        <w:tc>
          <w:tcPr>
            <w:tcW w:w="1135" w:type="dxa"/>
          </w:tcPr>
          <w:p w:rsidR="00893512" w:rsidRDefault="00893512" w:rsidP="00893512">
            <w:pPr>
              <w:jc w:val="right"/>
            </w:pPr>
            <w:r>
              <w:t>0,8</w:t>
            </w:r>
          </w:p>
        </w:tc>
        <w:tc>
          <w:tcPr>
            <w:tcW w:w="1150" w:type="dxa"/>
          </w:tcPr>
          <w:p w:rsidR="00893512" w:rsidRDefault="00893512" w:rsidP="00893512">
            <w:pPr>
              <w:jc w:val="right"/>
            </w:pPr>
            <w:r>
              <w:t>0,7</w:t>
            </w:r>
          </w:p>
        </w:tc>
        <w:tc>
          <w:tcPr>
            <w:tcW w:w="1031" w:type="dxa"/>
          </w:tcPr>
          <w:p w:rsidR="00893512" w:rsidRDefault="00A23C34" w:rsidP="00893512">
            <w:pPr>
              <w:jc w:val="right"/>
            </w:pPr>
            <w:r>
              <w:t>0,4</w:t>
            </w:r>
          </w:p>
        </w:tc>
      </w:tr>
      <w:tr w:rsidR="00893512" w:rsidRPr="004D083A" w:rsidTr="00952FDB">
        <w:trPr>
          <w:trHeight w:val="255"/>
        </w:trPr>
        <w:tc>
          <w:tcPr>
            <w:tcW w:w="3119" w:type="dxa"/>
            <w:noWrap/>
          </w:tcPr>
          <w:p w:rsidR="00893512" w:rsidRPr="004D083A" w:rsidRDefault="00893512" w:rsidP="00893512">
            <w:r w:rsidRPr="004D083A">
              <w:t>Prezzi prodotti finiti</w:t>
            </w:r>
          </w:p>
        </w:tc>
        <w:tc>
          <w:tcPr>
            <w:tcW w:w="1149" w:type="dxa"/>
          </w:tcPr>
          <w:p w:rsidR="00893512" w:rsidRDefault="00893512" w:rsidP="00893512">
            <w:pPr>
              <w:jc w:val="right"/>
            </w:pPr>
            <w:r>
              <w:t>0,8</w:t>
            </w:r>
          </w:p>
        </w:tc>
        <w:tc>
          <w:tcPr>
            <w:tcW w:w="1135" w:type="dxa"/>
          </w:tcPr>
          <w:p w:rsidR="00893512" w:rsidRDefault="00893512" w:rsidP="00893512">
            <w:pPr>
              <w:jc w:val="right"/>
            </w:pPr>
            <w:r>
              <w:t>0,5</w:t>
            </w:r>
          </w:p>
        </w:tc>
        <w:tc>
          <w:tcPr>
            <w:tcW w:w="1135" w:type="dxa"/>
          </w:tcPr>
          <w:p w:rsidR="00893512" w:rsidRDefault="00893512" w:rsidP="00893512">
            <w:pPr>
              <w:jc w:val="right"/>
            </w:pPr>
            <w:r>
              <w:t>0,6</w:t>
            </w:r>
          </w:p>
        </w:tc>
        <w:tc>
          <w:tcPr>
            <w:tcW w:w="1135" w:type="dxa"/>
          </w:tcPr>
          <w:p w:rsidR="00893512" w:rsidRDefault="00893512" w:rsidP="00893512">
            <w:pPr>
              <w:jc w:val="right"/>
            </w:pPr>
            <w:r>
              <w:t>0,6</w:t>
            </w:r>
          </w:p>
        </w:tc>
        <w:tc>
          <w:tcPr>
            <w:tcW w:w="1150" w:type="dxa"/>
          </w:tcPr>
          <w:p w:rsidR="00893512" w:rsidRDefault="00893512" w:rsidP="00893512">
            <w:pPr>
              <w:jc w:val="right"/>
            </w:pPr>
            <w:r>
              <w:t>0,2</w:t>
            </w:r>
          </w:p>
        </w:tc>
        <w:tc>
          <w:tcPr>
            <w:tcW w:w="1031" w:type="dxa"/>
          </w:tcPr>
          <w:p w:rsidR="00893512" w:rsidRDefault="00A23C34" w:rsidP="00893512">
            <w:pPr>
              <w:jc w:val="right"/>
            </w:pPr>
            <w:r>
              <w:t>0,4</w:t>
            </w:r>
          </w:p>
        </w:tc>
      </w:tr>
      <w:tr w:rsidR="00893512" w:rsidRPr="004D083A" w:rsidTr="00952FDB">
        <w:trPr>
          <w:cnfStyle w:val="000000010000" w:firstRow="0" w:lastRow="0" w:firstColumn="0" w:lastColumn="0" w:oddVBand="0" w:evenVBand="0" w:oddHBand="0" w:evenHBand="1" w:firstRowFirstColumn="0" w:firstRowLastColumn="0" w:lastRowFirstColumn="0" w:lastRowLastColumn="0"/>
          <w:trHeight w:val="255"/>
        </w:trPr>
        <w:tc>
          <w:tcPr>
            <w:tcW w:w="3119" w:type="dxa"/>
            <w:noWrap/>
          </w:tcPr>
          <w:p w:rsidR="00893512" w:rsidRPr="004D083A" w:rsidRDefault="00893512" w:rsidP="00893512">
            <w:r>
              <w:t>Occupati</w:t>
            </w:r>
          </w:p>
        </w:tc>
        <w:tc>
          <w:tcPr>
            <w:tcW w:w="1149" w:type="dxa"/>
          </w:tcPr>
          <w:p w:rsidR="00893512" w:rsidRDefault="00893512" w:rsidP="00893512">
            <w:pPr>
              <w:jc w:val="right"/>
            </w:pPr>
            <w:r>
              <w:t>0,2</w:t>
            </w:r>
          </w:p>
        </w:tc>
        <w:tc>
          <w:tcPr>
            <w:tcW w:w="1135" w:type="dxa"/>
          </w:tcPr>
          <w:p w:rsidR="00893512" w:rsidRDefault="00893512" w:rsidP="00893512">
            <w:pPr>
              <w:jc w:val="right"/>
            </w:pPr>
            <w:r>
              <w:t>0,1</w:t>
            </w:r>
          </w:p>
        </w:tc>
        <w:tc>
          <w:tcPr>
            <w:tcW w:w="1135" w:type="dxa"/>
          </w:tcPr>
          <w:p w:rsidR="00893512" w:rsidRDefault="00893512" w:rsidP="00893512">
            <w:pPr>
              <w:jc w:val="right"/>
            </w:pPr>
            <w:r>
              <w:t>0,0</w:t>
            </w:r>
          </w:p>
        </w:tc>
        <w:tc>
          <w:tcPr>
            <w:tcW w:w="1135" w:type="dxa"/>
          </w:tcPr>
          <w:p w:rsidR="00893512" w:rsidRDefault="00893512" w:rsidP="00893512">
            <w:pPr>
              <w:jc w:val="right"/>
            </w:pPr>
            <w:r>
              <w:t>0,0</w:t>
            </w:r>
          </w:p>
        </w:tc>
        <w:tc>
          <w:tcPr>
            <w:tcW w:w="1150" w:type="dxa"/>
          </w:tcPr>
          <w:p w:rsidR="00893512" w:rsidRDefault="00893512" w:rsidP="00893512">
            <w:pPr>
              <w:jc w:val="right"/>
            </w:pPr>
            <w:r>
              <w:t>0,1</w:t>
            </w:r>
          </w:p>
        </w:tc>
        <w:tc>
          <w:tcPr>
            <w:tcW w:w="1031" w:type="dxa"/>
          </w:tcPr>
          <w:p w:rsidR="00893512" w:rsidRDefault="00A23C34" w:rsidP="00893512">
            <w:pPr>
              <w:jc w:val="right"/>
            </w:pPr>
            <w:r>
              <w:t>0,0</w:t>
            </w:r>
          </w:p>
        </w:tc>
      </w:tr>
    </w:tbl>
    <w:p w:rsidR="00090396" w:rsidRPr="00BF2D6C" w:rsidRDefault="00090396" w:rsidP="00090396">
      <w:pPr>
        <w:pStyle w:val="Fonte"/>
      </w:pPr>
      <w:r w:rsidRPr="00BF2D6C">
        <w:t>Fonte: Unioncamere Lombardia</w:t>
      </w:r>
    </w:p>
    <w:p w:rsidR="00781391" w:rsidRDefault="00781391" w:rsidP="00090396"/>
    <w:p w:rsidR="004B7016" w:rsidRDefault="003F3844" w:rsidP="00090396">
      <w:r>
        <w:t>I dati tendenziali c</w:t>
      </w:r>
      <w:r w:rsidR="00211893">
        <w:t>ompletano il quadro informativo e conferman</w:t>
      </w:r>
      <w:r w:rsidR="004E6BA7">
        <w:t>o i risultati appena commen</w:t>
      </w:r>
      <w:r w:rsidR="004B7016">
        <w:t xml:space="preserve">tati. </w:t>
      </w:r>
      <w:r w:rsidR="004E6BA7">
        <w:t>Come risulta dalla Tabella 3-4, si nota</w:t>
      </w:r>
      <w:r w:rsidR="004B7016">
        <w:t xml:space="preserve"> non solo il segno negativo della velocità di crescita della produzione, ma anche degli ordini interni</w:t>
      </w:r>
      <w:r w:rsidR="00FE5578">
        <w:t>, che permangono con segno negativo anche nell</w:t>
      </w:r>
      <w:r w:rsidR="00F11FA2">
        <w:t>a media annua. Gli ordini ester</w:t>
      </w:r>
      <w:r w:rsidR="00FE5578">
        <w:t>i sono in ripresa, anche se il dato annuale è pari allo 0,7% contro il 4,9% dell’anno precedente. In questa prospettiva, il fatturato è aumentato più della produzione</w:t>
      </w:r>
      <w:r w:rsidR="004E6BA7">
        <w:t xml:space="preserve"> </w:t>
      </w:r>
      <w:r w:rsidR="00FE5578">
        <w:t>in presenza però di inflazione bassa ma positiva. Infine, l’occupazione</w:t>
      </w:r>
      <w:r w:rsidR="0071782D">
        <w:t xml:space="preserve"> è aumentata sia nel </w:t>
      </w:r>
      <w:r w:rsidR="00302907">
        <w:t>quarto</w:t>
      </w:r>
      <w:r w:rsidR="0071782D">
        <w:t xml:space="preserve"> trimestre che per l’anno intero.</w:t>
      </w:r>
    </w:p>
    <w:p w:rsidR="004B7016" w:rsidRDefault="004B7016" w:rsidP="00090396"/>
    <w:p w:rsidR="00090396" w:rsidRPr="006444E8" w:rsidRDefault="00090396" w:rsidP="00BA09EA">
      <w:pPr>
        <w:pStyle w:val="Didascalia"/>
      </w:pPr>
      <w:r w:rsidRPr="00016B51">
        <w:lastRenderedPageBreak/>
        <w:t xml:space="preserve">Tabella </w:t>
      </w:r>
      <w:r w:rsidR="00BD3FF4">
        <w:rPr>
          <w:noProof/>
        </w:rPr>
        <w:fldChar w:fldCharType="begin"/>
      </w:r>
      <w:r w:rsidR="00564B6A">
        <w:rPr>
          <w:noProof/>
        </w:rPr>
        <w:instrText xml:space="preserve"> STYLEREF 1 \s </w:instrText>
      </w:r>
      <w:r w:rsidR="00BD3FF4">
        <w:rPr>
          <w:noProof/>
        </w:rPr>
        <w:fldChar w:fldCharType="separate"/>
      </w:r>
      <w:r w:rsidR="00693521">
        <w:rPr>
          <w:noProof/>
        </w:rPr>
        <w:t>3</w:t>
      </w:r>
      <w:r w:rsidR="00BD3FF4">
        <w:rPr>
          <w:noProof/>
        </w:rPr>
        <w:fldChar w:fldCharType="end"/>
      </w:r>
      <w:r w:rsidR="002478EF">
        <w:noBreakHyphen/>
      </w:r>
      <w:r w:rsidR="00BD3FF4">
        <w:rPr>
          <w:noProof/>
        </w:rPr>
        <w:fldChar w:fldCharType="begin"/>
      </w:r>
      <w:r w:rsidR="00564B6A">
        <w:rPr>
          <w:noProof/>
        </w:rPr>
        <w:instrText xml:space="preserve"> SEQ Tabella \* ARABIC \s 1 </w:instrText>
      </w:r>
      <w:r w:rsidR="00BD3FF4">
        <w:rPr>
          <w:noProof/>
        </w:rPr>
        <w:fldChar w:fldCharType="separate"/>
      </w:r>
      <w:r w:rsidR="00693521">
        <w:rPr>
          <w:noProof/>
        </w:rPr>
        <w:t>4</w:t>
      </w:r>
      <w:r w:rsidR="00BD3FF4">
        <w:rPr>
          <w:noProof/>
        </w:rPr>
        <w:fldChar w:fldCharType="end"/>
      </w:r>
      <w:r>
        <w:t>: Variazioni tendenziali</w:t>
      </w:r>
      <w:r w:rsidR="00A56185">
        <w:t xml:space="preserve"> (dati trimestrali e media annua)</w:t>
      </w:r>
    </w:p>
    <w:tbl>
      <w:tblPr>
        <w:tblStyle w:val="STILE-RAPP-CONGIUNTURA"/>
        <w:tblW w:w="9849" w:type="dxa"/>
        <w:tblLayout w:type="fixed"/>
        <w:tblLook w:val="04A0" w:firstRow="1" w:lastRow="0" w:firstColumn="1" w:lastColumn="0" w:noHBand="0" w:noVBand="1"/>
      </w:tblPr>
      <w:tblGrid>
        <w:gridCol w:w="2552"/>
        <w:gridCol w:w="964"/>
        <w:gridCol w:w="964"/>
        <w:gridCol w:w="1012"/>
        <w:gridCol w:w="1012"/>
        <w:gridCol w:w="964"/>
        <w:gridCol w:w="964"/>
        <w:gridCol w:w="1417"/>
      </w:tblGrid>
      <w:tr w:rsidR="00893512" w:rsidRPr="004A532D" w:rsidTr="00961355">
        <w:trPr>
          <w:cnfStyle w:val="100000000000" w:firstRow="1" w:lastRow="0" w:firstColumn="0" w:lastColumn="0" w:oddVBand="0" w:evenVBand="0" w:oddHBand="0" w:evenHBand="0" w:firstRowFirstColumn="0" w:firstRowLastColumn="0" w:lastRowFirstColumn="0" w:lastRowLastColumn="0"/>
          <w:trHeight w:val="384"/>
        </w:trPr>
        <w:tc>
          <w:tcPr>
            <w:tcW w:w="2552" w:type="dxa"/>
            <w:noWrap/>
          </w:tcPr>
          <w:p w:rsidR="00893512" w:rsidRPr="004A532D" w:rsidRDefault="00893512" w:rsidP="00893512">
            <w:pPr>
              <w:keepNext/>
              <w:keepLines/>
              <w:spacing w:line="276" w:lineRule="auto"/>
              <w:jc w:val="left"/>
              <w:rPr>
                <w:b/>
                <w:bCs w:val="0"/>
                <w:kern w:val="0"/>
                <w:sz w:val="20"/>
              </w:rPr>
            </w:pPr>
          </w:p>
        </w:tc>
        <w:tc>
          <w:tcPr>
            <w:tcW w:w="964" w:type="dxa"/>
          </w:tcPr>
          <w:p w:rsidR="00893512" w:rsidRDefault="00893512" w:rsidP="00893512">
            <w:pPr>
              <w:keepNext/>
              <w:keepLines/>
              <w:spacing w:line="276" w:lineRule="auto"/>
              <w:jc w:val="center"/>
              <w:rPr>
                <w:b/>
                <w:bCs w:val="0"/>
                <w:sz w:val="20"/>
              </w:rPr>
            </w:pPr>
            <w:r>
              <w:rPr>
                <w:b/>
                <w:bCs w:val="0"/>
                <w:sz w:val="20"/>
              </w:rPr>
              <w:t>4</w:t>
            </w:r>
          </w:p>
        </w:tc>
        <w:tc>
          <w:tcPr>
            <w:tcW w:w="964" w:type="dxa"/>
          </w:tcPr>
          <w:p w:rsidR="00893512" w:rsidRDefault="00893512" w:rsidP="00893512">
            <w:pPr>
              <w:keepNext/>
              <w:keepLines/>
              <w:spacing w:line="276" w:lineRule="auto"/>
              <w:jc w:val="center"/>
              <w:rPr>
                <w:b/>
                <w:bCs w:val="0"/>
                <w:sz w:val="20"/>
              </w:rPr>
            </w:pPr>
            <w:r>
              <w:rPr>
                <w:b/>
                <w:bCs w:val="0"/>
                <w:sz w:val="20"/>
              </w:rPr>
              <w:t>2018 media annua</w:t>
            </w:r>
          </w:p>
        </w:tc>
        <w:tc>
          <w:tcPr>
            <w:tcW w:w="1012" w:type="dxa"/>
          </w:tcPr>
          <w:p w:rsidR="00893512" w:rsidRDefault="00893512" w:rsidP="00893512">
            <w:pPr>
              <w:keepNext/>
              <w:keepLines/>
              <w:spacing w:line="276" w:lineRule="auto"/>
              <w:jc w:val="center"/>
              <w:rPr>
                <w:b/>
                <w:bCs w:val="0"/>
                <w:sz w:val="20"/>
              </w:rPr>
            </w:pPr>
            <w:r>
              <w:rPr>
                <w:b/>
                <w:bCs w:val="0"/>
                <w:sz w:val="20"/>
              </w:rPr>
              <w:t>2019</w:t>
            </w:r>
          </w:p>
          <w:p w:rsidR="00893512" w:rsidRDefault="00893512" w:rsidP="00893512">
            <w:pPr>
              <w:keepNext/>
              <w:keepLines/>
              <w:spacing w:line="276" w:lineRule="auto"/>
              <w:jc w:val="center"/>
              <w:rPr>
                <w:b/>
                <w:bCs w:val="0"/>
                <w:sz w:val="20"/>
              </w:rPr>
            </w:pPr>
            <w:r>
              <w:rPr>
                <w:b/>
                <w:bCs w:val="0"/>
                <w:sz w:val="20"/>
              </w:rPr>
              <w:t>1 trim</w:t>
            </w:r>
          </w:p>
        </w:tc>
        <w:tc>
          <w:tcPr>
            <w:tcW w:w="1012" w:type="dxa"/>
          </w:tcPr>
          <w:p w:rsidR="00893512" w:rsidRPr="004A532D" w:rsidRDefault="00893512" w:rsidP="00893512">
            <w:pPr>
              <w:keepNext/>
              <w:keepLines/>
              <w:spacing w:line="276" w:lineRule="auto"/>
              <w:jc w:val="center"/>
              <w:rPr>
                <w:b/>
                <w:bCs w:val="0"/>
                <w:sz w:val="20"/>
              </w:rPr>
            </w:pPr>
            <w:r>
              <w:rPr>
                <w:b/>
                <w:bCs w:val="0"/>
                <w:sz w:val="20"/>
              </w:rPr>
              <w:t>2</w:t>
            </w:r>
          </w:p>
        </w:tc>
        <w:tc>
          <w:tcPr>
            <w:tcW w:w="964" w:type="dxa"/>
          </w:tcPr>
          <w:p w:rsidR="00893512" w:rsidRPr="004A532D" w:rsidRDefault="00893512" w:rsidP="00893512">
            <w:pPr>
              <w:keepNext/>
              <w:keepLines/>
              <w:spacing w:line="276" w:lineRule="auto"/>
              <w:jc w:val="center"/>
              <w:rPr>
                <w:b/>
                <w:bCs w:val="0"/>
                <w:sz w:val="20"/>
              </w:rPr>
            </w:pPr>
            <w:r>
              <w:rPr>
                <w:b/>
                <w:bCs w:val="0"/>
                <w:sz w:val="20"/>
              </w:rPr>
              <w:t>3</w:t>
            </w:r>
          </w:p>
        </w:tc>
        <w:tc>
          <w:tcPr>
            <w:tcW w:w="964" w:type="dxa"/>
          </w:tcPr>
          <w:p w:rsidR="00893512" w:rsidRPr="004A532D" w:rsidRDefault="00893512" w:rsidP="00893512">
            <w:pPr>
              <w:keepNext/>
              <w:keepLines/>
              <w:spacing w:line="276" w:lineRule="auto"/>
              <w:jc w:val="center"/>
              <w:rPr>
                <w:b/>
                <w:bCs w:val="0"/>
                <w:sz w:val="20"/>
              </w:rPr>
            </w:pPr>
            <w:r>
              <w:rPr>
                <w:b/>
                <w:bCs w:val="0"/>
                <w:sz w:val="20"/>
              </w:rPr>
              <w:t>4</w:t>
            </w:r>
          </w:p>
        </w:tc>
        <w:tc>
          <w:tcPr>
            <w:tcW w:w="1417" w:type="dxa"/>
          </w:tcPr>
          <w:p w:rsidR="00893512" w:rsidRDefault="00893512" w:rsidP="00893512">
            <w:pPr>
              <w:keepNext/>
              <w:keepLines/>
              <w:spacing w:line="276" w:lineRule="auto"/>
              <w:jc w:val="center"/>
              <w:rPr>
                <w:b/>
                <w:bCs w:val="0"/>
                <w:sz w:val="20"/>
              </w:rPr>
            </w:pPr>
            <w:r>
              <w:rPr>
                <w:b/>
                <w:bCs w:val="0"/>
                <w:sz w:val="20"/>
              </w:rPr>
              <w:t>2019</w:t>
            </w:r>
          </w:p>
          <w:p w:rsidR="00893512" w:rsidRPr="004A532D" w:rsidRDefault="00893512" w:rsidP="00893512">
            <w:pPr>
              <w:keepNext/>
              <w:keepLines/>
              <w:spacing w:line="276" w:lineRule="auto"/>
              <w:jc w:val="center"/>
              <w:rPr>
                <w:b/>
                <w:bCs w:val="0"/>
                <w:sz w:val="20"/>
              </w:rPr>
            </w:pPr>
            <w:r>
              <w:rPr>
                <w:b/>
                <w:bCs w:val="0"/>
                <w:sz w:val="20"/>
              </w:rPr>
              <w:t>media annua</w:t>
            </w:r>
          </w:p>
        </w:tc>
      </w:tr>
      <w:tr w:rsidR="00893512" w:rsidRPr="00F6675C" w:rsidTr="00BF71D7">
        <w:trPr>
          <w:trHeight w:val="255"/>
        </w:trPr>
        <w:tc>
          <w:tcPr>
            <w:tcW w:w="2552" w:type="dxa"/>
            <w:noWrap/>
          </w:tcPr>
          <w:p w:rsidR="00893512" w:rsidRPr="000858C7" w:rsidRDefault="00893512" w:rsidP="00893512">
            <w:pPr>
              <w:keepNext/>
              <w:keepLines/>
              <w:jc w:val="left"/>
            </w:pPr>
            <w:r w:rsidRPr="000858C7">
              <w:t>Produzione</w:t>
            </w:r>
          </w:p>
        </w:tc>
        <w:tc>
          <w:tcPr>
            <w:tcW w:w="964" w:type="dxa"/>
          </w:tcPr>
          <w:p w:rsidR="00893512" w:rsidRPr="00EC4D21" w:rsidRDefault="00893512" w:rsidP="00893512">
            <w:pPr>
              <w:jc w:val="right"/>
            </w:pPr>
            <w:r>
              <w:t>1,9</w:t>
            </w:r>
          </w:p>
        </w:tc>
        <w:tc>
          <w:tcPr>
            <w:tcW w:w="964" w:type="dxa"/>
          </w:tcPr>
          <w:p w:rsidR="00893512" w:rsidRPr="000511E5" w:rsidRDefault="00893512" w:rsidP="00893512">
            <w:pPr>
              <w:jc w:val="right"/>
              <w:rPr>
                <w:b/>
              </w:rPr>
            </w:pPr>
            <w:r>
              <w:rPr>
                <w:b/>
              </w:rPr>
              <w:t>3,0</w:t>
            </w:r>
          </w:p>
        </w:tc>
        <w:tc>
          <w:tcPr>
            <w:tcW w:w="1012" w:type="dxa"/>
          </w:tcPr>
          <w:p w:rsidR="00893512" w:rsidRPr="0007196E" w:rsidRDefault="00893512" w:rsidP="00893512">
            <w:pPr>
              <w:jc w:val="right"/>
            </w:pPr>
            <w:r w:rsidRPr="0007196E">
              <w:t>0,9</w:t>
            </w:r>
          </w:p>
        </w:tc>
        <w:tc>
          <w:tcPr>
            <w:tcW w:w="1012" w:type="dxa"/>
          </w:tcPr>
          <w:p w:rsidR="00893512" w:rsidRPr="00DC2200" w:rsidRDefault="00893512" w:rsidP="00893512">
            <w:pPr>
              <w:jc w:val="right"/>
              <w:rPr>
                <w:color w:val="FF0000"/>
              </w:rPr>
            </w:pPr>
            <w:r w:rsidRPr="00DC2200">
              <w:rPr>
                <w:color w:val="FF0000"/>
              </w:rPr>
              <w:t>-0,9</w:t>
            </w:r>
          </w:p>
        </w:tc>
        <w:tc>
          <w:tcPr>
            <w:tcW w:w="964" w:type="dxa"/>
          </w:tcPr>
          <w:p w:rsidR="00893512" w:rsidRPr="00F6675C" w:rsidRDefault="00893512" w:rsidP="00893512">
            <w:pPr>
              <w:jc w:val="right"/>
            </w:pPr>
            <w:r w:rsidRPr="00F6675C">
              <w:t>0,9</w:t>
            </w:r>
          </w:p>
        </w:tc>
        <w:tc>
          <w:tcPr>
            <w:tcW w:w="964" w:type="dxa"/>
          </w:tcPr>
          <w:p w:rsidR="00893512" w:rsidRPr="00893512" w:rsidRDefault="00545DB5" w:rsidP="00893512">
            <w:pPr>
              <w:jc w:val="right"/>
            </w:pPr>
            <w:r w:rsidRPr="00A2302B">
              <w:rPr>
                <w:color w:val="FF0000"/>
              </w:rPr>
              <w:t>-0,2</w:t>
            </w:r>
          </w:p>
        </w:tc>
        <w:tc>
          <w:tcPr>
            <w:tcW w:w="1417" w:type="dxa"/>
            <w:shd w:val="clear" w:color="auto" w:fill="auto"/>
          </w:tcPr>
          <w:p w:rsidR="00893512" w:rsidRPr="00F6675C" w:rsidRDefault="00545DB5" w:rsidP="00893512">
            <w:pPr>
              <w:jc w:val="right"/>
              <w:rPr>
                <w:b/>
              </w:rPr>
            </w:pPr>
            <w:r w:rsidRPr="00BF71D7">
              <w:rPr>
                <w:b/>
              </w:rPr>
              <w:t>0,2</w:t>
            </w:r>
          </w:p>
        </w:tc>
      </w:tr>
      <w:tr w:rsidR="00893512" w:rsidRPr="000858C7" w:rsidTr="00961355">
        <w:trPr>
          <w:cnfStyle w:val="000000010000" w:firstRow="0" w:lastRow="0" w:firstColumn="0" w:lastColumn="0" w:oddVBand="0" w:evenVBand="0" w:oddHBand="0" w:evenHBand="1" w:firstRowFirstColumn="0" w:firstRowLastColumn="0" w:lastRowFirstColumn="0" w:lastRowLastColumn="0"/>
          <w:trHeight w:val="255"/>
        </w:trPr>
        <w:tc>
          <w:tcPr>
            <w:tcW w:w="2552" w:type="dxa"/>
            <w:noWrap/>
          </w:tcPr>
          <w:p w:rsidR="00893512" w:rsidRPr="000858C7" w:rsidRDefault="00893512" w:rsidP="00893512">
            <w:pPr>
              <w:keepNext/>
              <w:keepLines/>
            </w:pPr>
            <w:r w:rsidRPr="000858C7">
              <w:t>Ordini interni</w:t>
            </w:r>
          </w:p>
        </w:tc>
        <w:tc>
          <w:tcPr>
            <w:tcW w:w="964" w:type="dxa"/>
          </w:tcPr>
          <w:p w:rsidR="00893512" w:rsidRPr="00EC4D21" w:rsidRDefault="00893512" w:rsidP="00893512">
            <w:pPr>
              <w:jc w:val="right"/>
            </w:pPr>
            <w:r>
              <w:t>2,3</w:t>
            </w:r>
          </w:p>
        </w:tc>
        <w:tc>
          <w:tcPr>
            <w:tcW w:w="964" w:type="dxa"/>
          </w:tcPr>
          <w:p w:rsidR="00893512" w:rsidRPr="000511E5" w:rsidRDefault="00893512" w:rsidP="00893512">
            <w:pPr>
              <w:jc w:val="right"/>
              <w:rPr>
                <w:b/>
              </w:rPr>
            </w:pPr>
            <w:r>
              <w:rPr>
                <w:b/>
              </w:rPr>
              <w:t>2,7</w:t>
            </w:r>
          </w:p>
        </w:tc>
        <w:tc>
          <w:tcPr>
            <w:tcW w:w="1012" w:type="dxa"/>
          </w:tcPr>
          <w:p w:rsidR="00893512" w:rsidRPr="0007196E" w:rsidRDefault="00893512" w:rsidP="00893512">
            <w:pPr>
              <w:jc w:val="right"/>
            </w:pPr>
            <w:r w:rsidRPr="0007196E">
              <w:rPr>
                <w:color w:val="FF0000"/>
              </w:rPr>
              <w:t>-0,9</w:t>
            </w:r>
          </w:p>
        </w:tc>
        <w:tc>
          <w:tcPr>
            <w:tcW w:w="1012" w:type="dxa"/>
          </w:tcPr>
          <w:p w:rsidR="00893512" w:rsidRPr="00DC2200" w:rsidRDefault="00893512" w:rsidP="00893512">
            <w:pPr>
              <w:jc w:val="right"/>
              <w:rPr>
                <w:color w:val="FF0000"/>
              </w:rPr>
            </w:pPr>
            <w:r w:rsidRPr="00DC2200">
              <w:rPr>
                <w:color w:val="FF0000"/>
              </w:rPr>
              <w:t>-0,1</w:t>
            </w:r>
          </w:p>
        </w:tc>
        <w:tc>
          <w:tcPr>
            <w:tcW w:w="964" w:type="dxa"/>
          </w:tcPr>
          <w:p w:rsidR="00893512" w:rsidRPr="00F6675C" w:rsidRDefault="00893512" w:rsidP="00893512">
            <w:pPr>
              <w:jc w:val="right"/>
            </w:pPr>
            <w:r w:rsidRPr="00F6675C">
              <w:t>0,3</w:t>
            </w:r>
          </w:p>
        </w:tc>
        <w:tc>
          <w:tcPr>
            <w:tcW w:w="964" w:type="dxa"/>
          </w:tcPr>
          <w:p w:rsidR="00893512" w:rsidRPr="00893512" w:rsidRDefault="00545DB5" w:rsidP="00893512">
            <w:pPr>
              <w:jc w:val="right"/>
              <w:rPr>
                <w:color w:val="FF0000"/>
              </w:rPr>
            </w:pPr>
            <w:r>
              <w:rPr>
                <w:color w:val="FF0000"/>
              </w:rPr>
              <w:t>-0,1</w:t>
            </w:r>
          </w:p>
        </w:tc>
        <w:tc>
          <w:tcPr>
            <w:tcW w:w="1417" w:type="dxa"/>
          </w:tcPr>
          <w:p w:rsidR="00893512" w:rsidRPr="00D47E18" w:rsidRDefault="00545DB5" w:rsidP="00893512">
            <w:pPr>
              <w:jc w:val="right"/>
              <w:rPr>
                <w:b/>
                <w:color w:val="FF0000"/>
              </w:rPr>
            </w:pPr>
            <w:r>
              <w:rPr>
                <w:b/>
                <w:color w:val="FF0000"/>
              </w:rPr>
              <w:t>-0,2</w:t>
            </w:r>
          </w:p>
        </w:tc>
      </w:tr>
      <w:tr w:rsidR="00893512" w:rsidRPr="000858C7" w:rsidTr="00961355">
        <w:trPr>
          <w:trHeight w:val="255"/>
        </w:trPr>
        <w:tc>
          <w:tcPr>
            <w:tcW w:w="2552" w:type="dxa"/>
            <w:noWrap/>
          </w:tcPr>
          <w:p w:rsidR="00893512" w:rsidRPr="000858C7" w:rsidRDefault="00F11FA2" w:rsidP="00893512">
            <w:pPr>
              <w:keepNext/>
              <w:keepLines/>
            </w:pPr>
            <w:r>
              <w:t>Ordini e</w:t>
            </w:r>
            <w:r w:rsidR="00893512" w:rsidRPr="000858C7">
              <w:t>steri</w:t>
            </w:r>
          </w:p>
        </w:tc>
        <w:tc>
          <w:tcPr>
            <w:tcW w:w="964" w:type="dxa"/>
          </w:tcPr>
          <w:p w:rsidR="00893512" w:rsidRPr="00EC4D21" w:rsidRDefault="00893512" w:rsidP="00893512">
            <w:pPr>
              <w:jc w:val="right"/>
            </w:pPr>
            <w:r>
              <w:t>3,3</w:t>
            </w:r>
          </w:p>
        </w:tc>
        <w:tc>
          <w:tcPr>
            <w:tcW w:w="964" w:type="dxa"/>
          </w:tcPr>
          <w:p w:rsidR="00893512" w:rsidRPr="000511E5" w:rsidRDefault="00893512" w:rsidP="00893512">
            <w:pPr>
              <w:jc w:val="right"/>
              <w:rPr>
                <w:b/>
              </w:rPr>
            </w:pPr>
            <w:r>
              <w:rPr>
                <w:b/>
              </w:rPr>
              <w:t>4,9</w:t>
            </w:r>
          </w:p>
        </w:tc>
        <w:tc>
          <w:tcPr>
            <w:tcW w:w="1012" w:type="dxa"/>
          </w:tcPr>
          <w:p w:rsidR="00893512" w:rsidRPr="0007196E" w:rsidRDefault="00893512" w:rsidP="00893512">
            <w:pPr>
              <w:jc w:val="right"/>
            </w:pPr>
            <w:r>
              <w:t>1,0</w:t>
            </w:r>
          </w:p>
        </w:tc>
        <w:tc>
          <w:tcPr>
            <w:tcW w:w="1012" w:type="dxa"/>
          </w:tcPr>
          <w:p w:rsidR="00893512" w:rsidRPr="007617F1" w:rsidRDefault="00893512" w:rsidP="00893512">
            <w:pPr>
              <w:jc w:val="right"/>
            </w:pPr>
            <w:r>
              <w:t>0,3</w:t>
            </w:r>
          </w:p>
        </w:tc>
        <w:tc>
          <w:tcPr>
            <w:tcW w:w="964" w:type="dxa"/>
          </w:tcPr>
          <w:p w:rsidR="00893512" w:rsidRPr="007617F1" w:rsidRDefault="00893512" w:rsidP="00893512">
            <w:pPr>
              <w:jc w:val="right"/>
            </w:pPr>
            <w:r>
              <w:t>0,4</w:t>
            </w:r>
          </w:p>
        </w:tc>
        <w:tc>
          <w:tcPr>
            <w:tcW w:w="964" w:type="dxa"/>
          </w:tcPr>
          <w:p w:rsidR="00893512" w:rsidRPr="00893512" w:rsidRDefault="00545DB5" w:rsidP="00893512">
            <w:pPr>
              <w:jc w:val="right"/>
            </w:pPr>
            <w:r>
              <w:t>0,9</w:t>
            </w:r>
          </w:p>
        </w:tc>
        <w:tc>
          <w:tcPr>
            <w:tcW w:w="1417" w:type="dxa"/>
          </w:tcPr>
          <w:p w:rsidR="00893512" w:rsidRPr="00D47E18" w:rsidRDefault="00545DB5" w:rsidP="00893512">
            <w:pPr>
              <w:jc w:val="right"/>
              <w:rPr>
                <w:b/>
              </w:rPr>
            </w:pPr>
            <w:r>
              <w:rPr>
                <w:b/>
              </w:rPr>
              <w:t>0,7</w:t>
            </w:r>
          </w:p>
        </w:tc>
      </w:tr>
      <w:tr w:rsidR="00893512" w:rsidRPr="000858C7" w:rsidTr="00961355">
        <w:trPr>
          <w:cnfStyle w:val="000000010000" w:firstRow="0" w:lastRow="0" w:firstColumn="0" w:lastColumn="0" w:oddVBand="0" w:evenVBand="0" w:oddHBand="0" w:evenHBand="1" w:firstRowFirstColumn="0" w:firstRowLastColumn="0" w:lastRowFirstColumn="0" w:lastRowLastColumn="0"/>
          <w:trHeight w:val="255"/>
        </w:trPr>
        <w:tc>
          <w:tcPr>
            <w:tcW w:w="2552" w:type="dxa"/>
            <w:noWrap/>
          </w:tcPr>
          <w:p w:rsidR="00893512" w:rsidRPr="000858C7" w:rsidRDefault="00893512" w:rsidP="00893512">
            <w:pPr>
              <w:keepNext/>
              <w:keepLines/>
            </w:pPr>
            <w:r w:rsidRPr="000858C7">
              <w:t>Fatturato totale</w:t>
            </w:r>
          </w:p>
        </w:tc>
        <w:tc>
          <w:tcPr>
            <w:tcW w:w="964" w:type="dxa"/>
          </w:tcPr>
          <w:p w:rsidR="00893512" w:rsidRPr="00EC4D21" w:rsidRDefault="00893512" w:rsidP="00893512">
            <w:pPr>
              <w:jc w:val="right"/>
            </w:pPr>
            <w:r>
              <w:t>3,3</w:t>
            </w:r>
          </w:p>
        </w:tc>
        <w:tc>
          <w:tcPr>
            <w:tcW w:w="964" w:type="dxa"/>
          </w:tcPr>
          <w:p w:rsidR="00893512" w:rsidRPr="000511E5" w:rsidRDefault="00893512" w:rsidP="00893512">
            <w:pPr>
              <w:jc w:val="right"/>
              <w:rPr>
                <w:b/>
              </w:rPr>
            </w:pPr>
            <w:r>
              <w:rPr>
                <w:b/>
              </w:rPr>
              <w:t>4,7</w:t>
            </w:r>
          </w:p>
        </w:tc>
        <w:tc>
          <w:tcPr>
            <w:tcW w:w="1012" w:type="dxa"/>
          </w:tcPr>
          <w:p w:rsidR="00893512" w:rsidRPr="0007196E" w:rsidRDefault="00893512" w:rsidP="00893512">
            <w:pPr>
              <w:jc w:val="right"/>
            </w:pPr>
            <w:r>
              <w:t>1,7</w:t>
            </w:r>
          </w:p>
        </w:tc>
        <w:tc>
          <w:tcPr>
            <w:tcW w:w="1012" w:type="dxa"/>
          </w:tcPr>
          <w:p w:rsidR="00893512" w:rsidRPr="007617F1" w:rsidRDefault="00893512" w:rsidP="00893512">
            <w:pPr>
              <w:jc w:val="right"/>
            </w:pPr>
            <w:r>
              <w:t>1,8</w:t>
            </w:r>
          </w:p>
        </w:tc>
        <w:tc>
          <w:tcPr>
            <w:tcW w:w="964" w:type="dxa"/>
          </w:tcPr>
          <w:p w:rsidR="00893512" w:rsidRPr="007617F1" w:rsidRDefault="00893512" w:rsidP="00893512">
            <w:pPr>
              <w:jc w:val="right"/>
            </w:pPr>
            <w:r>
              <w:t>2,4</w:t>
            </w:r>
          </w:p>
        </w:tc>
        <w:tc>
          <w:tcPr>
            <w:tcW w:w="964" w:type="dxa"/>
          </w:tcPr>
          <w:p w:rsidR="00893512" w:rsidRPr="00893512" w:rsidRDefault="00545DB5" w:rsidP="00893512">
            <w:pPr>
              <w:jc w:val="right"/>
            </w:pPr>
            <w:r>
              <w:t>1,5</w:t>
            </w:r>
          </w:p>
        </w:tc>
        <w:tc>
          <w:tcPr>
            <w:tcW w:w="1417" w:type="dxa"/>
          </w:tcPr>
          <w:p w:rsidR="00893512" w:rsidRPr="00D47E18" w:rsidRDefault="00545DB5" w:rsidP="00893512">
            <w:pPr>
              <w:jc w:val="right"/>
              <w:rPr>
                <w:b/>
              </w:rPr>
            </w:pPr>
            <w:r>
              <w:rPr>
                <w:b/>
              </w:rPr>
              <w:t>1,9</w:t>
            </w:r>
          </w:p>
        </w:tc>
      </w:tr>
      <w:tr w:rsidR="00893512" w:rsidRPr="000858C7" w:rsidTr="00961355">
        <w:trPr>
          <w:trHeight w:val="255"/>
        </w:trPr>
        <w:tc>
          <w:tcPr>
            <w:tcW w:w="2552" w:type="dxa"/>
            <w:noWrap/>
          </w:tcPr>
          <w:p w:rsidR="00893512" w:rsidRPr="000858C7" w:rsidRDefault="00893512" w:rsidP="00893512">
            <w:pPr>
              <w:keepNext/>
              <w:keepLines/>
            </w:pPr>
            <w:r w:rsidRPr="000858C7">
              <w:t>Prezzi materie prime</w:t>
            </w:r>
          </w:p>
        </w:tc>
        <w:tc>
          <w:tcPr>
            <w:tcW w:w="964" w:type="dxa"/>
          </w:tcPr>
          <w:p w:rsidR="00893512" w:rsidRPr="00EC4D21" w:rsidRDefault="00893512" w:rsidP="00893512">
            <w:pPr>
              <w:jc w:val="right"/>
            </w:pPr>
            <w:r>
              <w:t>6,1</w:t>
            </w:r>
          </w:p>
        </w:tc>
        <w:tc>
          <w:tcPr>
            <w:tcW w:w="964" w:type="dxa"/>
          </w:tcPr>
          <w:p w:rsidR="00893512" w:rsidRPr="000511E5" w:rsidRDefault="00893512" w:rsidP="00893512">
            <w:pPr>
              <w:jc w:val="right"/>
              <w:rPr>
                <w:b/>
              </w:rPr>
            </w:pPr>
            <w:r>
              <w:rPr>
                <w:b/>
              </w:rPr>
              <w:t>7,0</w:t>
            </w:r>
          </w:p>
        </w:tc>
        <w:tc>
          <w:tcPr>
            <w:tcW w:w="1012" w:type="dxa"/>
          </w:tcPr>
          <w:p w:rsidR="00893512" w:rsidRPr="0007196E" w:rsidRDefault="00893512" w:rsidP="00893512">
            <w:pPr>
              <w:jc w:val="right"/>
            </w:pPr>
            <w:r>
              <w:t>5,2</w:t>
            </w:r>
          </w:p>
        </w:tc>
        <w:tc>
          <w:tcPr>
            <w:tcW w:w="1012" w:type="dxa"/>
          </w:tcPr>
          <w:p w:rsidR="00893512" w:rsidRPr="007617F1" w:rsidRDefault="00893512" w:rsidP="00893512">
            <w:pPr>
              <w:jc w:val="right"/>
            </w:pPr>
            <w:r>
              <w:t>4,3</w:t>
            </w:r>
          </w:p>
        </w:tc>
        <w:tc>
          <w:tcPr>
            <w:tcW w:w="964" w:type="dxa"/>
          </w:tcPr>
          <w:p w:rsidR="00893512" w:rsidRPr="007617F1" w:rsidRDefault="00893512" w:rsidP="00893512">
            <w:pPr>
              <w:jc w:val="right"/>
            </w:pPr>
            <w:r>
              <w:t>3,5</w:t>
            </w:r>
          </w:p>
        </w:tc>
        <w:tc>
          <w:tcPr>
            <w:tcW w:w="964" w:type="dxa"/>
          </w:tcPr>
          <w:p w:rsidR="00893512" w:rsidRPr="00893512" w:rsidRDefault="00545DB5" w:rsidP="00893512">
            <w:pPr>
              <w:jc w:val="right"/>
            </w:pPr>
            <w:r>
              <w:t>2,9</w:t>
            </w:r>
          </w:p>
        </w:tc>
        <w:tc>
          <w:tcPr>
            <w:tcW w:w="1417" w:type="dxa"/>
          </w:tcPr>
          <w:p w:rsidR="00893512" w:rsidRPr="00D47E18" w:rsidRDefault="00545DB5" w:rsidP="00893512">
            <w:pPr>
              <w:jc w:val="right"/>
              <w:rPr>
                <w:b/>
              </w:rPr>
            </w:pPr>
            <w:r>
              <w:rPr>
                <w:b/>
              </w:rPr>
              <w:t>4,0</w:t>
            </w:r>
          </w:p>
        </w:tc>
      </w:tr>
      <w:tr w:rsidR="00893512" w:rsidRPr="000858C7" w:rsidTr="00961355">
        <w:trPr>
          <w:cnfStyle w:val="000000010000" w:firstRow="0" w:lastRow="0" w:firstColumn="0" w:lastColumn="0" w:oddVBand="0" w:evenVBand="0" w:oddHBand="0" w:evenHBand="1" w:firstRowFirstColumn="0" w:firstRowLastColumn="0" w:lastRowFirstColumn="0" w:lastRowLastColumn="0"/>
          <w:trHeight w:val="315"/>
        </w:trPr>
        <w:tc>
          <w:tcPr>
            <w:tcW w:w="2552" w:type="dxa"/>
            <w:noWrap/>
          </w:tcPr>
          <w:p w:rsidR="00893512" w:rsidRPr="000858C7" w:rsidRDefault="00893512" w:rsidP="00893512">
            <w:pPr>
              <w:keepNext/>
              <w:keepLines/>
            </w:pPr>
            <w:r w:rsidRPr="000858C7">
              <w:t>Prezzi prodotti finiti</w:t>
            </w:r>
          </w:p>
        </w:tc>
        <w:tc>
          <w:tcPr>
            <w:tcW w:w="964" w:type="dxa"/>
          </w:tcPr>
          <w:p w:rsidR="00893512" w:rsidRPr="00EC4D21" w:rsidRDefault="00893512" w:rsidP="00893512">
            <w:pPr>
              <w:jc w:val="right"/>
            </w:pPr>
            <w:r>
              <w:t>3,4</w:t>
            </w:r>
          </w:p>
        </w:tc>
        <w:tc>
          <w:tcPr>
            <w:tcW w:w="964" w:type="dxa"/>
          </w:tcPr>
          <w:p w:rsidR="00893512" w:rsidRPr="000511E5" w:rsidRDefault="00893512" w:rsidP="00893512">
            <w:pPr>
              <w:jc w:val="right"/>
              <w:rPr>
                <w:b/>
              </w:rPr>
            </w:pPr>
            <w:r>
              <w:rPr>
                <w:b/>
              </w:rPr>
              <w:t>3,6</w:t>
            </w:r>
          </w:p>
        </w:tc>
        <w:tc>
          <w:tcPr>
            <w:tcW w:w="1012" w:type="dxa"/>
          </w:tcPr>
          <w:p w:rsidR="00893512" w:rsidRPr="0007196E" w:rsidRDefault="00893512" w:rsidP="00893512">
            <w:pPr>
              <w:jc w:val="right"/>
            </w:pPr>
            <w:r>
              <w:t>2,7</w:t>
            </w:r>
          </w:p>
        </w:tc>
        <w:tc>
          <w:tcPr>
            <w:tcW w:w="1012" w:type="dxa"/>
          </w:tcPr>
          <w:p w:rsidR="00893512" w:rsidRPr="007617F1" w:rsidRDefault="00893512" w:rsidP="00893512">
            <w:pPr>
              <w:jc w:val="right"/>
            </w:pPr>
            <w:r>
              <w:t>2,5</w:t>
            </w:r>
          </w:p>
        </w:tc>
        <w:tc>
          <w:tcPr>
            <w:tcW w:w="964" w:type="dxa"/>
          </w:tcPr>
          <w:p w:rsidR="00893512" w:rsidRPr="007617F1" w:rsidRDefault="00893512" w:rsidP="00893512">
            <w:pPr>
              <w:jc w:val="right"/>
            </w:pPr>
            <w:r>
              <w:t>1,9</w:t>
            </w:r>
          </w:p>
        </w:tc>
        <w:tc>
          <w:tcPr>
            <w:tcW w:w="964" w:type="dxa"/>
          </w:tcPr>
          <w:p w:rsidR="00893512" w:rsidRPr="00893512" w:rsidRDefault="00545DB5" w:rsidP="00893512">
            <w:pPr>
              <w:jc w:val="right"/>
            </w:pPr>
            <w:r>
              <w:t>1,9</w:t>
            </w:r>
          </w:p>
        </w:tc>
        <w:tc>
          <w:tcPr>
            <w:tcW w:w="1417" w:type="dxa"/>
          </w:tcPr>
          <w:p w:rsidR="00893512" w:rsidRPr="00D47E18" w:rsidRDefault="00545DB5" w:rsidP="00893512">
            <w:pPr>
              <w:jc w:val="right"/>
              <w:rPr>
                <w:b/>
              </w:rPr>
            </w:pPr>
            <w:r>
              <w:rPr>
                <w:b/>
              </w:rPr>
              <w:t>2,2</w:t>
            </w:r>
          </w:p>
        </w:tc>
      </w:tr>
      <w:tr w:rsidR="00893512" w:rsidRPr="000858C7" w:rsidTr="00961355">
        <w:trPr>
          <w:trHeight w:val="255"/>
        </w:trPr>
        <w:tc>
          <w:tcPr>
            <w:tcW w:w="2552" w:type="dxa"/>
            <w:noWrap/>
          </w:tcPr>
          <w:p w:rsidR="00893512" w:rsidRPr="000858C7" w:rsidRDefault="00893512" w:rsidP="00893512">
            <w:pPr>
              <w:keepNext/>
              <w:keepLines/>
              <w:jc w:val="left"/>
            </w:pPr>
            <w:r w:rsidRPr="000858C7">
              <w:rPr>
                <w:bCs w:val="0"/>
                <w:kern w:val="0"/>
              </w:rPr>
              <w:t>Occupati</w:t>
            </w:r>
          </w:p>
        </w:tc>
        <w:tc>
          <w:tcPr>
            <w:tcW w:w="964" w:type="dxa"/>
          </w:tcPr>
          <w:p w:rsidR="00893512" w:rsidRPr="00EC4D21" w:rsidRDefault="00893512" w:rsidP="00893512">
            <w:pPr>
              <w:jc w:val="right"/>
            </w:pPr>
            <w:r>
              <w:t>1,3</w:t>
            </w:r>
          </w:p>
        </w:tc>
        <w:tc>
          <w:tcPr>
            <w:tcW w:w="964" w:type="dxa"/>
          </w:tcPr>
          <w:p w:rsidR="00893512" w:rsidRPr="000511E5" w:rsidRDefault="00893512" w:rsidP="00893512">
            <w:pPr>
              <w:jc w:val="right"/>
              <w:rPr>
                <w:b/>
              </w:rPr>
            </w:pPr>
            <w:r>
              <w:rPr>
                <w:b/>
              </w:rPr>
              <w:t>1,4</w:t>
            </w:r>
          </w:p>
        </w:tc>
        <w:tc>
          <w:tcPr>
            <w:tcW w:w="1012" w:type="dxa"/>
          </w:tcPr>
          <w:p w:rsidR="00893512" w:rsidRPr="0007196E" w:rsidRDefault="00893512" w:rsidP="00893512">
            <w:pPr>
              <w:jc w:val="right"/>
            </w:pPr>
            <w:r>
              <w:t>0,8</w:t>
            </w:r>
          </w:p>
        </w:tc>
        <w:tc>
          <w:tcPr>
            <w:tcW w:w="1012" w:type="dxa"/>
          </w:tcPr>
          <w:p w:rsidR="00893512" w:rsidRPr="007617F1" w:rsidRDefault="00893512" w:rsidP="00893512">
            <w:pPr>
              <w:jc w:val="right"/>
            </w:pPr>
            <w:r>
              <w:t>0,4</w:t>
            </w:r>
          </w:p>
        </w:tc>
        <w:tc>
          <w:tcPr>
            <w:tcW w:w="964" w:type="dxa"/>
          </w:tcPr>
          <w:p w:rsidR="00893512" w:rsidRPr="007617F1" w:rsidRDefault="00893512" w:rsidP="00893512">
            <w:pPr>
              <w:jc w:val="right"/>
            </w:pPr>
            <w:r>
              <w:t>0,3</w:t>
            </w:r>
          </w:p>
        </w:tc>
        <w:tc>
          <w:tcPr>
            <w:tcW w:w="964" w:type="dxa"/>
          </w:tcPr>
          <w:p w:rsidR="00893512" w:rsidRPr="00893512" w:rsidRDefault="00545DB5" w:rsidP="00893512">
            <w:pPr>
              <w:jc w:val="right"/>
            </w:pPr>
            <w:r>
              <w:t>0,2</w:t>
            </w:r>
          </w:p>
        </w:tc>
        <w:tc>
          <w:tcPr>
            <w:tcW w:w="1417" w:type="dxa"/>
          </w:tcPr>
          <w:p w:rsidR="00893512" w:rsidRPr="00D47E18" w:rsidRDefault="00545DB5" w:rsidP="00893512">
            <w:pPr>
              <w:jc w:val="right"/>
              <w:rPr>
                <w:b/>
              </w:rPr>
            </w:pPr>
            <w:r>
              <w:rPr>
                <w:b/>
              </w:rPr>
              <w:t>0,4</w:t>
            </w:r>
          </w:p>
        </w:tc>
      </w:tr>
    </w:tbl>
    <w:p w:rsidR="00090396" w:rsidRDefault="00090396" w:rsidP="00090396">
      <w:pPr>
        <w:pStyle w:val="Fonte"/>
      </w:pPr>
      <w:r w:rsidRPr="00632626">
        <w:t>Fonte: Unioncamere Lombardia</w:t>
      </w:r>
    </w:p>
    <w:p w:rsidR="001F57B5" w:rsidRDefault="001F57B5" w:rsidP="001F57B5">
      <w:r>
        <w:t>Allargando il novero degli indicatori, si può verificare (cfr. la Tabella 3-5) come questi ulteriori segnali siano in linea con le osservazioni finora fatte e con le specificità del periodo</w:t>
      </w:r>
      <w:r w:rsidR="0071782D">
        <w:t xml:space="preserve"> precedente</w:t>
      </w:r>
      <w:r>
        <w:t xml:space="preserve">. In particolare, </w:t>
      </w:r>
      <w:r w:rsidR="0071782D">
        <w:t xml:space="preserve">il tasso di utilizzo degli impianti è </w:t>
      </w:r>
      <w:r w:rsidR="00A91896">
        <w:t>cresciuto nel quarto</w:t>
      </w:r>
      <w:r w:rsidR="0071782D">
        <w:t xml:space="preserve"> trimestre. La media annua è pari a questo valore trimestrale </w:t>
      </w:r>
      <w:r w:rsidR="000273D4">
        <w:t xml:space="preserve">(75,1%) </w:t>
      </w:r>
      <w:r w:rsidR="0071782D">
        <w:t>ed è inferiore di circa un punto percentuale rispetto a quella del 2018. Lo stesso discorso vale per le ore lavorate, mentre la produzione assicurata è risultata in calo. Infine, le scorte dei prodotti finiti sono sempre in territorio negativo, ma in maniera meno intensa rispetto al passato.</w:t>
      </w:r>
    </w:p>
    <w:p w:rsidR="00090396" w:rsidRPr="003E7D77" w:rsidRDefault="00090396" w:rsidP="00BA09EA">
      <w:pPr>
        <w:pStyle w:val="Didascalia"/>
      </w:pPr>
      <w:r w:rsidRPr="00FA2931">
        <w:t xml:space="preserve">Tabella </w:t>
      </w:r>
      <w:r w:rsidR="00BD3FF4">
        <w:rPr>
          <w:noProof/>
        </w:rPr>
        <w:fldChar w:fldCharType="begin"/>
      </w:r>
      <w:r w:rsidR="00564B6A">
        <w:rPr>
          <w:noProof/>
        </w:rPr>
        <w:instrText xml:space="preserve"> STYLEREF 1 \s </w:instrText>
      </w:r>
      <w:r w:rsidR="00BD3FF4">
        <w:rPr>
          <w:noProof/>
        </w:rPr>
        <w:fldChar w:fldCharType="separate"/>
      </w:r>
      <w:r w:rsidR="00693521">
        <w:rPr>
          <w:noProof/>
        </w:rPr>
        <w:t>3</w:t>
      </w:r>
      <w:r w:rsidR="00BD3FF4">
        <w:rPr>
          <w:noProof/>
        </w:rPr>
        <w:fldChar w:fldCharType="end"/>
      </w:r>
      <w:r w:rsidR="002478EF">
        <w:noBreakHyphen/>
      </w:r>
      <w:r w:rsidR="00BD3FF4">
        <w:rPr>
          <w:noProof/>
        </w:rPr>
        <w:fldChar w:fldCharType="begin"/>
      </w:r>
      <w:r w:rsidR="00564B6A">
        <w:rPr>
          <w:noProof/>
        </w:rPr>
        <w:instrText xml:space="preserve"> SEQ Tabella \* ARABIC \s 1 </w:instrText>
      </w:r>
      <w:r w:rsidR="00BD3FF4">
        <w:rPr>
          <w:noProof/>
        </w:rPr>
        <w:fldChar w:fldCharType="separate"/>
      </w:r>
      <w:r w:rsidR="00693521">
        <w:rPr>
          <w:noProof/>
        </w:rPr>
        <w:t>5</w:t>
      </w:r>
      <w:r w:rsidR="00BD3FF4">
        <w:rPr>
          <w:noProof/>
        </w:rPr>
        <w:fldChar w:fldCharType="end"/>
      </w:r>
      <w:r w:rsidRPr="00FA2931">
        <w:t>: Altri indicatori congiunturali</w:t>
      </w:r>
      <w:r w:rsidR="00A56185" w:rsidRPr="00FA2931">
        <w:t xml:space="preserve"> (dati trimestrali e media annua)</w:t>
      </w:r>
    </w:p>
    <w:tbl>
      <w:tblPr>
        <w:tblStyle w:val="STILE-RAPP-CONGIUNTURA"/>
        <w:tblW w:w="9715" w:type="dxa"/>
        <w:tblLayout w:type="fixed"/>
        <w:tblLook w:val="04A0" w:firstRow="1" w:lastRow="0" w:firstColumn="1" w:lastColumn="0" w:noHBand="0" w:noVBand="1"/>
      </w:tblPr>
      <w:tblGrid>
        <w:gridCol w:w="3369"/>
        <w:gridCol w:w="883"/>
        <w:gridCol w:w="959"/>
        <w:gridCol w:w="960"/>
        <w:gridCol w:w="850"/>
        <w:gridCol w:w="850"/>
        <w:gridCol w:w="851"/>
        <w:gridCol w:w="993"/>
      </w:tblGrid>
      <w:tr w:rsidR="00F50F57" w:rsidRPr="004A532D" w:rsidTr="00F50F57">
        <w:trPr>
          <w:cnfStyle w:val="100000000000" w:firstRow="1" w:lastRow="0" w:firstColumn="0" w:lastColumn="0" w:oddVBand="0" w:evenVBand="0" w:oddHBand="0" w:evenHBand="0" w:firstRowFirstColumn="0" w:firstRowLastColumn="0" w:lastRowFirstColumn="0" w:lastRowLastColumn="0"/>
          <w:trHeight w:val="255"/>
        </w:trPr>
        <w:tc>
          <w:tcPr>
            <w:tcW w:w="3369" w:type="dxa"/>
            <w:noWrap/>
          </w:tcPr>
          <w:p w:rsidR="00F50F57" w:rsidRPr="004A532D" w:rsidRDefault="00F50F57" w:rsidP="00F50F57">
            <w:pPr>
              <w:keepNext/>
              <w:keepLines/>
              <w:spacing w:line="276" w:lineRule="auto"/>
              <w:jc w:val="left"/>
              <w:rPr>
                <w:b/>
                <w:bCs w:val="0"/>
                <w:kern w:val="0"/>
                <w:sz w:val="20"/>
              </w:rPr>
            </w:pPr>
          </w:p>
        </w:tc>
        <w:tc>
          <w:tcPr>
            <w:tcW w:w="883" w:type="dxa"/>
          </w:tcPr>
          <w:p w:rsidR="00F50F57" w:rsidRDefault="00F50F57" w:rsidP="00F50F57">
            <w:pPr>
              <w:keepNext/>
              <w:keepLines/>
              <w:spacing w:line="276" w:lineRule="auto"/>
              <w:jc w:val="center"/>
              <w:rPr>
                <w:b/>
                <w:bCs w:val="0"/>
                <w:sz w:val="20"/>
              </w:rPr>
            </w:pPr>
            <w:r>
              <w:rPr>
                <w:b/>
                <w:bCs w:val="0"/>
                <w:sz w:val="20"/>
              </w:rPr>
              <w:t>4</w:t>
            </w:r>
          </w:p>
        </w:tc>
        <w:tc>
          <w:tcPr>
            <w:tcW w:w="959" w:type="dxa"/>
          </w:tcPr>
          <w:p w:rsidR="00F50F57" w:rsidRDefault="00F50F57" w:rsidP="00F50F57">
            <w:pPr>
              <w:keepNext/>
              <w:keepLines/>
              <w:spacing w:line="276" w:lineRule="auto"/>
              <w:jc w:val="center"/>
              <w:rPr>
                <w:b/>
                <w:bCs w:val="0"/>
                <w:sz w:val="20"/>
              </w:rPr>
            </w:pPr>
            <w:r>
              <w:rPr>
                <w:b/>
                <w:bCs w:val="0"/>
                <w:sz w:val="20"/>
              </w:rPr>
              <w:t>2018 media annua</w:t>
            </w:r>
          </w:p>
        </w:tc>
        <w:tc>
          <w:tcPr>
            <w:tcW w:w="960" w:type="dxa"/>
          </w:tcPr>
          <w:p w:rsidR="00F50F57" w:rsidRDefault="00F50F57" w:rsidP="00F50F57">
            <w:pPr>
              <w:keepNext/>
              <w:keepLines/>
              <w:spacing w:line="276" w:lineRule="auto"/>
              <w:jc w:val="center"/>
              <w:rPr>
                <w:b/>
                <w:bCs w:val="0"/>
                <w:sz w:val="20"/>
              </w:rPr>
            </w:pPr>
            <w:r>
              <w:rPr>
                <w:b/>
                <w:bCs w:val="0"/>
                <w:sz w:val="20"/>
              </w:rPr>
              <w:t>2019</w:t>
            </w:r>
          </w:p>
          <w:p w:rsidR="00F50F57" w:rsidRDefault="00F50F57" w:rsidP="00F50F57">
            <w:pPr>
              <w:keepNext/>
              <w:keepLines/>
              <w:spacing w:line="276" w:lineRule="auto"/>
              <w:jc w:val="center"/>
              <w:rPr>
                <w:b/>
                <w:bCs w:val="0"/>
                <w:sz w:val="20"/>
              </w:rPr>
            </w:pPr>
            <w:r>
              <w:rPr>
                <w:b/>
                <w:bCs w:val="0"/>
                <w:sz w:val="20"/>
              </w:rPr>
              <w:t>1</w:t>
            </w:r>
            <w:r w:rsidR="00C16ABA">
              <w:rPr>
                <w:b/>
                <w:bCs w:val="0"/>
                <w:sz w:val="20"/>
              </w:rPr>
              <w:t xml:space="preserve"> trim</w:t>
            </w:r>
          </w:p>
        </w:tc>
        <w:tc>
          <w:tcPr>
            <w:tcW w:w="850" w:type="dxa"/>
          </w:tcPr>
          <w:p w:rsidR="00F50F57" w:rsidRDefault="00F50F57" w:rsidP="00F50F57">
            <w:pPr>
              <w:keepNext/>
              <w:keepLines/>
              <w:spacing w:line="276" w:lineRule="auto"/>
              <w:jc w:val="center"/>
              <w:rPr>
                <w:b/>
                <w:bCs w:val="0"/>
                <w:sz w:val="20"/>
              </w:rPr>
            </w:pPr>
            <w:r>
              <w:rPr>
                <w:b/>
                <w:bCs w:val="0"/>
                <w:sz w:val="20"/>
              </w:rPr>
              <w:t>2</w:t>
            </w:r>
          </w:p>
        </w:tc>
        <w:tc>
          <w:tcPr>
            <w:tcW w:w="850" w:type="dxa"/>
          </w:tcPr>
          <w:p w:rsidR="00F50F57" w:rsidRDefault="00F50F57" w:rsidP="00F50F57">
            <w:pPr>
              <w:keepNext/>
              <w:keepLines/>
              <w:spacing w:line="276" w:lineRule="auto"/>
              <w:jc w:val="center"/>
              <w:rPr>
                <w:b/>
                <w:bCs w:val="0"/>
                <w:sz w:val="20"/>
              </w:rPr>
            </w:pPr>
            <w:r>
              <w:rPr>
                <w:b/>
                <w:bCs w:val="0"/>
                <w:sz w:val="20"/>
              </w:rPr>
              <w:t>3</w:t>
            </w:r>
          </w:p>
        </w:tc>
        <w:tc>
          <w:tcPr>
            <w:tcW w:w="851" w:type="dxa"/>
          </w:tcPr>
          <w:p w:rsidR="00F50F57" w:rsidRDefault="00F50F57" w:rsidP="00F50F57">
            <w:pPr>
              <w:keepNext/>
              <w:keepLines/>
              <w:spacing w:line="276" w:lineRule="auto"/>
              <w:jc w:val="center"/>
              <w:rPr>
                <w:b/>
                <w:bCs w:val="0"/>
                <w:sz w:val="20"/>
              </w:rPr>
            </w:pPr>
            <w:r>
              <w:rPr>
                <w:b/>
                <w:bCs w:val="0"/>
                <w:sz w:val="20"/>
              </w:rPr>
              <w:t>4</w:t>
            </w:r>
          </w:p>
        </w:tc>
        <w:tc>
          <w:tcPr>
            <w:tcW w:w="993" w:type="dxa"/>
          </w:tcPr>
          <w:p w:rsidR="00F50F57" w:rsidRDefault="00F50F57" w:rsidP="00F50F57">
            <w:pPr>
              <w:keepNext/>
              <w:keepLines/>
              <w:spacing w:line="276" w:lineRule="auto"/>
              <w:jc w:val="center"/>
              <w:rPr>
                <w:b/>
                <w:bCs w:val="0"/>
                <w:sz w:val="20"/>
              </w:rPr>
            </w:pPr>
            <w:r>
              <w:rPr>
                <w:b/>
                <w:bCs w:val="0"/>
                <w:sz w:val="20"/>
              </w:rPr>
              <w:t>2019 media annua</w:t>
            </w:r>
          </w:p>
        </w:tc>
      </w:tr>
      <w:tr w:rsidR="00F50F57" w:rsidRPr="003E7D77" w:rsidTr="00F50F57">
        <w:trPr>
          <w:trHeight w:val="454"/>
        </w:trPr>
        <w:tc>
          <w:tcPr>
            <w:tcW w:w="3369" w:type="dxa"/>
            <w:noWrap/>
          </w:tcPr>
          <w:p w:rsidR="00F50F57" w:rsidRPr="003E7D77" w:rsidRDefault="00F50F57" w:rsidP="00F50F57">
            <w:pPr>
              <w:keepNext/>
              <w:keepLines/>
              <w:jc w:val="left"/>
              <w:rPr>
                <w:bCs w:val="0"/>
                <w:kern w:val="0"/>
              </w:rPr>
            </w:pPr>
            <w:r w:rsidRPr="003E7D77">
              <w:rPr>
                <w:bCs w:val="0"/>
                <w:kern w:val="0"/>
              </w:rPr>
              <w:t>Tasso utilizzo impianti</w:t>
            </w:r>
          </w:p>
        </w:tc>
        <w:tc>
          <w:tcPr>
            <w:tcW w:w="883" w:type="dxa"/>
          </w:tcPr>
          <w:p w:rsidR="00F50F57" w:rsidRPr="005004DA" w:rsidRDefault="00F50F57" w:rsidP="00F50F57">
            <w:pPr>
              <w:overflowPunct/>
              <w:autoSpaceDE/>
              <w:autoSpaceDN/>
              <w:adjustRightInd/>
              <w:spacing w:line="240" w:lineRule="auto"/>
              <w:jc w:val="right"/>
              <w:textAlignment w:val="auto"/>
            </w:pPr>
            <w:r>
              <w:t>76,0</w:t>
            </w:r>
          </w:p>
        </w:tc>
        <w:tc>
          <w:tcPr>
            <w:tcW w:w="959" w:type="dxa"/>
          </w:tcPr>
          <w:p w:rsidR="00F50F57" w:rsidRPr="00C712FA" w:rsidRDefault="00F50F57" w:rsidP="00F50F57">
            <w:pPr>
              <w:overflowPunct/>
              <w:autoSpaceDE/>
              <w:autoSpaceDN/>
              <w:adjustRightInd/>
              <w:spacing w:line="240" w:lineRule="auto"/>
              <w:jc w:val="right"/>
              <w:textAlignment w:val="auto"/>
              <w:rPr>
                <w:b/>
              </w:rPr>
            </w:pPr>
            <w:r>
              <w:rPr>
                <w:b/>
              </w:rPr>
              <w:t>76,2</w:t>
            </w:r>
          </w:p>
        </w:tc>
        <w:tc>
          <w:tcPr>
            <w:tcW w:w="960" w:type="dxa"/>
          </w:tcPr>
          <w:p w:rsidR="00F50F57" w:rsidRPr="00F073BE" w:rsidRDefault="00F50F57" w:rsidP="00F50F57">
            <w:pPr>
              <w:overflowPunct/>
              <w:autoSpaceDE/>
              <w:autoSpaceDN/>
              <w:adjustRightInd/>
              <w:spacing w:line="240" w:lineRule="auto"/>
              <w:jc w:val="right"/>
              <w:textAlignment w:val="auto"/>
            </w:pPr>
            <w:r w:rsidRPr="00F073BE">
              <w:t>76,1</w:t>
            </w:r>
          </w:p>
        </w:tc>
        <w:tc>
          <w:tcPr>
            <w:tcW w:w="850" w:type="dxa"/>
          </w:tcPr>
          <w:p w:rsidR="00F50F57" w:rsidRPr="00F073BE" w:rsidRDefault="00F50F57" w:rsidP="00F50F57">
            <w:pPr>
              <w:overflowPunct/>
              <w:autoSpaceDE/>
              <w:autoSpaceDN/>
              <w:adjustRightInd/>
              <w:spacing w:line="240" w:lineRule="auto"/>
              <w:jc w:val="right"/>
              <w:textAlignment w:val="auto"/>
            </w:pPr>
            <w:r>
              <w:t>76,0</w:t>
            </w:r>
          </w:p>
        </w:tc>
        <w:tc>
          <w:tcPr>
            <w:tcW w:w="850" w:type="dxa"/>
          </w:tcPr>
          <w:p w:rsidR="00F50F57" w:rsidRPr="00F073BE" w:rsidRDefault="00F50F57" w:rsidP="00F50F57">
            <w:pPr>
              <w:overflowPunct/>
              <w:autoSpaceDE/>
              <w:autoSpaceDN/>
              <w:adjustRightInd/>
              <w:spacing w:line="240" w:lineRule="auto"/>
              <w:jc w:val="right"/>
              <w:textAlignment w:val="auto"/>
            </w:pPr>
            <w:r>
              <w:t>73,1</w:t>
            </w:r>
          </w:p>
        </w:tc>
        <w:tc>
          <w:tcPr>
            <w:tcW w:w="851" w:type="dxa"/>
          </w:tcPr>
          <w:p w:rsidR="00F50F57" w:rsidRPr="002B410E" w:rsidRDefault="0065043E" w:rsidP="00F50F57">
            <w:pPr>
              <w:overflowPunct/>
              <w:autoSpaceDE/>
              <w:autoSpaceDN/>
              <w:adjustRightInd/>
              <w:spacing w:line="240" w:lineRule="auto"/>
              <w:jc w:val="right"/>
              <w:textAlignment w:val="auto"/>
            </w:pPr>
            <w:r>
              <w:t>75,1</w:t>
            </w:r>
          </w:p>
        </w:tc>
        <w:tc>
          <w:tcPr>
            <w:tcW w:w="993" w:type="dxa"/>
          </w:tcPr>
          <w:p w:rsidR="00F50F57" w:rsidRPr="00D47E18" w:rsidRDefault="0065043E" w:rsidP="00F50F57">
            <w:pPr>
              <w:overflowPunct/>
              <w:autoSpaceDE/>
              <w:autoSpaceDN/>
              <w:adjustRightInd/>
              <w:spacing w:line="240" w:lineRule="auto"/>
              <w:jc w:val="right"/>
              <w:textAlignment w:val="auto"/>
              <w:rPr>
                <w:b/>
              </w:rPr>
            </w:pPr>
            <w:r>
              <w:rPr>
                <w:b/>
              </w:rPr>
              <w:t>75,1</w:t>
            </w:r>
          </w:p>
        </w:tc>
      </w:tr>
      <w:tr w:rsidR="00F50F57" w:rsidRPr="003E7D77" w:rsidTr="00F50F57">
        <w:trPr>
          <w:cnfStyle w:val="000000010000" w:firstRow="0" w:lastRow="0" w:firstColumn="0" w:lastColumn="0" w:oddVBand="0" w:evenVBand="0" w:oddHBand="0" w:evenHBand="1" w:firstRowFirstColumn="0" w:firstRowLastColumn="0" w:lastRowFirstColumn="0" w:lastRowLastColumn="0"/>
          <w:trHeight w:val="454"/>
        </w:trPr>
        <w:tc>
          <w:tcPr>
            <w:tcW w:w="3369" w:type="dxa"/>
            <w:noWrap/>
          </w:tcPr>
          <w:p w:rsidR="00F50F57" w:rsidRPr="003E7D77" w:rsidRDefault="00F50F57" w:rsidP="00F50F57">
            <w:pPr>
              <w:keepNext/>
              <w:keepLines/>
              <w:jc w:val="left"/>
              <w:rPr>
                <w:bCs w:val="0"/>
                <w:kern w:val="0"/>
              </w:rPr>
            </w:pPr>
            <w:r w:rsidRPr="003E7D77">
              <w:rPr>
                <w:bCs w:val="0"/>
                <w:kern w:val="0"/>
              </w:rPr>
              <w:t>Produz</w:t>
            </w:r>
            <w:r>
              <w:rPr>
                <w:bCs w:val="0"/>
                <w:kern w:val="0"/>
              </w:rPr>
              <w:t>ione</w:t>
            </w:r>
            <w:r w:rsidRPr="003E7D77">
              <w:rPr>
                <w:bCs w:val="0"/>
                <w:kern w:val="0"/>
              </w:rPr>
              <w:t xml:space="preserve"> Assicurata </w:t>
            </w:r>
            <w:r w:rsidRPr="007536A4">
              <w:rPr>
                <w:bCs w:val="0"/>
                <w:kern w:val="0"/>
                <w:vertAlign w:val="superscript"/>
              </w:rPr>
              <w:t>(1)</w:t>
            </w:r>
          </w:p>
        </w:tc>
        <w:tc>
          <w:tcPr>
            <w:tcW w:w="883" w:type="dxa"/>
          </w:tcPr>
          <w:p w:rsidR="00F50F57" w:rsidRPr="005004DA" w:rsidRDefault="00F50F57" w:rsidP="00F50F57">
            <w:pPr>
              <w:jc w:val="right"/>
            </w:pPr>
            <w:r>
              <w:t>72,8</w:t>
            </w:r>
          </w:p>
        </w:tc>
        <w:tc>
          <w:tcPr>
            <w:tcW w:w="959" w:type="dxa"/>
          </w:tcPr>
          <w:p w:rsidR="00F50F57" w:rsidRPr="00C712FA" w:rsidRDefault="00F50F57" w:rsidP="00F50F57">
            <w:pPr>
              <w:jc w:val="right"/>
              <w:rPr>
                <w:b/>
              </w:rPr>
            </w:pPr>
            <w:r>
              <w:rPr>
                <w:b/>
              </w:rPr>
              <w:t>71,3</w:t>
            </w:r>
          </w:p>
        </w:tc>
        <w:tc>
          <w:tcPr>
            <w:tcW w:w="960" w:type="dxa"/>
          </w:tcPr>
          <w:p w:rsidR="00F50F57" w:rsidRPr="00F073BE" w:rsidRDefault="00F50F57" w:rsidP="00F50F57">
            <w:pPr>
              <w:jc w:val="right"/>
            </w:pPr>
            <w:r>
              <w:t>67,2</w:t>
            </w:r>
          </w:p>
        </w:tc>
        <w:tc>
          <w:tcPr>
            <w:tcW w:w="850" w:type="dxa"/>
          </w:tcPr>
          <w:p w:rsidR="00F50F57" w:rsidRPr="00F073BE" w:rsidRDefault="00F50F57" w:rsidP="00F50F57">
            <w:pPr>
              <w:jc w:val="right"/>
            </w:pPr>
            <w:r>
              <w:t>63,6</w:t>
            </w:r>
          </w:p>
        </w:tc>
        <w:tc>
          <w:tcPr>
            <w:tcW w:w="850" w:type="dxa"/>
          </w:tcPr>
          <w:p w:rsidR="00F50F57" w:rsidRPr="00F073BE" w:rsidRDefault="00F50F57" w:rsidP="00F50F57">
            <w:pPr>
              <w:jc w:val="right"/>
            </w:pPr>
            <w:r>
              <w:t>65,5</w:t>
            </w:r>
          </w:p>
        </w:tc>
        <w:tc>
          <w:tcPr>
            <w:tcW w:w="851" w:type="dxa"/>
          </w:tcPr>
          <w:p w:rsidR="00F50F57" w:rsidRPr="002B410E" w:rsidRDefault="0065043E" w:rsidP="00F50F57">
            <w:pPr>
              <w:jc w:val="right"/>
            </w:pPr>
            <w:r>
              <w:t>64,2</w:t>
            </w:r>
          </w:p>
        </w:tc>
        <w:tc>
          <w:tcPr>
            <w:tcW w:w="993" w:type="dxa"/>
          </w:tcPr>
          <w:p w:rsidR="00F50F57" w:rsidRPr="00D47E18" w:rsidRDefault="0065043E" w:rsidP="00F50F57">
            <w:pPr>
              <w:jc w:val="right"/>
              <w:rPr>
                <w:b/>
              </w:rPr>
            </w:pPr>
            <w:r>
              <w:rPr>
                <w:b/>
              </w:rPr>
              <w:t>65,1</w:t>
            </w:r>
          </w:p>
        </w:tc>
      </w:tr>
      <w:tr w:rsidR="00F50F57" w:rsidRPr="003E7D77" w:rsidTr="00F50F57">
        <w:trPr>
          <w:trHeight w:val="454"/>
        </w:trPr>
        <w:tc>
          <w:tcPr>
            <w:tcW w:w="3369" w:type="dxa"/>
            <w:noWrap/>
          </w:tcPr>
          <w:p w:rsidR="00F50F57" w:rsidRPr="003E7D77" w:rsidRDefault="00F50F57" w:rsidP="00F50F57">
            <w:pPr>
              <w:keepNext/>
              <w:keepLines/>
              <w:jc w:val="left"/>
              <w:rPr>
                <w:bCs w:val="0"/>
                <w:kern w:val="0"/>
              </w:rPr>
            </w:pPr>
            <w:r w:rsidRPr="003E7D77">
              <w:rPr>
                <w:bCs w:val="0"/>
                <w:kern w:val="0"/>
              </w:rPr>
              <w:t>Giacenze prod</w:t>
            </w:r>
            <w:r>
              <w:rPr>
                <w:bCs w:val="0"/>
                <w:kern w:val="0"/>
              </w:rPr>
              <w:t>otti</w:t>
            </w:r>
            <w:r w:rsidRPr="003E7D77">
              <w:rPr>
                <w:bCs w:val="0"/>
                <w:kern w:val="0"/>
              </w:rPr>
              <w:t xml:space="preserve"> Finiti </w:t>
            </w:r>
            <w:r w:rsidRPr="007536A4">
              <w:rPr>
                <w:bCs w:val="0"/>
                <w:kern w:val="0"/>
                <w:vertAlign w:val="superscript"/>
              </w:rPr>
              <w:t>(2)</w:t>
            </w:r>
          </w:p>
        </w:tc>
        <w:tc>
          <w:tcPr>
            <w:tcW w:w="883" w:type="dxa"/>
          </w:tcPr>
          <w:p w:rsidR="00F50F57" w:rsidRPr="00F073BE" w:rsidRDefault="00F50F57" w:rsidP="00F50F57">
            <w:pPr>
              <w:jc w:val="right"/>
            </w:pPr>
            <w:r w:rsidRPr="00F073BE">
              <w:t>-0,5</w:t>
            </w:r>
          </w:p>
        </w:tc>
        <w:tc>
          <w:tcPr>
            <w:tcW w:w="959" w:type="dxa"/>
          </w:tcPr>
          <w:p w:rsidR="00F50F57" w:rsidRPr="00F073BE" w:rsidRDefault="00F50F57" w:rsidP="00F50F57">
            <w:pPr>
              <w:jc w:val="right"/>
              <w:rPr>
                <w:b/>
              </w:rPr>
            </w:pPr>
            <w:r w:rsidRPr="00F073BE">
              <w:rPr>
                <w:b/>
              </w:rPr>
              <w:t>-1,4</w:t>
            </w:r>
          </w:p>
        </w:tc>
        <w:tc>
          <w:tcPr>
            <w:tcW w:w="960" w:type="dxa"/>
          </w:tcPr>
          <w:p w:rsidR="00F50F57" w:rsidRPr="00F073BE" w:rsidRDefault="00F50F57" w:rsidP="00F50F57">
            <w:pPr>
              <w:jc w:val="right"/>
            </w:pPr>
            <w:r>
              <w:t>-0,6</w:t>
            </w:r>
          </w:p>
        </w:tc>
        <w:tc>
          <w:tcPr>
            <w:tcW w:w="850" w:type="dxa"/>
          </w:tcPr>
          <w:p w:rsidR="00F50F57" w:rsidRPr="00F073BE" w:rsidRDefault="00F50F57" w:rsidP="00F50F57">
            <w:pPr>
              <w:jc w:val="right"/>
            </w:pPr>
            <w:r>
              <w:t>-0,5</w:t>
            </w:r>
          </w:p>
        </w:tc>
        <w:tc>
          <w:tcPr>
            <w:tcW w:w="850" w:type="dxa"/>
          </w:tcPr>
          <w:p w:rsidR="00F50F57" w:rsidRPr="00F073BE" w:rsidRDefault="00F50F57" w:rsidP="00F50F57">
            <w:pPr>
              <w:jc w:val="right"/>
            </w:pPr>
            <w:r>
              <w:t>0,2</w:t>
            </w:r>
          </w:p>
        </w:tc>
        <w:tc>
          <w:tcPr>
            <w:tcW w:w="851" w:type="dxa"/>
          </w:tcPr>
          <w:p w:rsidR="00F50F57" w:rsidRPr="002B410E" w:rsidRDefault="0065043E" w:rsidP="00F50F57">
            <w:pPr>
              <w:jc w:val="right"/>
            </w:pPr>
            <w:r>
              <w:t>-0,7</w:t>
            </w:r>
          </w:p>
        </w:tc>
        <w:tc>
          <w:tcPr>
            <w:tcW w:w="993" w:type="dxa"/>
          </w:tcPr>
          <w:p w:rsidR="00F50F57" w:rsidRPr="00D47E18" w:rsidRDefault="0065043E" w:rsidP="00F50F57">
            <w:pPr>
              <w:jc w:val="right"/>
              <w:rPr>
                <w:b/>
              </w:rPr>
            </w:pPr>
            <w:r>
              <w:rPr>
                <w:b/>
              </w:rPr>
              <w:t>-0,4</w:t>
            </w:r>
          </w:p>
        </w:tc>
      </w:tr>
      <w:tr w:rsidR="00F50F57" w:rsidRPr="003E7D77" w:rsidTr="00F50F57">
        <w:trPr>
          <w:cnfStyle w:val="000000010000" w:firstRow="0" w:lastRow="0" w:firstColumn="0" w:lastColumn="0" w:oddVBand="0" w:evenVBand="0" w:oddHBand="0" w:evenHBand="1" w:firstRowFirstColumn="0" w:firstRowLastColumn="0" w:lastRowFirstColumn="0" w:lastRowLastColumn="0"/>
          <w:trHeight w:val="454"/>
        </w:trPr>
        <w:tc>
          <w:tcPr>
            <w:tcW w:w="3369" w:type="dxa"/>
            <w:noWrap/>
          </w:tcPr>
          <w:p w:rsidR="00F50F57" w:rsidRPr="003E7D77" w:rsidRDefault="00F50F57" w:rsidP="00F50F57">
            <w:pPr>
              <w:keepNext/>
              <w:keepLines/>
              <w:jc w:val="left"/>
              <w:rPr>
                <w:bCs w:val="0"/>
                <w:kern w:val="0"/>
              </w:rPr>
            </w:pPr>
            <w:r w:rsidRPr="003E7D77">
              <w:rPr>
                <w:bCs w:val="0"/>
                <w:kern w:val="0"/>
              </w:rPr>
              <w:t xml:space="preserve">Giacenze </w:t>
            </w:r>
            <w:r>
              <w:rPr>
                <w:bCs w:val="0"/>
                <w:kern w:val="0"/>
              </w:rPr>
              <w:t>materie prime</w:t>
            </w:r>
            <w:r w:rsidRPr="007536A4">
              <w:rPr>
                <w:bCs w:val="0"/>
                <w:kern w:val="0"/>
                <w:vertAlign w:val="superscript"/>
              </w:rPr>
              <w:t>(2)</w:t>
            </w:r>
          </w:p>
        </w:tc>
        <w:tc>
          <w:tcPr>
            <w:tcW w:w="883" w:type="dxa"/>
          </w:tcPr>
          <w:p w:rsidR="00F50F57" w:rsidRPr="005004DA" w:rsidRDefault="00F50F57" w:rsidP="00F50F57">
            <w:pPr>
              <w:jc w:val="right"/>
            </w:pPr>
            <w:r>
              <w:t>2,9</w:t>
            </w:r>
          </w:p>
        </w:tc>
        <w:tc>
          <w:tcPr>
            <w:tcW w:w="959" w:type="dxa"/>
          </w:tcPr>
          <w:p w:rsidR="00F50F57" w:rsidRPr="00C712FA" w:rsidRDefault="00F50F57" w:rsidP="00F50F57">
            <w:pPr>
              <w:jc w:val="right"/>
              <w:rPr>
                <w:b/>
              </w:rPr>
            </w:pPr>
            <w:r>
              <w:rPr>
                <w:b/>
              </w:rPr>
              <w:t>2,2</w:t>
            </w:r>
          </w:p>
        </w:tc>
        <w:tc>
          <w:tcPr>
            <w:tcW w:w="960" w:type="dxa"/>
          </w:tcPr>
          <w:p w:rsidR="00F50F57" w:rsidRPr="00F073BE" w:rsidRDefault="00F50F57" w:rsidP="00F50F57">
            <w:pPr>
              <w:jc w:val="right"/>
            </w:pPr>
            <w:r>
              <w:t>1,7</w:t>
            </w:r>
          </w:p>
        </w:tc>
        <w:tc>
          <w:tcPr>
            <w:tcW w:w="850" w:type="dxa"/>
          </w:tcPr>
          <w:p w:rsidR="00F50F57" w:rsidRPr="00F073BE" w:rsidRDefault="00F50F57" w:rsidP="00F50F57">
            <w:pPr>
              <w:jc w:val="right"/>
            </w:pPr>
            <w:r>
              <w:t>1,6</w:t>
            </w:r>
          </w:p>
        </w:tc>
        <w:tc>
          <w:tcPr>
            <w:tcW w:w="850" w:type="dxa"/>
          </w:tcPr>
          <w:p w:rsidR="00F50F57" w:rsidRPr="00F073BE" w:rsidRDefault="00F50F57" w:rsidP="0065043E">
            <w:pPr>
              <w:jc w:val="right"/>
            </w:pPr>
            <w:r>
              <w:t>2,</w:t>
            </w:r>
            <w:r w:rsidR="0065043E">
              <w:t>3</w:t>
            </w:r>
          </w:p>
        </w:tc>
        <w:tc>
          <w:tcPr>
            <w:tcW w:w="851" w:type="dxa"/>
          </w:tcPr>
          <w:p w:rsidR="00F50F57" w:rsidRPr="002B410E" w:rsidRDefault="0065043E" w:rsidP="00F50F57">
            <w:pPr>
              <w:jc w:val="right"/>
            </w:pPr>
            <w:r>
              <w:t>1,2</w:t>
            </w:r>
          </w:p>
        </w:tc>
        <w:tc>
          <w:tcPr>
            <w:tcW w:w="993" w:type="dxa"/>
          </w:tcPr>
          <w:p w:rsidR="00F50F57" w:rsidRPr="00D47E18" w:rsidRDefault="0065043E" w:rsidP="00F50F57">
            <w:pPr>
              <w:jc w:val="right"/>
              <w:rPr>
                <w:b/>
              </w:rPr>
            </w:pPr>
            <w:r>
              <w:rPr>
                <w:b/>
              </w:rPr>
              <w:t>1,7</w:t>
            </w:r>
          </w:p>
        </w:tc>
      </w:tr>
      <w:tr w:rsidR="00F50F57" w:rsidRPr="003E7D77" w:rsidTr="00933C91">
        <w:trPr>
          <w:trHeight w:val="454"/>
        </w:trPr>
        <w:tc>
          <w:tcPr>
            <w:tcW w:w="3369" w:type="dxa"/>
            <w:shd w:val="clear" w:color="auto" w:fill="auto"/>
            <w:noWrap/>
          </w:tcPr>
          <w:p w:rsidR="00F50F57" w:rsidRPr="00933C91" w:rsidRDefault="00F50F57" w:rsidP="00F50F57">
            <w:pPr>
              <w:keepNext/>
              <w:keepLines/>
              <w:jc w:val="left"/>
              <w:rPr>
                <w:bCs w:val="0"/>
                <w:kern w:val="0"/>
              </w:rPr>
            </w:pPr>
            <w:r w:rsidRPr="00933C91">
              <w:rPr>
                <w:bCs w:val="0"/>
                <w:kern w:val="0"/>
              </w:rPr>
              <w:t xml:space="preserve">Ore lavorate per addetto </w:t>
            </w:r>
            <w:r w:rsidRPr="00933C91">
              <w:rPr>
                <w:bCs w:val="0"/>
                <w:kern w:val="0"/>
                <w:vertAlign w:val="superscript"/>
              </w:rPr>
              <w:t>(3)</w:t>
            </w:r>
          </w:p>
        </w:tc>
        <w:tc>
          <w:tcPr>
            <w:tcW w:w="883" w:type="dxa"/>
            <w:shd w:val="clear" w:color="auto" w:fill="auto"/>
          </w:tcPr>
          <w:p w:rsidR="00F50F57" w:rsidRPr="00933C91" w:rsidRDefault="00F50F57" w:rsidP="00F50F57">
            <w:pPr>
              <w:jc w:val="right"/>
            </w:pPr>
            <w:r w:rsidRPr="00933C91">
              <w:t>6,5</w:t>
            </w:r>
          </w:p>
        </w:tc>
        <w:tc>
          <w:tcPr>
            <w:tcW w:w="959" w:type="dxa"/>
            <w:shd w:val="clear" w:color="auto" w:fill="auto"/>
          </w:tcPr>
          <w:p w:rsidR="00F50F57" w:rsidRPr="00933C91" w:rsidRDefault="00F50F57" w:rsidP="00F50F57">
            <w:pPr>
              <w:jc w:val="right"/>
              <w:rPr>
                <w:b/>
              </w:rPr>
            </w:pPr>
            <w:r w:rsidRPr="00933C91">
              <w:rPr>
                <w:b/>
              </w:rPr>
              <w:t>6,5</w:t>
            </w:r>
          </w:p>
        </w:tc>
        <w:tc>
          <w:tcPr>
            <w:tcW w:w="960" w:type="dxa"/>
            <w:shd w:val="clear" w:color="auto" w:fill="auto"/>
          </w:tcPr>
          <w:p w:rsidR="00F50F57" w:rsidRPr="00933C91" w:rsidRDefault="00F50F57" w:rsidP="00F50F57">
            <w:pPr>
              <w:jc w:val="right"/>
            </w:pPr>
            <w:r w:rsidRPr="00933C91">
              <w:t>6,7</w:t>
            </w:r>
          </w:p>
        </w:tc>
        <w:tc>
          <w:tcPr>
            <w:tcW w:w="850" w:type="dxa"/>
            <w:shd w:val="clear" w:color="auto" w:fill="auto"/>
          </w:tcPr>
          <w:p w:rsidR="00F50F57" w:rsidRPr="00933C91" w:rsidRDefault="00F50F57" w:rsidP="00F50F57">
            <w:pPr>
              <w:jc w:val="right"/>
            </w:pPr>
            <w:r w:rsidRPr="00933C91">
              <w:t>7,0</w:t>
            </w:r>
          </w:p>
        </w:tc>
        <w:tc>
          <w:tcPr>
            <w:tcW w:w="850" w:type="dxa"/>
            <w:shd w:val="clear" w:color="auto" w:fill="auto"/>
          </w:tcPr>
          <w:p w:rsidR="00F50F57" w:rsidRPr="00933C91" w:rsidRDefault="00F50F57" w:rsidP="00F50F57">
            <w:pPr>
              <w:jc w:val="right"/>
            </w:pPr>
            <w:r w:rsidRPr="00933C91">
              <w:t>5,6</w:t>
            </w:r>
          </w:p>
        </w:tc>
        <w:tc>
          <w:tcPr>
            <w:tcW w:w="851" w:type="dxa"/>
            <w:shd w:val="clear" w:color="auto" w:fill="auto"/>
          </w:tcPr>
          <w:p w:rsidR="00F50F57" w:rsidRPr="00933C91" w:rsidRDefault="00933C91" w:rsidP="00F50F57">
            <w:pPr>
              <w:jc w:val="right"/>
            </w:pPr>
            <w:r w:rsidRPr="00933C91">
              <w:t>6,3</w:t>
            </w:r>
          </w:p>
        </w:tc>
        <w:tc>
          <w:tcPr>
            <w:tcW w:w="993" w:type="dxa"/>
            <w:shd w:val="clear" w:color="auto" w:fill="auto"/>
          </w:tcPr>
          <w:p w:rsidR="00F50F57" w:rsidRPr="00933C91" w:rsidRDefault="00933C91" w:rsidP="00F50F57">
            <w:pPr>
              <w:jc w:val="right"/>
              <w:rPr>
                <w:b/>
              </w:rPr>
            </w:pPr>
            <w:r w:rsidRPr="00933C91">
              <w:rPr>
                <w:b/>
              </w:rPr>
              <w:t>6,4</w:t>
            </w:r>
          </w:p>
        </w:tc>
      </w:tr>
    </w:tbl>
    <w:p w:rsidR="00090396" w:rsidRPr="005412CB" w:rsidRDefault="00090396" w:rsidP="005412CB">
      <w:pPr>
        <w:pStyle w:val="Fonte"/>
      </w:pPr>
      <w:r w:rsidRPr="005412CB">
        <w:t>(1) Giornate di produzione assicurate dal portafoglio ordini</w:t>
      </w:r>
    </w:p>
    <w:p w:rsidR="00090396" w:rsidRPr="005412CB" w:rsidRDefault="00090396" w:rsidP="005412CB">
      <w:pPr>
        <w:pStyle w:val="Fonte"/>
      </w:pPr>
      <w:r w:rsidRPr="005412CB">
        <w:t>(2) Saldo (in %) fra indicazioni di eccedenza-scarsità</w:t>
      </w:r>
    </w:p>
    <w:p w:rsidR="00090396" w:rsidRPr="005412CB" w:rsidRDefault="00090396" w:rsidP="005412CB">
      <w:pPr>
        <w:pStyle w:val="Fonte"/>
      </w:pPr>
      <w:r w:rsidRPr="005412CB">
        <w:t>(3) Media nel trimestre di ore lavorate per addetto per giorno lavorativo</w:t>
      </w:r>
    </w:p>
    <w:p w:rsidR="00090396" w:rsidRPr="003E7D77" w:rsidRDefault="00090396" w:rsidP="00090396">
      <w:pPr>
        <w:pStyle w:val="Fonte"/>
      </w:pPr>
      <w:r w:rsidRPr="003E7D77">
        <w:t>Fonte: Unioncamere Lombardia</w:t>
      </w:r>
    </w:p>
    <w:p w:rsidR="00D35AD6" w:rsidRDefault="00D35AD6" w:rsidP="003B2024">
      <w:pPr>
        <w:pStyle w:val="Titolo3"/>
      </w:pPr>
      <w:bookmarkStart w:id="18" w:name="_Toc31626658"/>
      <w:r w:rsidRPr="006444E8">
        <w:lastRenderedPageBreak/>
        <w:t>La produzione industriale</w:t>
      </w:r>
      <w:r w:rsidR="00DB3D65">
        <w:t>: un confronto</w:t>
      </w:r>
      <w:bookmarkEnd w:id="18"/>
    </w:p>
    <w:p w:rsidR="002A6A0E" w:rsidRDefault="00090396" w:rsidP="00090396">
      <w:r w:rsidRPr="006444E8">
        <w:t>A questo stadio dell’analisi occorre effettuare un’indagine più puntuale delle diverse variabili prima brevem</w:t>
      </w:r>
      <w:r w:rsidR="00475A14">
        <w:t>ente illustrate. L’approfondimento</w:t>
      </w:r>
      <w:r w:rsidRPr="006444E8">
        <w:t xml:space="preserve"> della produzione industriale costituisce la mossa prioritaria da effettuare. Il </w:t>
      </w:r>
      <w:r w:rsidR="00323D7B">
        <w:t>Grafico</w:t>
      </w:r>
      <w:r w:rsidR="00DB3596">
        <w:t>3</w:t>
      </w:r>
      <w:r w:rsidRPr="006444E8">
        <w:t xml:space="preserve">-1 mostra la dinamica della produzione industriale in </w:t>
      </w:r>
      <w:r>
        <w:t>Lombardia messa a confronto con il dato dell’Italia e del</w:t>
      </w:r>
      <w:r w:rsidRPr="005B25AE">
        <w:t>l’</w:t>
      </w:r>
      <w:r>
        <w:t>A</w:t>
      </w:r>
      <w:r w:rsidR="00B60581">
        <w:t>rea E</w:t>
      </w:r>
      <w:r w:rsidRPr="005B25AE">
        <w:t xml:space="preserve">uro. </w:t>
      </w:r>
      <w:r>
        <w:t>L’aspetto importante da sottoli</w:t>
      </w:r>
      <w:r w:rsidR="0005594A">
        <w:t xml:space="preserve">neare è che da questo punto di vista </w:t>
      </w:r>
      <w:r w:rsidR="004C5DF8">
        <w:t>la relazione è parsa modificarsi nel corso del 2019. Infatti, l’Italia sembra allinearsi (anche se ad una distanza di ri</w:t>
      </w:r>
      <w:r w:rsidR="00B60581">
        <w:t>lievo) alla dinamica dell’Area E</w:t>
      </w:r>
      <w:r w:rsidR="004C5DF8">
        <w:t>uro. Entrambe sono in fase discendente</w:t>
      </w:r>
      <w:r w:rsidR="002A6A0E">
        <w:t>,</w:t>
      </w:r>
      <w:r w:rsidR="004C5DF8">
        <w:t xml:space="preserve"> mentre la Lomb</w:t>
      </w:r>
      <w:r w:rsidR="002A6A0E">
        <w:t>ardia mostra un andamento sostanzialmente stazionario.</w:t>
      </w:r>
    </w:p>
    <w:p w:rsidR="00090396" w:rsidRDefault="00090396" w:rsidP="00BA09EA">
      <w:pPr>
        <w:pStyle w:val="Didascalia"/>
        <w:rPr>
          <w:noProof/>
        </w:rPr>
      </w:pPr>
      <w:r w:rsidRPr="00CB5094">
        <w:t xml:space="preserve">Grafico </w:t>
      </w:r>
      <w:fldSimple w:instr=" STYLEREF 1 \s ">
        <w:r w:rsidR="00693521">
          <w:rPr>
            <w:noProof/>
          </w:rPr>
          <w:t>3</w:t>
        </w:r>
      </w:fldSimple>
      <w:r w:rsidR="006172A7">
        <w:noBreakHyphen/>
      </w:r>
      <w:fldSimple w:instr=" SEQ Grafico \* ARABIC \s 1 ">
        <w:r w:rsidR="00693521">
          <w:rPr>
            <w:noProof/>
          </w:rPr>
          <w:t>1</w:t>
        </w:r>
      </w:fldSimple>
    </w:p>
    <w:p w:rsidR="00090396" w:rsidRDefault="00C9197C" w:rsidP="00323C1C">
      <w:pPr>
        <w:jc w:val="center"/>
      </w:pPr>
      <w:r w:rsidRPr="00C9197C">
        <w:rPr>
          <w:noProof/>
        </w:rPr>
        <w:drawing>
          <wp:inline distT="0" distB="0" distL="0" distR="0">
            <wp:extent cx="6120130" cy="3744303"/>
            <wp:effectExtent l="0" t="0" r="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3744303"/>
                    </a:xfrm>
                    <a:prstGeom prst="rect">
                      <a:avLst/>
                    </a:prstGeom>
                    <a:noFill/>
                    <a:ln>
                      <a:noFill/>
                    </a:ln>
                  </pic:spPr>
                </pic:pic>
              </a:graphicData>
            </a:graphic>
          </wp:inline>
        </w:drawing>
      </w:r>
    </w:p>
    <w:p w:rsidR="00F42840" w:rsidRDefault="00F42840" w:rsidP="00090396"/>
    <w:p w:rsidR="00B34FCB" w:rsidRDefault="00B34FCB" w:rsidP="00090396">
      <w:r>
        <w:t>Si ottiene l</w:t>
      </w:r>
      <w:r w:rsidR="00937037">
        <w:t xml:space="preserve">o </w:t>
      </w:r>
      <w:r>
        <w:t xml:space="preserve">stesso risultato </w:t>
      </w:r>
      <w:r w:rsidR="00937037">
        <w:t>s</w:t>
      </w:r>
      <w:r w:rsidR="002D685D">
        <w:t>e il confronto viene effettuato c</w:t>
      </w:r>
      <w:r w:rsidR="002A6A0E">
        <w:t>onsiderando i 4 motori d’Europa ed in particolare</w:t>
      </w:r>
      <w:r w:rsidR="00937037">
        <w:t xml:space="preserve"> il </w:t>
      </w:r>
      <w:r w:rsidR="006C17CC" w:rsidRPr="00BB7EB7">
        <w:t>Baden-Wurttemberg</w:t>
      </w:r>
      <w:r w:rsidR="002A6A0E">
        <w:t xml:space="preserve">, che </w:t>
      </w:r>
      <w:r w:rsidR="006C17CC" w:rsidRPr="00BB7EB7">
        <w:t>presenta sempre il livello maggiore</w:t>
      </w:r>
      <w:r>
        <w:t xml:space="preserve"> di produzione.</w:t>
      </w:r>
      <w:r w:rsidR="002A6A0E">
        <w:t xml:space="preserve"> Come risulta dal Grafico</w:t>
      </w:r>
      <w:r w:rsidR="00F42840">
        <w:t xml:space="preserve"> </w:t>
      </w:r>
      <w:r w:rsidR="002A6A0E">
        <w:t xml:space="preserve">3-2, è soprattutto questa regione a mostrare una forte </w:t>
      </w:r>
      <w:r w:rsidR="00F42840">
        <w:t>decelerazione</w:t>
      </w:r>
      <w:r w:rsidR="00691412">
        <w:t xml:space="preserve"> a partire dal secondo trimestre del 2019</w:t>
      </w:r>
      <w:r w:rsidR="002A6A0E">
        <w:t xml:space="preserve">, di fronte ad una tenuta da parte degli </w:t>
      </w:r>
      <w:r w:rsidR="00F42840">
        <w:t>a</w:t>
      </w:r>
      <w:r w:rsidR="002A6A0E">
        <w:t>ltri 3 motori.</w:t>
      </w:r>
    </w:p>
    <w:p w:rsidR="00DB3596" w:rsidRDefault="00DB3596" w:rsidP="00BA09EA">
      <w:pPr>
        <w:pStyle w:val="Didascalia"/>
        <w:rPr>
          <w:noProof/>
        </w:rPr>
      </w:pPr>
      <w:r w:rsidRPr="00903092">
        <w:lastRenderedPageBreak/>
        <w:t xml:space="preserve">Grafico </w:t>
      </w:r>
      <w:fldSimple w:instr=" STYLEREF 1 \s ">
        <w:r w:rsidR="00693521">
          <w:rPr>
            <w:noProof/>
          </w:rPr>
          <w:t>3</w:t>
        </w:r>
      </w:fldSimple>
      <w:r w:rsidR="006172A7">
        <w:noBreakHyphen/>
      </w:r>
      <w:fldSimple w:instr=" SEQ Grafico \* ARABIC \s 1 ">
        <w:r w:rsidR="00693521">
          <w:rPr>
            <w:noProof/>
          </w:rPr>
          <w:t>2</w:t>
        </w:r>
      </w:fldSimple>
    </w:p>
    <w:p w:rsidR="00C96965" w:rsidRPr="00C96965" w:rsidRDefault="00903092" w:rsidP="00323C1C">
      <w:pPr>
        <w:jc w:val="center"/>
      </w:pPr>
      <w:r w:rsidRPr="00903092">
        <w:rPr>
          <w:noProof/>
        </w:rPr>
        <w:drawing>
          <wp:inline distT="0" distB="0" distL="0" distR="0">
            <wp:extent cx="5040000" cy="3311705"/>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0000" cy="3311705"/>
                    </a:xfrm>
                    <a:prstGeom prst="rect">
                      <a:avLst/>
                    </a:prstGeom>
                    <a:noFill/>
                    <a:ln>
                      <a:noFill/>
                    </a:ln>
                  </pic:spPr>
                </pic:pic>
              </a:graphicData>
            </a:graphic>
          </wp:inline>
        </w:drawing>
      </w:r>
    </w:p>
    <w:p w:rsidR="00202C2C" w:rsidRPr="006444E8" w:rsidRDefault="00202C2C" w:rsidP="00202C2C">
      <w:r>
        <w:t>Il</w:t>
      </w:r>
      <w:r w:rsidR="002A6A0E">
        <w:t xml:space="preserve"> </w:t>
      </w:r>
      <w:r w:rsidR="00323D7B">
        <w:t>Grafico</w:t>
      </w:r>
      <w:r w:rsidR="00723982">
        <w:t xml:space="preserve"> </w:t>
      </w:r>
      <w:r w:rsidR="00E3293B">
        <w:t>3</w:t>
      </w:r>
      <w:r w:rsidRPr="006444E8">
        <w:t>-</w:t>
      </w:r>
      <w:r>
        <w:t>3</w:t>
      </w:r>
      <w:r w:rsidRPr="006444E8">
        <w:t xml:space="preserve"> riassume</w:t>
      </w:r>
      <w:r>
        <w:t xml:space="preserve"> i dati relativi alla Lombardia e mostra </w:t>
      </w:r>
      <w:r w:rsidRPr="006444E8">
        <w:t>il valore assunto d</w:t>
      </w:r>
      <w:r>
        <w:t>a</w:t>
      </w:r>
      <w:r w:rsidRPr="006444E8">
        <w:t xml:space="preserve">l numero indice della stessa produzione. Quest’ultimo profilo è importante da considerare per il semplice motivo che dà un’idea del gap che rimane fra </w:t>
      </w:r>
      <w:r>
        <w:t xml:space="preserve">il </w:t>
      </w:r>
      <w:r w:rsidRPr="006444E8">
        <w:t>livello della pro</w:t>
      </w:r>
      <w:r>
        <w:t xml:space="preserve">duzione attuale ed il livello di </w:t>
      </w:r>
      <w:r w:rsidRPr="006444E8">
        <w:t>p</w:t>
      </w:r>
      <w:r>
        <w:t>roduzione esistente prima dello scoppio della crisi del debito sovrano</w:t>
      </w:r>
      <w:r w:rsidRPr="006444E8">
        <w:t>. Tra l’altro è p</w:t>
      </w:r>
      <w:r>
        <w:t>roprio l’esistenza di questo “gap” ad avere un’</w:t>
      </w:r>
      <w:r w:rsidRPr="006444E8">
        <w:t>inciden</w:t>
      </w:r>
      <w:r>
        <w:t>za negativa sulla dinamica occupazion</w:t>
      </w:r>
      <w:r w:rsidR="008D1CE6">
        <w:t xml:space="preserve">ale. Come risulta dal </w:t>
      </w:r>
      <w:r w:rsidR="00EA72B9">
        <w:t>g</w:t>
      </w:r>
      <w:r w:rsidR="008D1CE6">
        <w:t>rafico</w:t>
      </w:r>
      <w:r>
        <w:t>, attual</w:t>
      </w:r>
      <w:r w:rsidR="00C31555">
        <w:t>mente il livello è a quota 111</w:t>
      </w:r>
      <w:r w:rsidR="002D685D">
        <w:t>,</w:t>
      </w:r>
      <w:r w:rsidR="002A6A0E">
        <w:t>6</w:t>
      </w:r>
      <w:r w:rsidR="00C31555">
        <w:t>, essendo</w:t>
      </w:r>
      <w:r w:rsidR="00B60581">
        <w:t xml:space="preserve"> </w:t>
      </w:r>
      <w:r w:rsidR="00A0222A">
        <w:t xml:space="preserve">100 </w:t>
      </w:r>
      <w:r>
        <w:t>il livello base del</w:t>
      </w:r>
      <w:r w:rsidR="002D685D">
        <w:t xml:space="preserve"> 2010. Nel 2007 era pari a 113,</w:t>
      </w:r>
      <w:r w:rsidR="00084883">
        <w:t>3</w:t>
      </w:r>
      <w:r w:rsidR="00A0222A">
        <w:t>.</w:t>
      </w:r>
    </w:p>
    <w:p w:rsidR="00DE58D1" w:rsidRDefault="00DE58D1" w:rsidP="00BA09EA">
      <w:pPr>
        <w:pStyle w:val="Didascalia"/>
        <w:rPr>
          <w:noProof/>
        </w:rPr>
      </w:pPr>
      <w:r w:rsidRPr="001B4CE8">
        <w:t xml:space="preserve">Grafico </w:t>
      </w:r>
      <w:fldSimple w:instr=" STYLEREF 1 \s ">
        <w:r w:rsidR="00693521">
          <w:rPr>
            <w:noProof/>
          </w:rPr>
          <w:t>3</w:t>
        </w:r>
      </w:fldSimple>
      <w:r w:rsidR="006172A7">
        <w:noBreakHyphen/>
      </w:r>
      <w:fldSimple w:instr=" SEQ Grafico \* ARABIC \s 1 ">
        <w:r w:rsidR="00693521">
          <w:rPr>
            <w:noProof/>
          </w:rPr>
          <w:t>3</w:t>
        </w:r>
      </w:fldSimple>
    </w:p>
    <w:p w:rsidR="007F441A" w:rsidRPr="007F441A" w:rsidRDefault="007F441A" w:rsidP="007F441A">
      <w:r>
        <w:rPr>
          <w:noProof/>
        </w:rPr>
        <w:drawing>
          <wp:inline distT="0" distB="0" distL="0" distR="0">
            <wp:extent cx="6120130" cy="2787015"/>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2787015"/>
                    </a:xfrm>
                    <a:prstGeom prst="rect">
                      <a:avLst/>
                    </a:prstGeom>
                  </pic:spPr>
                </pic:pic>
              </a:graphicData>
            </a:graphic>
          </wp:inline>
        </w:drawing>
      </w:r>
    </w:p>
    <w:p w:rsidR="00D35AD6" w:rsidRDefault="00D35AD6" w:rsidP="003B2024">
      <w:pPr>
        <w:pStyle w:val="Titolo3"/>
      </w:pPr>
      <w:bookmarkStart w:id="19" w:name="_Toc31626659"/>
      <w:r w:rsidRPr="006444E8">
        <w:lastRenderedPageBreak/>
        <w:t>Gli aspetti strutturali</w:t>
      </w:r>
      <w:bookmarkEnd w:id="19"/>
    </w:p>
    <w:p w:rsidR="00DF5D00" w:rsidRDefault="00DE58D1" w:rsidP="00DE58D1">
      <w:r>
        <w:t xml:space="preserve">L’analisi </w:t>
      </w:r>
      <w:r w:rsidRPr="006444E8">
        <w:t>può essere ulteriormente approfondita mettendo</w:t>
      </w:r>
      <w:r>
        <w:t>la</w:t>
      </w:r>
      <w:r w:rsidRPr="006444E8">
        <w:t xml:space="preserve"> in relazione </w:t>
      </w:r>
      <w:r>
        <w:t>a</w:t>
      </w:r>
      <w:r w:rsidRPr="006444E8">
        <w:t xml:space="preserve">i vari aspetti strutturali che caratterizzano la produzione industriale. Da questo punto di vista, un primo elemento da prendere in considerazione è la dimensione d’impresa. Il </w:t>
      </w:r>
      <w:r w:rsidR="00217EA4">
        <w:t>Grafico</w:t>
      </w:r>
      <w:r w:rsidR="00926891">
        <w:t xml:space="preserve"> </w:t>
      </w:r>
      <w:r w:rsidR="00926891">
        <w:br/>
      </w:r>
      <w:r w:rsidR="005E7C18">
        <w:t>3</w:t>
      </w:r>
      <w:r w:rsidRPr="006444E8">
        <w:t>-</w:t>
      </w:r>
      <w:r>
        <w:t>4 fa riferimento alle variazioni tendenziali. È il caso di sottolineare com</w:t>
      </w:r>
      <w:r w:rsidR="006F6830">
        <w:t>e l</w:t>
      </w:r>
      <w:r w:rsidR="00217EA4">
        <w:t>e</w:t>
      </w:r>
      <w:r w:rsidR="00256944">
        <w:t xml:space="preserve"> variazioni siano sensibilmente</w:t>
      </w:r>
      <w:r w:rsidR="00DF5D00">
        <w:t xml:space="preserve"> differenziate fra le tre </w:t>
      </w:r>
      <w:r w:rsidR="00174E5B">
        <w:t>dimensioni</w:t>
      </w:r>
      <w:r w:rsidR="00DF5D00">
        <w:t xml:space="preserve"> considerate</w:t>
      </w:r>
      <w:r w:rsidR="00174E5B">
        <w:t xml:space="preserve">. </w:t>
      </w:r>
      <w:r w:rsidR="008D1CE6">
        <w:t xml:space="preserve">Infatti, </w:t>
      </w:r>
      <w:r w:rsidR="001F03A8">
        <w:t>l</w:t>
      </w:r>
      <w:r w:rsidR="00DF5D00">
        <w:t>e grandi imprese mostran</w:t>
      </w:r>
      <w:r w:rsidR="00256944">
        <w:t xml:space="preserve">o </w:t>
      </w:r>
      <w:r w:rsidR="00926891">
        <w:t>un</w:t>
      </w:r>
      <w:r w:rsidR="00256944">
        <w:t xml:space="preserve"> tasso di crescita negativo</w:t>
      </w:r>
      <w:r w:rsidR="00DF5D00">
        <w:t xml:space="preserve"> (</w:t>
      </w:r>
      <w:r w:rsidR="00256944">
        <w:t>-1,9%), mentre le piccole e le medie crescono dello</w:t>
      </w:r>
      <w:r w:rsidR="00926891">
        <w:t xml:space="preserve"> </w:t>
      </w:r>
      <w:r w:rsidR="00256944">
        <w:t>0,3%</w:t>
      </w:r>
      <w:r w:rsidR="008B0A31">
        <w:t xml:space="preserve"> dopo aver scontato variazioni negative già nei trimestri precedenti</w:t>
      </w:r>
      <w:r w:rsidR="00256944">
        <w:t>.</w:t>
      </w:r>
    </w:p>
    <w:p w:rsidR="00DE58D1" w:rsidRDefault="00DE58D1" w:rsidP="00BA09EA">
      <w:pPr>
        <w:pStyle w:val="Didascalia"/>
        <w:rPr>
          <w:noProof/>
        </w:rPr>
      </w:pPr>
      <w:r w:rsidRPr="00305FCC">
        <w:t xml:space="preserve">Grafico </w:t>
      </w:r>
      <w:fldSimple w:instr=" STYLEREF 1 \s ">
        <w:r w:rsidR="00693521">
          <w:rPr>
            <w:noProof/>
          </w:rPr>
          <w:t>3</w:t>
        </w:r>
      </w:fldSimple>
      <w:r w:rsidR="006172A7">
        <w:noBreakHyphen/>
      </w:r>
      <w:fldSimple w:instr=" SEQ Grafico \* ARABIC \s 1 ">
        <w:r w:rsidR="00693521">
          <w:rPr>
            <w:noProof/>
          </w:rPr>
          <w:t>4</w:t>
        </w:r>
      </w:fldSimple>
    </w:p>
    <w:p w:rsidR="00F073BE" w:rsidRPr="00F073BE" w:rsidRDefault="003C4CBB" w:rsidP="007C4F4A">
      <w:pPr>
        <w:jc w:val="center"/>
      </w:pPr>
      <w:r>
        <w:rPr>
          <w:noProof/>
        </w:rPr>
        <w:drawing>
          <wp:inline distT="0" distB="0" distL="0" distR="0">
            <wp:extent cx="6120130" cy="3933825"/>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3933825"/>
                    </a:xfrm>
                    <a:prstGeom prst="rect">
                      <a:avLst/>
                    </a:prstGeom>
                  </pic:spPr>
                </pic:pic>
              </a:graphicData>
            </a:graphic>
          </wp:inline>
        </w:drawing>
      </w:r>
    </w:p>
    <w:p w:rsidR="00DE58D1" w:rsidRDefault="00DE58D1" w:rsidP="00DE58D1">
      <w:pPr>
        <w:pStyle w:val="Fonte"/>
      </w:pPr>
      <w:r>
        <w:t>Fonte: Unioncamere Lombardia</w:t>
      </w:r>
    </w:p>
    <w:p w:rsidR="00256944" w:rsidRDefault="00B328D6" w:rsidP="00B328D6">
      <w:r w:rsidRPr="00386FF0">
        <w:t xml:space="preserve">La Tabella </w:t>
      </w:r>
      <w:r w:rsidR="00BE5993">
        <w:t>3</w:t>
      </w:r>
      <w:r w:rsidR="00DF5D00">
        <w:t>-6</w:t>
      </w:r>
      <w:r w:rsidRPr="00386FF0">
        <w:t xml:space="preserve"> approfondisce invece la dinamica dei vari beni classificati per</w:t>
      </w:r>
      <w:r>
        <w:t xml:space="preserve"> destinazione economica. In un’ottica tendenziale tutti e tre i </w:t>
      </w:r>
      <w:r w:rsidR="00256944">
        <w:t xml:space="preserve">settori mostrano valori decrescenti </w:t>
      </w:r>
      <w:r w:rsidR="008022DA">
        <w:t xml:space="preserve">per quanto riguarda </w:t>
      </w:r>
      <w:r w:rsidR="00912C8D">
        <w:t xml:space="preserve">la </w:t>
      </w:r>
      <w:r w:rsidR="008022DA">
        <w:t>produzione</w:t>
      </w:r>
      <w:r w:rsidR="00256944">
        <w:t xml:space="preserve"> rispetto a quanto emerso dalla precedente relazione. Inoltre, va sottolineato che i beni intermedi fanno segnare valori negativi per tutte le voci. Inoltre, è il caso di sottolineare la presenza di un segno negativo negli ordini dei beni di investimento, che rimangono quelli più esposti al commercio internazionale.</w:t>
      </w:r>
    </w:p>
    <w:p w:rsidR="00A03FC3" w:rsidRDefault="00A03FC3" w:rsidP="00B328D6">
      <w:r>
        <w:t>Il Grafico 3-5 mostra invece il persistente stato di debolezza della dinamica dei beni di consumo</w:t>
      </w:r>
      <w:r w:rsidR="00052FE5">
        <w:t xml:space="preserve"> che rimangono molto lontani dal risultato medio</w:t>
      </w:r>
      <w:r w:rsidR="008241E6">
        <w:t xml:space="preserve"> in un’ottica di medio periodo.</w:t>
      </w:r>
    </w:p>
    <w:p w:rsidR="00BE5993" w:rsidRPr="006444E8" w:rsidRDefault="002874A5" w:rsidP="00BA09EA">
      <w:pPr>
        <w:pStyle w:val="Didascalia"/>
      </w:pPr>
      <w:r w:rsidRPr="001154C6">
        <w:lastRenderedPageBreak/>
        <w:t xml:space="preserve">Tabella </w:t>
      </w:r>
      <w:r w:rsidR="00BD3FF4">
        <w:rPr>
          <w:noProof/>
        </w:rPr>
        <w:fldChar w:fldCharType="begin"/>
      </w:r>
      <w:r w:rsidR="00564B6A">
        <w:rPr>
          <w:noProof/>
        </w:rPr>
        <w:instrText xml:space="preserve"> STYLEREF 1 \s </w:instrText>
      </w:r>
      <w:r w:rsidR="00BD3FF4">
        <w:rPr>
          <w:noProof/>
        </w:rPr>
        <w:fldChar w:fldCharType="separate"/>
      </w:r>
      <w:r w:rsidR="00693521">
        <w:rPr>
          <w:noProof/>
        </w:rPr>
        <w:t>3</w:t>
      </w:r>
      <w:r w:rsidR="00BD3FF4">
        <w:rPr>
          <w:noProof/>
        </w:rPr>
        <w:fldChar w:fldCharType="end"/>
      </w:r>
      <w:r w:rsidR="002478EF">
        <w:noBreakHyphen/>
      </w:r>
      <w:r w:rsidR="00BD3FF4">
        <w:rPr>
          <w:noProof/>
        </w:rPr>
        <w:fldChar w:fldCharType="begin"/>
      </w:r>
      <w:r w:rsidR="00564B6A">
        <w:rPr>
          <w:noProof/>
        </w:rPr>
        <w:instrText xml:space="preserve"> SEQ Tabella \* ARABIC \s 1 </w:instrText>
      </w:r>
      <w:r w:rsidR="00BD3FF4">
        <w:rPr>
          <w:noProof/>
        </w:rPr>
        <w:fldChar w:fldCharType="separate"/>
      </w:r>
      <w:r w:rsidR="00693521">
        <w:rPr>
          <w:noProof/>
        </w:rPr>
        <w:t>6</w:t>
      </w:r>
      <w:r w:rsidR="00BD3FF4">
        <w:rPr>
          <w:noProof/>
        </w:rPr>
        <w:fldChar w:fldCharType="end"/>
      </w:r>
      <w:r w:rsidR="00BE5993" w:rsidRPr="001154C6">
        <w:t xml:space="preserve">: Destinazione economica dei beni (Var. tendenziali)-Dati </w:t>
      </w:r>
      <w:r w:rsidR="00446A7C">
        <w:t>4</w:t>
      </w:r>
      <w:r w:rsidR="00BE5993" w:rsidRPr="001154C6">
        <w:t>° trimestre</w:t>
      </w:r>
      <w:r w:rsidR="00BE5993" w:rsidRPr="00426721">
        <w:t xml:space="preserve"> 201</w:t>
      </w:r>
      <w:r w:rsidR="001404D7">
        <w:t>9</w:t>
      </w:r>
    </w:p>
    <w:tbl>
      <w:tblPr>
        <w:tblStyle w:val="STILE-RAPP-CONGIUNTURA"/>
        <w:tblW w:w="9606" w:type="dxa"/>
        <w:tblLayout w:type="fixed"/>
        <w:tblLook w:val="04A0" w:firstRow="1" w:lastRow="0" w:firstColumn="1" w:lastColumn="0" w:noHBand="0" w:noVBand="1"/>
      </w:tblPr>
      <w:tblGrid>
        <w:gridCol w:w="3085"/>
        <w:gridCol w:w="1701"/>
        <w:gridCol w:w="1384"/>
        <w:gridCol w:w="1364"/>
        <w:gridCol w:w="2072"/>
      </w:tblGrid>
      <w:tr w:rsidR="00BE5993" w:rsidRPr="004A532D" w:rsidTr="00323C1C">
        <w:trPr>
          <w:cnfStyle w:val="100000000000" w:firstRow="1" w:lastRow="0" w:firstColumn="0" w:lastColumn="0" w:oddVBand="0" w:evenVBand="0" w:oddHBand="0" w:evenHBand="0" w:firstRowFirstColumn="0" w:firstRowLastColumn="0" w:lastRowFirstColumn="0" w:lastRowLastColumn="0"/>
          <w:trHeight w:val="479"/>
        </w:trPr>
        <w:tc>
          <w:tcPr>
            <w:tcW w:w="3085" w:type="dxa"/>
            <w:noWrap/>
          </w:tcPr>
          <w:p w:rsidR="00BE5993" w:rsidRPr="004A532D" w:rsidRDefault="00BE5993" w:rsidP="00AA75ED">
            <w:pPr>
              <w:keepNext/>
              <w:keepLines/>
              <w:jc w:val="center"/>
              <w:rPr>
                <w:b/>
                <w:bCs w:val="0"/>
                <w:kern w:val="0"/>
                <w:sz w:val="20"/>
              </w:rPr>
            </w:pPr>
          </w:p>
        </w:tc>
        <w:tc>
          <w:tcPr>
            <w:tcW w:w="1701" w:type="dxa"/>
          </w:tcPr>
          <w:p w:rsidR="00BE5993" w:rsidRPr="004A532D" w:rsidRDefault="00BE5993" w:rsidP="00AA75ED">
            <w:pPr>
              <w:keepNext/>
              <w:keepLines/>
              <w:jc w:val="center"/>
              <w:rPr>
                <w:b/>
                <w:bCs w:val="0"/>
                <w:sz w:val="20"/>
              </w:rPr>
            </w:pPr>
            <w:r w:rsidRPr="004A532D">
              <w:rPr>
                <w:b/>
                <w:bCs w:val="0"/>
                <w:sz w:val="20"/>
              </w:rPr>
              <w:t>Produzione</w:t>
            </w:r>
          </w:p>
        </w:tc>
        <w:tc>
          <w:tcPr>
            <w:tcW w:w="1384" w:type="dxa"/>
          </w:tcPr>
          <w:p w:rsidR="00BE5993" w:rsidRPr="004A532D" w:rsidRDefault="00BE5993" w:rsidP="00AA75ED">
            <w:pPr>
              <w:keepNext/>
              <w:keepLines/>
              <w:jc w:val="center"/>
              <w:rPr>
                <w:b/>
                <w:bCs w:val="0"/>
                <w:sz w:val="20"/>
              </w:rPr>
            </w:pPr>
            <w:r w:rsidRPr="004A532D">
              <w:rPr>
                <w:b/>
                <w:bCs w:val="0"/>
                <w:sz w:val="20"/>
              </w:rPr>
              <w:t>Fatturato</w:t>
            </w:r>
          </w:p>
        </w:tc>
        <w:tc>
          <w:tcPr>
            <w:tcW w:w="1364" w:type="dxa"/>
          </w:tcPr>
          <w:p w:rsidR="00BE5993" w:rsidRPr="004A532D" w:rsidRDefault="00BE5993" w:rsidP="00AA75ED">
            <w:pPr>
              <w:keepNext/>
              <w:keepLines/>
              <w:jc w:val="center"/>
              <w:rPr>
                <w:b/>
                <w:bCs w:val="0"/>
                <w:sz w:val="20"/>
              </w:rPr>
            </w:pPr>
            <w:r w:rsidRPr="004A532D">
              <w:rPr>
                <w:b/>
                <w:bCs w:val="0"/>
                <w:sz w:val="20"/>
              </w:rPr>
              <w:t>Ordini</w:t>
            </w:r>
          </w:p>
        </w:tc>
        <w:tc>
          <w:tcPr>
            <w:tcW w:w="2072" w:type="dxa"/>
          </w:tcPr>
          <w:p w:rsidR="00BE5993" w:rsidRPr="004A532D" w:rsidRDefault="00BE5993" w:rsidP="00AA75ED">
            <w:pPr>
              <w:keepNext/>
              <w:keepLines/>
              <w:jc w:val="center"/>
              <w:rPr>
                <w:b/>
                <w:bCs w:val="0"/>
                <w:sz w:val="20"/>
              </w:rPr>
            </w:pPr>
            <w:r w:rsidRPr="004A532D">
              <w:rPr>
                <w:b/>
                <w:bCs w:val="0"/>
                <w:sz w:val="20"/>
              </w:rPr>
              <w:t>Quota estero</w:t>
            </w:r>
          </w:p>
        </w:tc>
      </w:tr>
      <w:tr w:rsidR="00BE5993" w:rsidRPr="00380141" w:rsidTr="00323C1C">
        <w:trPr>
          <w:trHeight w:val="255"/>
        </w:trPr>
        <w:tc>
          <w:tcPr>
            <w:tcW w:w="3085" w:type="dxa"/>
            <w:noWrap/>
          </w:tcPr>
          <w:p w:rsidR="00BE5993" w:rsidRPr="00380141" w:rsidRDefault="00BE5993" w:rsidP="00AA75ED">
            <w:pPr>
              <w:keepNext/>
              <w:keepLines/>
              <w:rPr>
                <w:bCs w:val="0"/>
                <w:kern w:val="0"/>
              </w:rPr>
            </w:pPr>
            <w:r w:rsidRPr="00380141">
              <w:rPr>
                <w:bCs w:val="0"/>
                <w:kern w:val="0"/>
              </w:rPr>
              <w:t>Beni di consumo finale</w:t>
            </w:r>
          </w:p>
        </w:tc>
        <w:tc>
          <w:tcPr>
            <w:tcW w:w="1701" w:type="dxa"/>
          </w:tcPr>
          <w:p w:rsidR="00BE5993" w:rsidRPr="00FA5AE5" w:rsidRDefault="0052765E" w:rsidP="00AA75ED">
            <w:pPr>
              <w:jc w:val="right"/>
            </w:pPr>
            <w:r>
              <w:t>1,8</w:t>
            </w:r>
          </w:p>
        </w:tc>
        <w:tc>
          <w:tcPr>
            <w:tcW w:w="1384" w:type="dxa"/>
          </w:tcPr>
          <w:p w:rsidR="00BE5993" w:rsidRPr="00380141" w:rsidRDefault="0052765E" w:rsidP="00AA75ED">
            <w:pPr>
              <w:jc w:val="right"/>
            </w:pPr>
            <w:r>
              <w:t>3,8</w:t>
            </w:r>
          </w:p>
        </w:tc>
        <w:tc>
          <w:tcPr>
            <w:tcW w:w="1364" w:type="dxa"/>
          </w:tcPr>
          <w:p w:rsidR="00BE5993" w:rsidRPr="00380141" w:rsidRDefault="0052765E" w:rsidP="00AA75ED">
            <w:pPr>
              <w:jc w:val="right"/>
            </w:pPr>
            <w:r>
              <w:t>2,6</w:t>
            </w:r>
          </w:p>
        </w:tc>
        <w:tc>
          <w:tcPr>
            <w:tcW w:w="2072" w:type="dxa"/>
          </w:tcPr>
          <w:p w:rsidR="00BE5993" w:rsidRPr="00380141" w:rsidRDefault="0052765E" w:rsidP="00EF5D41">
            <w:pPr>
              <w:jc w:val="right"/>
            </w:pPr>
            <w:r>
              <w:t>35,8</w:t>
            </w:r>
          </w:p>
        </w:tc>
      </w:tr>
      <w:tr w:rsidR="00BE5993" w:rsidRPr="00380141" w:rsidTr="00323C1C">
        <w:trPr>
          <w:cnfStyle w:val="000000010000" w:firstRow="0" w:lastRow="0" w:firstColumn="0" w:lastColumn="0" w:oddVBand="0" w:evenVBand="0" w:oddHBand="0" w:evenHBand="1" w:firstRowFirstColumn="0" w:firstRowLastColumn="0" w:lastRowFirstColumn="0" w:lastRowLastColumn="0"/>
          <w:trHeight w:val="255"/>
        </w:trPr>
        <w:tc>
          <w:tcPr>
            <w:tcW w:w="3085" w:type="dxa"/>
            <w:noWrap/>
          </w:tcPr>
          <w:p w:rsidR="00BE5993" w:rsidRPr="00380141" w:rsidRDefault="00BE5993" w:rsidP="00AA75ED">
            <w:pPr>
              <w:keepNext/>
              <w:keepLines/>
              <w:rPr>
                <w:bCs w:val="0"/>
                <w:kern w:val="0"/>
              </w:rPr>
            </w:pPr>
            <w:r w:rsidRPr="00380141">
              <w:rPr>
                <w:bCs w:val="0"/>
                <w:kern w:val="0"/>
              </w:rPr>
              <w:t>Beni intermedi</w:t>
            </w:r>
          </w:p>
        </w:tc>
        <w:tc>
          <w:tcPr>
            <w:tcW w:w="1701" w:type="dxa"/>
          </w:tcPr>
          <w:p w:rsidR="00BE5993" w:rsidRPr="00EF5D41" w:rsidRDefault="0052765E" w:rsidP="00AA75ED">
            <w:pPr>
              <w:jc w:val="right"/>
              <w:rPr>
                <w:color w:val="FF0000"/>
              </w:rPr>
            </w:pPr>
            <w:r>
              <w:rPr>
                <w:color w:val="FF0000"/>
              </w:rPr>
              <w:t>-1,3</w:t>
            </w:r>
          </w:p>
        </w:tc>
        <w:tc>
          <w:tcPr>
            <w:tcW w:w="1384" w:type="dxa"/>
          </w:tcPr>
          <w:p w:rsidR="00BE5993" w:rsidRPr="0052765E" w:rsidRDefault="0052765E" w:rsidP="00AA75ED">
            <w:pPr>
              <w:jc w:val="right"/>
              <w:rPr>
                <w:color w:val="FF0000"/>
              </w:rPr>
            </w:pPr>
            <w:r w:rsidRPr="0052765E">
              <w:rPr>
                <w:color w:val="FF0000"/>
              </w:rPr>
              <w:t>-0,6</w:t>
            </w:r>
          </w:p>
        </w:tc>
        <w:tc>
          <w:tcPr>
            <w:tcW w:w="1364" w:type="dxa"/>
          </w:tcPr>
          <w:p w:rsidR="00BE5993" w:rsidRPr="00B33872" w:rsidRDefault="0052765E" w:rsidP="00AA75ED">
            <w:pPr>
              <w:jc w:val="right"/>
              <w:rPr>
                <w:color w:val="FF0000"/>
              </w:rPr>
            </w:pPr>
            <w:r>
              <w:rPr>
                <w:color w:val="FF0000"/>
              </w:rPr>
              <w:t>-0,2</w:t>
            </w:r>
          </w:p>
        </w:tc>
        <w:tc>
          <w:tcPr>
            <w:tcW w:w="2072" w:type="dxa"/>
          </w:tcPr>
          <w:p w:rsidR="00BE5993" w:rsidRPr="00380141" w:rsidRDefault="00FA5AE5" w:rsidP="00AA75ED">
            <w:pPr>
              <w:jc w:val="right"/>
            </w:pPr>
            <w:r>
              <w:t>35,1</w:t>
            </w:r>
          </w:p>
        </w:tc>
      </w:tr>
      <w:tr w:rsidR="00BE5993" w:rsidRPr="00380141" w:rsidTr="00323C1C">
        <w:trPr>
          <w:trHeight w:val="255"/>
        </w:trPr>
        <w:tc>
          <w:tcPr>
            <w:tcW w:w="3085" w:type="dxa"/>
            <w:noWrap/>
          </w:tcPr>
          <w:p w:rsidR="00BE5993" w:rsidRPr="00380141" w:rsidRDefault="00BE5993" w:rsidP="00AA75ED">
            <w:pPr>
              <w:keepNext/>
              <w:keepLines/>
              <w:rPr>
                <w:bCs w:val="0"/>
                <w:kern w:val="0"/>
              </w:rPr>
            </w:pPr>
            <w:r w:rsidRPr="00380141">
              <w:rPr>
                <w:bCs w:val="0"/>
                <w:kern w:val="0"/>
              </w:rPr>
              <w:t>Beni di investimento</w:t>
            </w:r>
          </w:p>
        </w:tc>
        <w:tc>
          <w:tcPr>
            <w:tcW w:w="1701" w:type="dxa"/>
          </w:tcPr>
          <w:p w:rsidR="00BE5993" w:rsidRPr="00FA5AE5" w:rsidRDefault="0052765E" w:rsidP="00AA75ED">
            <w:pPr>
              <w:jc w:val="right"/>
            </w:pPr>
            <w:r>
              <w:t>0,5</w:t>
            </w:r>
          </w:p>
        </w:tc>
        <w:tc>
          <w:tcPr>
            <w:tcW w:w="1384" w:type="dxa"/>
          </w:tcPr>
          <w:p w:rsidR="00BE5993" w:rsidRPr="00380141" w:rsidRDefault="0052765E" w:rsidP="00AA75ED">
            <w:pPr>
              <w:jc w:val="right"/>
            </w:pPr>
            <w:r>
              <w:t>2,5</w:t>
            </w:r>
          </w:p>
        </w:tc>
        <w:tc>
          <w:tcPr>
            <w:tcW w:w="1364" w:type="dxa"/>
          </w:tcPr>
          <w:p w:rsidR="00BE5993" w:rsidRPr="00EF5D41" w:rsidRDefault="00FA5AE5" w:rsidP="00AA75ED">
            <w:pPr>
              <w:jc w:val="right"/>
              <w:rPr>
                <w:color w:val="FF0000"/>
              </w:rPr>
            </w:pPr>
            <w:r>
              <w:rPr>
                <w:color w:val="FF0000"/>
              </w:rPr>
              <w:t>-0,5</w:t>
            </w:r>
          </w:p>
        </w:tc>
        <w:tc>
          <w:tcPr>
            <w:tcW w:w="2072" w:type="dxa"/>
          </w:tcPr>
          <w:p w:rsidR="00BE5993" w:rsidRPr="00380141" w:rsidRDefault="0052765E" w:rsidP="00AA75ED">
            <w:pPr>
              <w:jc w:val="right"/>
            </w:pPr>
            <w:r>
              <w:t>49,5</w:t>
            </w:r>
          </w:p>
        </w:tc>
      </w:tr>
    </w:tbl>
    <w:p w:rsidR="00BE5993" w:rsidRDefault="00BE5993" w:rsidP="00BE5993">
      <w:pPr>
        <w:pStyle w:val="Fonte"/>
      </w:pPr>
      <w:r w:rsidRPr="006444E8">
        <w:t>Fonte: Unioncamere Lombardia</w:t>
      </w:r>
    </w:p>
    <w:p w:rsidR="00B328D6" w:rsidRPr="00BA09EA" w:rsidRDefault="00B328D6" w:rsidP="00BA09EA">
      <w:pPr>
        <w:pStyle w:val="Didascalia"/>
      </w:pPr>
      <w:r w:rsidRPr="00BA09EA">
        <w:t xml:space="preserve">Grafico </w:t>
      </w:r>
      <w:fldSimple w:instr=" STYLEREF 1 \s ">
        <w:r w:rsidR="00693521">
          <w:rPr>
            <w:noProof/>
          </w:rPr>
          <w:t>3</w:t>
        </w:r>
      </w:fldSimple>
      <w:r w:rsidR="006172A7">
        <w:noBreakHyphen/>
      </w:r>
      <w:fldSimple w:instr=" SEQ Grafico \* ARABIC \s 1 ">
        <w:r w:rsidR="00693521">
          <w:rPr>
            <w:noProof/>
          </w:rPr>
          <w:t>5</w:t>
        </w:r>
      </w:fldSimple>
    </w:p>
    <w:p w:rsidR="00987F2C" w:rsidRDefault="00AB6EC4" w:rsidP="007C4F4A">
      <w:pPr>
        <w:jc w:val="center"/>
      </w:pPr>
      <w:r>
        <w:rPr>
          <w:noProof/>
        </w:rPr>
        <w:drawing>
          <wp:inline distT="0" distB="0" distL="0" distR="0">
            <wp:extent cx="6120130" cy="4895850"/>
            <wp:effectExtent l="0" t="0" r="0" b="0"/>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4895850"/>
                    </a:xfrm>
                    <a:prstGeom prst="rect">
                      <a:avLst/>
                    </a:prstGeom>
                  </pic:spPr>
                </pic:pic>
              </a:graphicData>
            </a:graphic>
          </wp:inline>
        </w:drawing>
      </w:r>
    </w:p>
    <w:p w:rsidR="000B1862" w:rsidRDefault="00256944" w:rsidP="00B328D6">
      <w:r>
        <w:t xml:space="preserve">I Grafico 3-6 mostra la dinamica settoriale fatta registrare nel </w:t>
      </w:r>
      <w:r w:rsidR="00A37813">
        <w:t>quarto</w:t>
      </w:r>
      <w:r>
        <w:t xml:space="preserve"> trimestre del 2019.</w:t>
      </w:r>
    </w:p>
    <w:p w:rsidR="000B1862" w:rsidRDefault="000B1862" w:rsidP="00B328D6">
      <w:r>
        <w:t>In questa ottica, 5 sono i settori che hanno trascinato il dato medio in area negativa e cioè: mezzi di trasporto, siderurgia, tessile, carta e stampa e chimica. Al contrario, valori positivi sono stati registrati dagli alimentari e dal settore delle pelli</w:t>
      </w:r>
      <w:r w:rsidR="00A37813">
        <w:t>-calzature</w:t>
      </w:r>
      <w:r>
        <w:t>. In un’ottica annuale (si veda la il Grafico 3-6 bis) nell’area negativa sono presenti gli stessi settori appena menzio</w:t>
      </w:r>
      <w:r w:rsidR="00A37813">
        <w:t>n</w:t>
      </w:r>
      <w:r>
        <w:t xml:space="preserve">ati a cui vanno aggiunte le industrie varie. Come si è già avuto </w:t>
      </w:r>
      <w:r>
        <w:lastRenderedPageBreak/>
        <w:t>modo di osservare, il dato medio è leggermente positivo ed eguale a quello fa</w:t>
      </w:r>
      <w:r w:rsidR="00A37813">
        <w:t>tto registrare dalla meccanica.</w:t>
      </w:r>
    </w:p>
    <w:p w:rsidR="00B328D6" w:rsidRDefault="00B328D6" w:rsidP="00BA09EA">
      <w:pPr>
        <w:pStyle w:val="Didascalia"/>
      </w:pPr>
      <w:r w:rsidRPr="00714BF1">
        <w:t xml:space="preserve">Grafico </w:t>
      </w:r>
      <w:fldSimple w:instr=" STYLEREF 1 \s ">
        <w:r w:rsidR="00693521">
          <w:rPr>
            <w:noProof/>
          </w:rPr>
          <w:t>3</w:t>
        </w:r>
      </w:fldSimple>
      <w:r w:rsidR="006172A7">
        <w:noBreakHyphen/>
      </w:r>
      <w:fldSimple w:instr=" SEQ Grafico \* ARABIC \s 1 ">
        <w:r w:rsidR="00693521">
          <w:rPr>
            <w:noProof/>
          </w:rPr>
          <w:t>6</w:t>
        </w:r>
      </w:fldSimple>
    </w:p>
    <w:p w:rsidR="00B328D6" w:rsidRDefault="00911EBC" w:rsidP="005F0962">
      <w:pPr>
        <w:keepNext/>
        <w:jc w:val="center"/>
        <w:rPr>
          <w:noProof/>
        </w:rPr>
      </w:pPr>
      <w:r>
        <w:rPr>
          <w:noProof/>
        </w:rPr>
        <w:drawing>
          <wp:inline distT="0" distB="0" distL="0" distR="0">
            <wp:extent cx="5040000" cy="3260992"/>
            <wp:effectExtent l="0" t="0" r="0" b="0"/>
            <wp:docPr id="54" name="Immagin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40000" cy="3260992"/>
                    </a:xfrm>
                    <a:prstGeom prst="rect">
                      <a:avLst/>
                    </a:prstGeom>
                  </pic:spPr>
                </pic:pic>
              </a:graphicData>
            </a:graphic>
          </wp:inline>
        </w:drawing>
      </w:r>
    </w:p>
    <w:p w:rsidR="00D47E18" w:rsidRDefault="00D47E18" w:rsidP="00BA09EA">
      <w:pPr>
        <w:pStyle w:val="Didascalia"/>
        <w:rPr>
          <w:noProof/>
        </w:rPr>
      </w:pPr>
      <w:r w:rsidRPr="005C4E5D">
        <w:t xml:space="preserve">Grafico </w:t>
      </w:r>
      <w:r w:rsidR="00BD3FF4" w:rsidRPr="005C4E5D">
        <w:rPr>
          <w:noProof/>
        </w:rPr>
        <w:fldChar w:fldCharType="begin"/>
      </w:r>
      <w:r w:rsidRPr="005C4E5D">
        <w:rPr>
          <w:noProof/>
        </w:rPr>
        <w:instrText xml:space="preserve"> STYLEREF 1 \s </w:instrText>
      </w:r>
      <w:r w:rsidR="00BD3FF4" w:rsidRPr="005C4E5D">
        <w:rPr>
          <w:noProof/>
        </w:rPr>
        <w:fldChar w:fldCharType="separate"/>
      </w:r>
      <w:r w:rsidR="00693521">
        <w:rPr>
          <w:noProof/>
        </w:rPr>
        <w:t>3</w:t>
      </w:r>
      <w:r w:rsidR="00BD3FF4" w:rsidRPr="005C4E5D">
        <w:rPr>
          <w:noProof/>
        </w:rPr>
        <w:fldChar w:fldCharType="end"/>
      </w:r>
      <w:r w:rsidRPr="005C4E5D">
        <w:noBreakHyphen/>
        <w:t>6bis</w:t>
      </w:r>
    </w:p>
    <w:p w:rsidR="00D47E18" w:rsidRPr="00B928E2" w:rsidRDefault="00F33D72" w:rsidP="0036346C">
      <w:pPr>
        <w:jc w:val="center"/>
      </w:pPr>
      <w:r>
        <w:rPr>
          <w:noProof/>
        </w:rPr>
        <w:drawing>
          <wp:inline distT="0" distB="0" distL="0" distR="0" wp14:anchorId="33228F94" wp14:editId="5A467080">
            <wp:extent cx="5040000" cy="3657896"/>
            <wp:effectExtent l="0" t="0" r="8255"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40000" cy="3657896"/>
                    </a:xfrm>
                    <a:prstGeom prst="rect">
                      <a:avLst/>
                    </a:prstGeom>
                  </pic:spPr>
                </pic:pic>
              </a:graphicData>
            </a:graphic>
          </wp:inline>
        </w:drawing>
      </w:r>
    </w:p>
    <w:p w:rsidR="008241E6" w:rsidRDefault="00B328D6" w:rsidP="00B328D6">
      <w:r>
        <w:t xml:space="preserve">Se, infine, si fa riferimento alla dimensione territoriale (si veda il Grafico </w:t>
      </w:r>
      <w:r w:rsidR="002A2E10">
        <w:t>3-7</w:t>
      </w:r>
      <w:r>
        <w:t xml:space="preserve">), </w:t>
      </w:r>
      <w:r w:rsidR="0018558F">
        <w:t>risulta che le province</w:t>
      </w:r>
      <w:r w:rsidR="008241E6">
        <w:t xml:space="preserve"> a forte vocazione me</w:t>
      </w:r>
      <w:r w:rsidR="00BA137F">
        <w:t>ccanica ed orientate all’export</w:t>
      </w:r>
      <w:r w:rsidR="0018558F">
        <w:t xml:space="preserve"> sono </w:t>
      </w:r>
      <w:r w:rsidR="008241E6">
        <w:t xml:space="preserve">risultate essere </w:t>
      </w:r>
      <w:r w:rsidR="008241E6">
        <w:lastRenderedPageBreak/>
        <w:t xml:space="preserve">le più colpite (Monza, Bergamo, Brescia, Lecco e Varese), l’unica eccezione rilevante essendo Milano. </w:t>
      </w:r>
      <w:r w:rsidR="000B1862">
        <w:t xml:space="preserve">A queste si sono aggiunte Cremona e Como. </w:t>
      </w:r>
      <w:r w:rsidR="008241E6">
        <w:t>Viceversa, Lodi e Mantova sono ris</w:t>
      </w:r>
      <w:r w:rsidR="000870D7">
        <w:t>ultate essere le più dinamiche.</w:t>
      </w:r>
    </w:p>
    <w:p w:rsidR="00B328D6" w:rsidRDefault="00B328D6" w:rsidP="00BA09EA">
      <w:pPr>
        <w:pStyle w:val="Didascalia"/>
      </w:pPr>
      <w:r w:rsidRPr="00CD1612">
        <w:t xml:space="preserve">Grafico </w:t>
      </w:r>
      <w:fldSimple w:instr=" STYLEREF 1 \s ">
        <w:r w:rsidR="00693521">
          <w:rPr>
            <w:noProof/>
          </w:rPr>
          <w:t>3</w:t>
        </w:r>
      </w:fldSimple>
      <w:r w:rsidR="006172A7">
        <w:noBreakHyphen/>
      </w:r>
      <w:fldSimple w:instr=" SEQ Grafico \* ARABIC \s 1 ">
        <w:r w:rsidR="00693521">
          <w:rPr>
            <w:noProof/>
          </w:rPr>
          <w:t>7</w:t>
        </w:r>
      </w:fldSimple>
    </w:p>
    <w:p w:rsidR="00B328D6" w:rsidRDefault="00D32B9B" w:rsidP="005F0962">
      <w:pPr>
        <w:jc w:val="center"/>
        <w:rPr>
          <w:noProof/>
        </w:rPr>
      </w:pPr>
      <w:r>
        <w:rPr>
          <w:noProof/>
        </w:rPr>
        <w:drawing>
          <wp:inline distT="0" distB="0" distL="0" distR="0">
            <wp:extent cx="5040000" cy="3250533"/>
            <wp:effectExtent l="0" t="0" r="0" b="0"/>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40000" cy="3250533"/>
                    </a:xfrm>
                    <a:prstGeom prst="rect">
                      <a:avLst/>
                    </a:prstGeom>
                  </pic:spPr>
                </pic:pic>
              </a:graphicData>
            </a:graphic>
          </wp:inline>
        </w:drawing>
      </w:r>
    </w:p>
    <w:p w:rsidR="00D50BA2" w:rsidRDefault="00D50BA2" w:rsidP="00BA09EA">
      <w:pPr>
        <w:pStyle w:val="Didascalia"/>
      </w:pPr>
      <w:r w:rsidRPr="001A622D">
        <w:t xml:space="preserve">Grafico </w:t>
      </w:r>
      <w:r w:rsidR="00BD3FF4" w:rsidRPr="001A622D">
        <w:rPr>
          <w:noProof/>
        </w:rPr>
        <w:fldChar w:fldCharType="begin"/>
      </w:r>
      <w:r w:rsidRPr="001A622D">
        <w:rPr>
          <w:noProof/>
        </w:rPr>
        <w:instrText xml:space="preserve"> STYLEREF 1 \s </w:instrText>
      </w:r>
      <w:r w:rsidR="00BD3FF4" w:rsidRPr="001A622D">
        <w:rPr>
          <w:noProof/>
        </w:rPr>
        <w:fldChar w:fldCharType="separate"/>
      </w:r>
      <w:r w:rsidR="00693521">
        <w:rPr>
          <w:noProof/>
        </w:rPr>
        <w:t>3</w:t>
      </w:r>
      <w:r w:rsidR="00BD3FF4" w:rsidRPr="001A622D">
        <w:rPr>
          <w:noProof/>
        </w:rPr>
        <w:fldChar w:fldCharType="end"/>
      </w:r>
      <w:r w:rsidRPr="001A622D">
        <w:noBreakHyphen/>
      </w:r>
      <w:r w:rsidRPr="001A622D">
        <w:rPr>
          <w:noProof/>
        </w:rPr>
        <w:t>7bis</w:t>
      </w:r>
    </w:p>
    <w:p w:rsidR="00D50BA2" w:rsidRDefault="00A83BDF" w:rsidP="00CC0FB6">
      <w:pPr>
        <w:jc w:val="center"/>
      </w:pPr>
      <w:r>
        <w:rPr>
          <w:noProof/>
        </w:rPr>
        <w:drawing>
          <wp:inline distT="0" distB="0" distL="0" distR="0" wp14:anchorId="79145F6D" wp14:editId="6B1A7129">
            <wp:extent cx="5040000" cy="3322175"/>
            <wp:effectExtent l="0" t="0" r="8255"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40000" cy="3322175"/>
                    </a:xfrm>
                    <a:prstGeom prst="rect">
                      <a:avLst/>
                    </a:prstGeom>
                  </pic:spPr>
                </pic:pic>
              </a:graphicData>
            </a:graphic>
          </wp:inline>
        </w:drawing>
      </w:r>
    </w:p>
    <w:p w:rsidR="00A7691F" w:rsidRDefault="00A7691F" w:rsidP="00D50BA2">
      <w:r>
        <w:lastRenderedPageBreak/>
        <w:t>Nell’ottica annuale le province con segno negativo sono risultate essere 5</w:t>
      </w:r>
      <w:r w:rsidR="00BA137F">
        <w:t xml:space="preserve"> e cioè Brescia, Monza, Bergamo,</w:t>
      </w:r>
      <w:r w:rsidR="00900508">
        <w:t xml:space="preserve"> </w:t>
      </w:r>
      <w:r w:rsidR="00BA137F">
        <w:t xml:space="preserve">Lecco e Varese, </w:t>
      </w:r>
      <w:r>
        <w:t>cioè quelle a più</w:t>
      </w:r>
      <w:r w:rsidR="00BA137F">
        <w:t xml:space="preserve"> forte vocazione internazionale con</w:t>
      </w:r>
      <w:r>
        <w:t xml:space="preserve"> l’eccezione di </w:t>
      </w:r>
      <w:r w:rsidR="00BA137F">
        <w:t>Milano</w:t>
      </w:r>
      <w:r>
        <w:t>.</w:t>
      </w:r>
    </w:p>
    <w:p w:rsidR="00D50BA2" w:rsidRDefault="00D50BA2" w:rsidP="00D50BA2">
      <w:r w:rsidRPr="006444E8">
        <w:t>Al fine di approfondire gli aspetti qualitativi dell’a</w:t>
      </w:r>
      <w:r>
        <w:t>nalisi, i settori sono stati ri</w:t>
      </w:r>
      <w:r w:rsidRPr="006444E8">
        <w:t xml:space="preserve">classificati in base ai criteri suggeriti da Pavitt. Da questo punto </w:t>
      </w:r>
      <w:r>
        <w:t>di v</w:t>
      </w:r>
      <w:r w:rsidR="00A7691F">
        <w:t>ista, il Grafico 3-8 mostra che</w:t>
      </w:r>
      <w:r w:rsidR="006436A3">
        <w:t xml:space="preserve"> </w:t>
      </w:r>
      <w:r w:rsidR="00A7691F">
        <w:t>i settori relativi ai beni ad alta tecnologia e a quelli di specializzazione sono aumentati, mentre quelli relativi ai beni tradizionali e quelli legati alle econo</w:t>
      </w:r>
      <w:r w:rsidR="00900508">
        <w:t>mie di scala si sono contratti.</w:t>
      </w:r>
    </w:p>
    <w:p w:rsidR="00872546" w:rsidRDefault="00872546" w:rsidP="00BA09EA">
      <w:pPr>
        <w:pStyle w:val="Didascalia"/>
      </w:pPr>
      <w:r w:rsidRPr="00C35B53">
        <w:t xml:space="preserve">Grafico </w:t>
      </w:r>
      <w:fldSimple w:instr=" STYLEREF 1 \s ">
        <w:r w:rsidR="00693521">
          <w:rPr>
            <w:noProof/>
          </w:rPr>
          <w:t>3</w:t>
        </w:r>
      </w:fldSimple>
      <w:r w:rsidR="006172A7">
        <w:noBreakHyphen/>
      </w:r>
      <w:fldSimple w:instr=" SEQ Grafico \* ARABIC \s 1 ">
        <w:r w:rsidR="00693521">
          <w:rPr>
            <w:noProof/>
          </w:rPr>
          <w:t>8</w:t>
        </w:r>
      </w:fldSimple>
    </w:p>
    <w:p w:rsidR="0021121D" w:rsidRDefault="00815EF7" w:rsidP="007C4F4A">
      <w:pPr>
        <w:jc w:val="center"/>
      </w:pPr>
      <w:r>
        <w:rPr>
          <w:noProof/>
        </w:rPr>
        <w:drawing>
          <wp:inline distT="0" distB="0" distL="0" distR="0">
            <wp:extent cx="6120130" cy="4895850"/>
            <wp:effectExtent l="0" t="0" r="0" b="0"/>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130" cy="4895850"/>
                    </a:xfrm>
                    <a:prstGeom prst="rect">
                      <a:avLst/>
                    </a:prstGeom>
                  </pic:spPr>
                </pic:pic>
              </a:graphicData>
            </a:graphic>
          </wp:inline>
        </w:drawing>
      </w:r>
    </w:p>
    <w:p w:rsidR="00BD4258" w:rsidRDefault="0055356E" w:rsidP="00BD4258">
      <w:pPr>
        <w:pStyle w:val="Fonte"/>
      </w:pPr>
      <w:r w:rsidRPr="008155DD">
        <w:t>Fonte: Unioncamere Lombardia</w:t>
      </w:r>
    </w:p>
    <w:p w:rsidR="00451F01" w:rsidRDefault="00323D7B" w:rsidP="00451F01">
      <w:r>
        <w:t>Il G</w:t>
      </w:r>
      <w:r w:rsidR="00451F01">
        <w:t>rafico</w:t>
      </w:r>
      <w:r w:rsidR="00900508">
        <w:t xml:space="preserve"> </w:t>
      </w:r>
      <w:r w:rsidR="00B62459">
        <w:t>3-9</w:t>
      </w:r>
      <w:r w:rsidR="00451F01" w:rsidRPr="006444E8">
        <w:t xml:space="preserve"> offre, infine, uno spaccato orizzontale degli aspetti strutturali della produzione industriale fin qui esaminati. Due sono gli aspetti essenziali da sottolineare. Il primo è che le imprese con una crescita più robusta (e cioè superiore al 5%)</w:t>
      </w:r>
      <w:r w:rsidR="00A7691F">
        <w:t xml:space="preserve"> sono </w:t>
      </w:r>
      <w:r w:rsidR="00736674">
        <w:t xml:space="preserve">sensibilmente </w:t>
      </w:r>
      <w:r w:rsidR="00A7691F">
        <w:t xml:space="preserve">diminuite </w:t>
      </w:r>
      <w:r w:rsidR="00451F01">
        <w:t xml:space="preserve">rispetto allo scorso </w:t>
      </w:r>
      <w:r w:rsidR="00451F01" w:rsidRPr="006444E8">
        <w:t>trimestr</w:t>
      </w:r>
      <w:r w:rsidR="00804AE1">
        <w:t>e</w:t>
      </w:r>
      <w:r w:rsidR="006436A3">
        <w:t>, essendo passate dal</w:t>
      </w:r>
      <w:r w:rsidR="00A7691F">
        <w:t xml:space="preserve"> 33</w:t>
      </w:r>
      <w:r w:rsidR="00E7278F">
        <w:t>%</w:t>
      </w:r>
      <w:r w:rsidR="00A7691F">
        <w:t xml:space="preserve"> al 29</w:t>
      </w:r>
      <w:r w:rsidR="006436A3">
        <w:t>%</w:t>
      </w:r>
      <w:r w:rsidR="00F5108D">
        <w:t>.</w:t>
      </w:r>
      <w:r w:rsidR="00451F01">
        <w:t xml:space="preserve"> </w:t>
      </w:r>
      <w:r w:rsidR="00451F01">
        <w:lastRenderedPageBreak/>
        <w:t>Contemporaneamente, la percentuale delle imprese in forte contrazione è</w:t>
      </w:r>
      <w:r w:rsidR="00A7691F">
        <w:t xml:space="preserve"> rimasta stazionaria</w:t>
      </w:r>
      <w:r w:rsidR="006436A3">
        <w:t xml:space="preserve"> </w:t>
      </w:r>
      <w:r w:rsidR="00A7691F">
        <w:t xml:space="preserve">e pari al </w:t>
      </w:r>
      <w:r w:rsidR="006436A3">
        <w:t xml:space="preserve">33%. </w:t>
      </w:r>
      <w:r w:rsidR="00A7691F">
        <w:t>Quest</w:t>
      </w:r>
      <w:r w:rsidR="004D751C">
        <w:t>o</w:t>
      </w:r>
      <w:r w:rsidR="00A7691F">
        <w:t xml:space="preserve"> significa che </w:t>
      </w:r>
      <w:r w:rsidR="001D2E76">
        <w:t>i cambiamenti si sono verificati per le imprese con saggi di variazione della produzione contenuti, in linea con la stazionarietà complessiva mostrata dalla produzione.</w:t>
      </w:r>
    </w:p>
    <w:p w:rsidR="00451F01" w:rsidRDefault="00451F01" w:rsidP="00BA09EA">
      <w:pPr>
        <w:pStyle w:val="Didascalia"/>
      </w:pPr>
      <w:r w:rsidRPr="00C35B53">
        <w:t xml:space="preserve">Grafico </w:t>
      </w:r>
      <w:fldSimple w:instr=" STYLEREF 1 \s ">
        <w:r w:rsidR="00693521">
          <w:rPr>
            <w:noProof/>
          </w:rPr>
          <w:t>3</w:t>
        </w:r>
      </w:fldSimple>
      <w:r w:rsidR="006172A7">
        <w:noBreakHyphen/>
      </w:r>
      <w:fldSimple w:instr=" SEQ Grafico \* ARABIC \s 1 ">
        <w:r w:rsidR="00693521">
          <w:rPr>
            <w:noProof/>
          </w:rPr>
          <w:t>9</w:t>
        </w:r>
      </w:fldSimple>
      <w:r w:rsidRPr="00C35B53">
        <w:t>: I dati strutturali</w:t>
      </w:r>
    </w:p>
    <w:p w:rsidR="00836469" w:rsidRPr="00875AB3" w:rsidRDefault="008B0D55" w:rsidP="00E17B22">
      <w:pPr>
        <w:jc w:val="center"/>
      </w:pPr>
      <w:r w:rsidRPr="008B0D55">
        <w:rPr>
          <w:noProof/>
        </w:rPr>
        <w:drawing>
          <wp:inline distT="0" distB="0" distL="0" distR="0" wp14:anchorId="6E775204" wp14:editId="7096972C">
            <wp:extent cx="6120130" cy="4254500"/>
            <wp:effectExtent l="0" t="0" r="0" b="0"/>
            <wp:docPr id="1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1"/>
                    <pic:cNvPicPr>
                      <a:picLocks noChangeAspect="1"/>
                    </pic:cNvPicPr>
                  </pic:nvPicPr>
                  <pic:blipFill>
                    <a:blip r:embed="rId24"/>
                    <a:stretch>
                      <a:fillRect/>
                    </a:stretch>
                  </pic:blipFill>
                  <pic:spPr>
                    <a:xfrm>
                      <a:off x="0" y="0"/>
                      <a:ext cx="6120130" cy="4254500"/>
                    </a:xfrm>
                    <a:prstGeom prst="rect">
                      <a:avLst/>
                    </a:prstGeom>
                  </pic:spPr>
                </pic:pic>
              </a:graphicData>
            </a:graphic>
          </wp:inline>
        </w:drawing>
      </w:r>
    </w:p>
    <w:p w:rsidR="00836469" w:rsidRDefault="00451F01" w:rsidP="007A3FC5">
      <w:pPr>
        <w:pStyle w:val="Fonte"/>
      </w:pPr>
      <w:r>
        <w:t>Fonte: Unioncamere Lombardia</w:t>
      </w:r>
    </w:p>
    <w:p w:rsidR="00D35AD6" w:rsidRDefault="00D35AD6" w:rsidP="003B2024">
      <w:pPr>
        <w:pStyle w:val="Titolo3"/>
      </w:pPr>
      <w:bookmarkStart w:id="20" w:name="_Toc31626660"/>
      <w:r w:rsidRPr="006444E8">
        <w:t>Altri indicatori congiunturali</w:t>
      </w:r>
      <w:bookmarkEnd w:id="20"/>
    </w:p>
    <w:p w:rsidR="005D24D6" w:rsidRPr="006444E8" w:rsidRDefault="005D24D6" w:rsidP="005D24D6">
      <w:r w:rsidRPr="006444E8">
        <w:t>Per completare il quadro congiunturale, occorre ripetere l’indagine approfondita nei confronti delle altre variabili, quali</w:t>
      </w:r>
      <w:r>
        <w:t>:</w:t>
      </w:r>
      <w:r w:rsidRPr="006444E8">
        <w:t xml:space="preserve"> fatturato, ordini, scorte e grado di utilizzo degli impianti.</w:t>
      </w:r>
    </w:p>
    <w:p w:rsidR="005D24D6" w:rsidRPr="006444E8" w:rsidRDefault="005D24D6" w:rsidP="005D24D6">
      <w:r w:rsidRPr="006444E8">
        <w:t xml:space="preserve">Il </w:t>
      </w:r>
      <w:r>
        <w:t>Grafico</w:t>
      </w:r>
      <w:r w:rsidR="00F77EEC">
        <w:t xml:space="preserve"> </w:t>
      </w:r>
      <w:r w:rsidR="003923A0">
        <w:t>3-10</w:t>
      </w:r>
      <w:r w:rsidRPr="006444E8">
        <w:t xml:space="preserve"> dà maggior spessore temporale all’esame della triade produzione–ordini-</w:t>
      </w:r>
      <w:r w:rsidR="0095171C">
        <w:t xml:space="preserve"> </w:t>
      </w:r>
      <w:r w:rsidRPr="006444E8">
        <w:t>fatturato non essendo limitato ad un anno, ma facendo riferimento, al contrario, ad una serie storica più lunga che parte dall’anno 20</w:t>
      </w:r>
      <w:r>
        <w:t>15</w:t>
      </w:r>
      <w:r w:rsidRPr="006444E8">
        <w:t>.</w:t>
      </w:r>
      <w:r w:rsidR="00562AC7">
        <w:t xml:space="preserve"> Risulta confermata la decelerazione </w:t>
      </w:r>
      <w:r>
        <w:t xml:space="preserve">tendenziale di tutti e tre </w:t>
      </w:r>
      <w:r w:rsidR="00562AC7">
        <w:t>gli indicatori, anche se con intensità diverse.</w:t>
      </w:r>
      <w:r w:rsidR="00C03F3A">
        <w:t xml:space="preserve"> Gli ordin</w:t>
      </w:r>
      <w:r w:rsidR="006436A3">
        <w:t>i totali sono infatti in una fase di forte decrescita, pur conservando valori di segno positivo.</w:t>
      </w:r>
    </w:p>
    <w:p w:rsidR="005D24D6" w:rsidRDefault="005D24D6" w:rsidP="00BA09EA">
      <w:pPr>
        <w:pStyle w:val="Didascalia"/>
      </w:pPr>
      <w:r w:rsidRPr="008E346C">
        <w:lastRenderedPageBreak/>
        <w:t xml:space="preserve">Grafico </w:t>
      </w:r>
      <w:fldSimple w:instr=" STYLEREF 1 \s ">
        <w:r w:rsidR="00693521">
          <w:rPr>
            <w:noProof/>
          </w:rPr>
          <w:t>3</w:t>
        </w:r>
      </w:fldSimple>
      <w:r w:rsidR="006172A7">
        <w:noBreakHyphen/>
      </w:r>
      <w:fldSimple w:instr=" SEQ Grafico \* ARABIC \s 1 ">
        <w:r w:rsidR="00693521">
          <w:rPr>
            <w:noProof/>
          </w:rPr>
          <w:t>10</w:t>
        </w:r>
      </w:fldSimple>
    </w:p>
    <w:p w:rsidR="005D24D6" w:rsidRPr="00875AB3" w:rsidRDefault="00F20762" w:rsidP="00221323">
      <w:pPr>
        <w:jc w:val="center"/>
      </w:pPr>
      <w:r>
        <w:rPr>
          <w:noProof/>
        </w:rPr>
        <w:drawing>
          <wp:inline distT="0" distB="0" distL="0" distR="0">
            <wp:extent cx="5040000" cy="3304918"/>
            <wp:effectExtent l="0" t="0" r="0" b="0"/>
            <wp:docPr id="66"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40000" cy="3304918"/>
                    </a:xfrm>
                    <a:prstGeom prst="rect">
                      <a:avLst/>
                    </a:prstGeom>
                  </pic:spPr>
                </pic:pic>
              </a:graphicData>
            </a:graphic>
          </wp:inline>
        </w:drawing>
      </w:r>
    </w:p>
    <w:p w:rsidR="005D24D6" w:rsidRDefault="005D24D6" w:rsidP="005D24D6">
      <w:pPr>
        <w:pStyle w:val="Fonte"/>
      </w:pPr>
      <w:r>
        <w:t>Fonte: Unioncamere Lombardia</w:t>
      </w:r>
    </w:p>
    <w:p w:rsidR="005D24D6" w:rsidRDefault="005D24D6" w:rsidP="005D24D6">
      <w:r>
        <w:t xml:space="preserve">La dinamica dei prezzi è illustrata dai Grafici </w:t>
      </w:r>
      <w:r w:rsidR="003923A0">
        <w:t>3-11</w:t>
      </w:r>
      <w:r w:rsidRPr="006444E8">
        <w:t xml:space="preserve">, </w:t>
      </w:r>
      <w:r w:rsidR="003923A0">
        <w:t>3-12</w:t>
      </w:r>
      <w:r>
        <w:t xml:space="preserve"> e </w:t>
      </w:r>
      <w:r w:rsidR="003923A0">
        <w:t>3-13</w:t>
      </w:r>
      <w:r>
        <w:t xml:space="preserve"> facendo riferimento alla duplice classificazione: congiunturale-tendenziale e materie prime-prodotti finiti. La dinamica dei prezzi delle materie prime è largamente superiore a quella dei prodotti finiti, così come quella tendenziale rispetto a </w:t>
      </w:r>
      <w:r w:rsidR="00D238A7">
        <w:t>quella congiunturale. Infine, entrambe le variazioni mostrano</w:t>
      </w:r>
      <w:r w:rsidR="00E7278F">
        <w:t xml:space="preserve"> segni di decelerazione o di </w:t>
      </w:r>
      <w:r w:rsidR="0095171C">
        <w:t xml:space="preserve">sostanziale </w:t>
      </w:r>
      <w:r w:rsidR="00E7278F">
        <w:t>stazionarietà.</w:t>
      </w:r>
    </w:p>
    <w:p w:rsidR="005D24D6" w:rsidRDefault="005D24D6" w:rsidP="00BA09EA">
      <w:pPr>
        <w:pStyle w:val="Didascalia"/>
      </w:pPr>
      <w:r w:rsidRPr="008E346C">
        <w:t xml:space="preserve">Grafico </w:t>
      </w:r>
      <w:fldSimple w:instr=" STYLEREF 1 \s ">
        <w:r w:rsidR="00693521">
          <w:rPr>
            <w:noProof/>
          </w:rPr>
          <w:t>3</w:t>
        </w:r>
      </w:fldSimple>
      <w:r w:rsidR="006172A7">
        <w:noBreakHyphen/>
      </w:r>
      <w:fldSimple w:instr=" SEQ Grafico \* ARABIC \s 1 ">
        <w:r w:rsidR="00693521">
          <w:rPr>
            <w:noProof/>
          </w:rPr>
          <w:t>11</w:t>
        </w:r>
      </w:fldSimple>
    </w:p>
    <w:p w:rsidR="005D24D6" w:rsidRDefault="00F20762" w:rsidP="00E17B22">
      <w:pPr>
        <w:jc w:val="center"/>
      </w:pPr>
      <w:r>
        <w:rPr>
          <w:noProof/>
        </w:rPr>
        <w:drawing>
          <wp:inline distT="0" distB="0" distL="0" distR="0">
            <wp:extent cx="5040000" cy="2421689"/>
            <wp:effectExtent l="0" t="0" r="0" b="0"/>
            <wp:docPr id="67" name="Im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40000" cy="2421689"/>
                    </a:xfrm>
                    <a:prstGeom prst="rect">
                      <a:avLst/>
                    </a:prstGeom>
                  </pic:spPr>
                </pic:pic>
              </a:graphicData>
            </a:graphic>
          </wp:inline>
        </w:drawing>
      </w:r>
    </w:p>
    <w:p w:rsidR="0055356E" w:rsidRPr="00045482" w:rsidRDefault="0055356E" w:rsidP="0055356E">
      <w:pPr>
        <w:pStyle w:val="Fonte"/>
      </w:pPr>
      <w:r w:rsidRPr="008155DD">
        <w:t>Fonte: Unioncamere Lombardia</w:t>
      </w:r>
    </w:p>
    <w:p w:rsidR="005D24D6" w:rsidRDefault="005D24D6" w:rsidP="00BA09EA">
      <w:pPr>
        <w:pStyle w:val="Didascalia"/>
      </w:pPr>
      <w:r w:rsidRPr="004D051A">
        <w:lastRenderedPageBreak/>
        <w:t xml:space="preserve">Grafico </w:t>
      </w:r>
      <w:fldSimple w:instr=" STYLEREF 1 \s ">
        <w:r w:rsidR="00693521">
          <w:rPr>
            <w:noProof/>
          </w:rPr>
          <w:t>3</w:t>
        </w:r>
      </w:fldSimple>
      <w:r w:rsidR="006172A7">
        <w:noBreakHyphen/>
      </w:r>
      <w:fldSimple w:instr=" SEQ Grafico \* ARABIC \s 1 ">
        <w:r w:rsidR="00693521">
          <w:rPr>
            <w:noProof/>
          </w:rPr>
          <w:t>12</w:t>
        </w:r>
      </w:fldSimple>
    </w:p>
    <w:p w:rsidR="005D24D6" w:rsidRDefault="00A94009" w:rsidP="005578F5">
      <w:pPr>
        <w:jc w:val="center"/>
      </w:pPr>
      <w:r>
        <w:rPr>
          <w:noProof/>
        </w:rPr>
        <w:drawing>
          <wp:inline distT="0" distB="0" distL="0" distR="0">
            <wp:extent cx="4680000" cy="3743806"/>
            <wp:effectExtent l="0" t="0" r="0" b="0"/>
            <wp:docPr id="68" name="Immagin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680000" cy="3743806"/>
                    </a:xfrm>
                    <a:prstGeom prst="rect">
                      <a:avLst/>
                    </a:prstGeom>
                  </pic:spPr>
                </pic:pic>
              </a:graphicData>
            </a:graphic>
          </wp:inline>
        </w:drawing>
      </w:r>
    </w:p>
    <w:p w:rsidR="00E03AA4" w:rsidRPr="00045482" w:rsidRDefault="00E03AA4" w:rsidP="00E03AA4">
      <w:pPr>
        <w:pStyle w:val="Fonte"/>
      </w:pPr>
      <w:r w:rsidRPr="008155DD">
        <w:t>Fonte: Unioncamere Lombardia</w:t>
      </w:r>
    </w:p>
    <w:p w:rsidR="005D24D6" w:rsidRDefault="005D24D6" w:rsidP="00BA09EA">
      <w:pPr>
        <w:pStyle w:val="Didascalia"/>
      </w:pPr>
      <w:r w:rsidRPr="00DA00DF">
        <w:t xml:space="preserve">Grafico </w:t>
      </w:r>
      <w:fldSimple w:instr=" STYLEREF 1 \s ">
        <w:r w:rsidR="00693521">
          <w:rPr>
            <w:noProof/>
          </w:rPr>
          <w:t>3</w:t>
        </w:r>
      </w:fldSimple>
      <w:r w:rsidR="006172A7">
        <w:noBreakHyphen/>
      </w:r>
      <w:fldSimple w:instr=" SEQ Grafico \* ARABIC \s 1 ">
        <w:r w:rsidR="00693521">
          <w:rPr>
            <w:noProof/>
          </w:rPr>
          <w:t>13</w:t>
        </w:r>
      </w:fldSimple>
    </w:p>
    <w:p w:rsidR="00DA00DF" w:rsidRDefault="002C555D" w:rsidP="00DA00DF">
      <w:pPr>
        <w:jc w:val="center"/>
      </w:pPr>
      <w:r>
        <w:rPr>
          <w:noProof/>
        </w:rPr>
        <w:drawing>
          <wp:inline distT="0" distB="0" distL="0" distR="0">
            <wp:extent cx="4680000" cy="3743806"/>
            <wp:effectExtent l="0" t="0" r="0" b="0"/>
            <wp:docPr id="91" name="Immagin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80000" cy="3743806"/>
                    </a:xfrm>
                    <a:prstGeom prst="rect">
                      <a:avLst/>
                    </a:prstGeom>
                  </pic:spPr>
                </pic:pic>
              </a:graphicData>
            </a:graphic>
          </wp:inline>
        </w:drawing>
      </w:r>
    </w:p>
    <w:p w:rsidR="00971692" w:rsidRDefault="005D24D6" w:rsidP="008E73A9">
      <w:pPr>
        <w:pStyle w:val="Fonte"/>
      </w:pPr>
      <w:r w:rsidRPr="008155DD">
        <w:t>Fonte: Unioncamere Lombardia</w:t>
      </w:r>
    </w:p>
    <w:p w:rsidR="00DA00DF" w:rsidRPr="00DA00DF" w:rsidRDefault="00D35AD6" w:rsidP="00DA00DF">
      <w:pPr>
        <w:pStyle w:val="Titolo3"/>
      </w:pPr>
      <w:bookmarkStart w:id="21" w:name="_Toc31626661"/>
      <w:r w:rsidRPr="006444E8">
        <w:lastRenderedPageBreak/>
        <w:t>Il fatturato</w:t>
      </w:r>
      <w:bookmarkEnd w:id="21"/>
    </w:p>
    <w:p w:rsidR="005D24D6" w:rsidRDefault="005D24D6" w:rsidP="005D24D6">
      <w:r>
        <w:t>Per quanto riguarda il</w:t>
      </w:r>
      <w:r w:rsidRPr="006444E8">
        <w:t xml:space="preserve"> fatturato complessivo</w:t>
      </w:r>
      <w:r>
        <w:t>, l’indice risulta in crescita da un punto di vista</w:t>
      </w:r>
      <w:r w:rsidRPr="006444E8">
        <w:t xml:space="preserve"> tendenzia</w:t>
      </w:r>
      <w:r>
        <w:t>le mentre il suo livello si asses</w:t>
      </w:r>
      <w:r w:rsidR="001763D6">
        <w:t>ta su base 130</w:t>
      </w:r>
      <w:r w:rsidR="0095171C">
        <w:t>,2</w:t>
      </w:r>
      <w:r>
        <w:t xml:space="preserve"> come appare dal Grafico </w:t>
      </w:r>
      <w:r w:rsidR="004E4CF8">
        <w:t>3-14</w:t>
      </w:r>
      <w:r>
        <w:t>.</w:t>
      </w:r>
    </w:p>
    <w:p w:rsidR="005D24D6" w:rsidRDefault="005D24D6" w:rsidP="00BA09EA">
      <w:pPr>
        <w:pStyle w:val="Didascalia"/>
      </w:pPr>
      <w:r w:rsidRPr="00DA00DF">
        <w:t xml:space="preserve">Grafico </w:t>
      </w:r>
      <w:fldSimple w:instr=" STYLEREF 1 \s ">
        <w:r w:rsidR="00693521">
          <w:rPr>
            <w:noProof/>
          </w:rPr>
          <w:t>3</w:t>
        </w:r>
      </w:fldSimple>
      <w:r w:rsidR="006172A7">
        <w:noBreakHyphen/>
      </w:r>
      <w:fldSimple w:instr=" SEQ Grafico \* ARABIC \s 1 ">
        <w:r w:rsidR="00693521">
          <w:rPr>
            <w:noProof/>
          </w:rPr>
          <w:t>14</w:t>
        </w:r>
      </w:fldSimple>
    </w:p>
    <w:p w:rsidR="005D24D6" w:rsidRDefault="00385B66" w:rsidP="00E17B22">
      <w:pPr>
        <w:jc w:val="center"/>
      </w:pPr>
      <w:r>
        <w:rPr>
          <w:noProof/>
        </w:rPr>
        <w:drawing>
          <wp:inline distT="0" distB="0" distL="0" distR="0">
            <wp:extent cx="5040000" cy="2374103"/>
            <wp:effectExtent l="0" t="0" r="0" b="0"/>
            <wp:docPr id="92" name="Immagin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40000" cy="2374103"/>
                    </a:xfrm>
                    <a:prstGeom prst="rect">
                      <a:avLst/>
                    </a:prstGeom>
                  </pic:spPr>
                </pic:pic>
              </a:graphicData>
            </a:graphic>
          </wp:inline>
        </w:drawing>
      </w:r>
    </w:p>
    <w:p w:rsidR="004671DB" w:rsidRPr="00F442BB" w:rsidRDefault="005D24D6" w:rsidP="005D24D6">
      <w:r>
        <w:t xml:space="preserve">Il Grafico </w:t>
      </w:r>
      <w:r w:rsidR="0063744F">
        <w:t>3-15</w:t>
      </w:r>
      <w:r w:rsidRPr="006444E8">
        <w:t xml:space="preserve"> mostra invece la variazione in ba</w:t>
      </w:r>
      <w:r>
        <w:t xml:space="preserve">se al mercato di riferimento: interno o estero. In entrambi i casi, la variazione </w:t>
      </w:r>
      <w:r w:rsidR="00D311A3">
        <w:t xml:space="preserve">tendenziale </w:t>
      </w:r>
      <w:r w:rsidR="0095171C">
        <w:t>è stata positiva. I</w:t>
      </w:r>
      <w:r>
        <w:t>l fatturato estero</w:t>
      </w:r>
      <w:r w:rsidR="0095171C">
        <w:t>, che</w:t>
      </w:r>
      <w:r>
        <w:t xml:space="preserve"> ha </w:t>
      </w:r>
      <w:r w:rsidR="0095171C">
        <w:t xml:space="preserve">sempre </w:t>
      </w:r>
      <w:r>
        <w:t>mostrato l</w:t>
      </w:r>
      <w:r w:rsidR="001763D6">
        <w:t>a din</w:t>
      </w:r>
      <w:r w:rsidR="0095171C">
        <w:t xml:space="preserve">amica tendenziale maggiore, è risultato meno dinamico nel </w:t>
      </w:r>
      <w:r w:rsidR="00550980">
        <w:t>quarto</w:t>
      </w:r>
      <w:r w:rsidR="0095171C">
        <w:t xml:space="preserve"> trimestre del 2019 rispetto al fatturato interno.</w:t>
      </w:r>
    </w:p>
    <w:p w:rsidR="005D24D6" w:rsidRDefault="005D24D6" w:rsidP="00BA09EA">
      <w:pPr>
        <w:pStyle w:val="Didascalia"/>
      </w:pPr>
      <w:r w:rsidRPr="00D92E7C">
        <w:t xml:space="preserve">Grafico </w:t>
      </w:r>
      <w:fldSimple w:instr=" STYLEREF 1 \s ">
        <w:r w:rsidR="00693521">
          <w:rPr>
            <w:noProof/>
          </w:rPr>
          <w:t>3</w:t>
        </w:r>
      </w:fldSimple>
      <w:r w:rsidR="006172A7">
        <w:noBreakHyphen/>
      </w:r>
      <w:fldSimple w:instr=" SEQ Grafico \* ARABIC \s 1 ">
        <w:r w:rsidR="00693521">
          <w:rPr>
            <w:noProof/>
          </w:rPr>
          <w:t>15</w:t>
        </w:r>
      </w:fldSimple>
    </w:p>
    <w:p w:rsidR="005D24D6" w:rsidRDefault="00B828C9" w:rsidP="009A7EC0">
      <w:pPr>
        <w:jc w:val="center"/>
      </w:pPr>
      <w:r>
        <w:rPr>
          <w:noProof/>
        </w:rPr>
        <w:drawing>
          <wp:inline distT="0" distB="0" distL="0" distR="0">
            <wp:extent cx="5040000" cy="3136012"/>
            <wp:effectExtent l="0" t="0" r="0" b="0"/>
            <wp:docPr id="93" name="Immagin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40000" cy="3136012"/>
                    </a:xfrm>
                    <a:prstGeom prst="rect">
                      <a:avLst/>
                    </a:prstGeom>
                  </pic:spPr>
                </pic:pic>
              </a:graphicData>
            </a:graphic>
          </wp:inline>
        </w:drawing>
      </w:r>
    </w:p>
    <w:p w:rsidR="004671DB" w:rsidRPr="00045482" w:rsidRDefault="004671DB" w:rsidP="004671DB">
      <w:pPr>
        <w:pStyle w:val="Fonte"/>
      </w:pPr>
      <w:r w:rsidRPr="008155DD">
        <w:t>Fonte: Unioncamere Lombardia</w:t>
      </w:r>
    </w:p>
    <w:p w:rsidR="008E7FCF" w:rsidRPr="006444E8" w:rsidRDefault="005D24D6" w:rsidP="005D24D6">
      <w:r w:rsidRPr="006444E8">
        <w:lastRenderedPageBreak/>
        <w:t xml:space="preserve">Infine, </w:t>
      </w:r>
      <w:r>
        <w:t xml:space="preserve">il Grafico </w:t>
      </w:r>
      <w:r w:rsidR="0063744F">
        <w:t>3-16</w:t>
      </w:r>
      <w:r w:rsidRPr="006444E8">
        <w:t xml:space="preserve"> mostra la quota dell’export sul f</w:t>
      </w:r>
      <w:r>
        <w:t>atturato</w:t>
      </w:r>
      <w:r w:rsidR="0006777D">
        <w:t>,</w:t>
      </w:r>
      <w:r>
        <w:t xml:space="preserve"> che </w:t>
      </w:r>
      <w:r w:rsidR="00E277EC">
        <w:t>presenta una leggera decelerazione</w:t>
      </w:r>
      <w:r w:rsidR="00CE63A6" w:rsidRPr="006444E8">
        <w:t xml:space="preserve"> r</w:t>
      </w:r>
      <w:r w:rsidR="00CE63A6">
        <w:t>ispetto</w:t>
      </w:r>
      <w:r w:rsidR="00B3333E">
        <w:t xml:space="preserve"> alle prestazioni degli ultimi tempi</w:t>
      </w:r>
      <w:r w:rsidR="00E277EC">
        <w:t xml:space="preserve"> (39,8%)</w:t>
      </w:r>
      <w:r w:rsidR="00B3333E">
        <w:t>.</w:t>
      </w:r>
      <w:r>
        <w:t xml:space="preserve"> La quota rimane assestata su</w:t>
      </w:r>
      <w:r w:rsidR="00A13257">
        <w:t xml:space="preserve"> un valore </w:t>
      </w:r>
      <w:r w:rsidR="001763D6">
        <w:t>pari</w:t>
      </w:r>
      <w:r w:rsidR="00D238A7">
        <w:t xml:space="preserve"> al </w:t>
      </w:r>
      <w:r>
        <w:t>trend (non-lineare) di medio periodo</w:t>
      </w:r>
      <w:r w:rsidR="001763D6">
        <w:t>.</w:t>
      </w:r>
    </w:p>
    <w:p w:rsidR="005D24D6" w:rsidRDefault="005D24D6" w:rsidP="00BA09EA">
      <w:pPr>
        <w:pStyle w:val="Didascalia"/>
      </w:pPr>
      <w:r w:rsidRPr="00AA0A0D">
        <w:t xml:space="preserve">Grafico </w:t>
      </w:r>
      <w:fldSimple w:instr=" STYLEREF 1 \s ">
        <w:r w:rsidR="00693521">
          <w:rPr>
            <w:noProof/>
          </w:rPr>
          <w:t>3</w:t>
        </w:r>
      </w:fldSimple>
      <w:r w:rsidR="006172A7">
        <w:noBreakHyphen/>
      </w:r>
      <w:fldSimple w:instr=" SEQ Grafico \* ARABIC \s 1 ">
        <w:r w:rsidR="00693521">
          <w:rPr>
            <w:noProof/>
          </w:rPr>
          <w:t>16</w:t>
        </w:r>
      </w:fldSimple>
    </w:p>
    <w:p w:rsidR="0021121D" w:rsidRDefault="00C60F90" w:rsidP="007C4F4A">
      <w:pPr>
        <w:jc w:val="center"/>
        <w:rPr>
          <w:noProof/>
        </w:rPr>
      </w:pPr>
      <w:r>
        <w:rPr>
          <w:noProof/>
        </w:rPr>
        <w:drawing>
          <wp:inline distT="0" distB="0" distL="0" distR="0">
            <wp:extent cx="5040000" cy="3220726"/>
            <wp:effectExtent l="0" t="0" r="0" b="0"/>
            <wp:docPr id="94" name="Immagin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40000" cy="3220726"/>
                    </a:xfrm>
                    <a:prstGeom prst="rect">
                      <a:avLst/>
                    </a:prstGeom>
                  </pic:spPr>
                </pic:pic>
              </a:graphicData>
            </a:graphic>
          </wp:inline>
        </w:drawing>
      </w:r>
    </w:p>
    <w:p w:rsidR="00C62214" w:rsidRDefault="00C62214" w:rsidP="00633A4E"/>
    <w:p w:rsidR="00C62214" w:rsidRDefault="00C62214" w:rsidP="00633A4E"/>
    <w:p w:rsidR="00633A4E" w:rsidRDefault="00BD4258" w:rsidP="00633A4E">
      <w:r>
        <w:t>I</w:t>
      </w:r>
      <w:r w:rsidR="00633A4E">
        <w:t xml:space="preserve">l Grafico </w:t>
      </w:r>
      <w:r w:rsidR="0063744F">
        <w:t>3-17</w:t>
      </w:r>
      <w:r w:rsidR="00633A4E" w:rsidRPr="004610B8">
        <w:t>, viceversa, mette a confronto il dato lombardo con quello delle altre regioni italiane facen</w:t>
      </w:r>
      <w:r w:rsidR="001763D6">
        <w:t>do riferimento ai dat</w:t>
      </w:r>
      <w:r w:rsidR="00E277EC">
        <w:t>i cumulati e riferiti al terzo</w:t>
      </w:r>
      <w:r w:rsidR="001763D6">
        <w:t xml:space="preserve"> trimestre.</w:t>
      </w:r>
      <w:r w:rsidR="00B3333E">
        <w:t xml:space="preserve"> I</w:t>
      </w:r>
      <w:r w:rsidR="001763D6">
        <w:t>n questo periodo</w:t>
      </w:r>
      <w:r w:rsidR="00633A4E" w:rsidRPr="004610B8">
        <w:t>, la posizione relativa della Lombardi</w:t>
      </w:r>
      <w:r w:rsidR="00A13257">
        <w:t xml:space="preserve">a </w:t>
      </w:r>
      <w:r w:rsidR="00B3333E">
        <w:t xml:space="preserve">non solo </w:t>
      </w:r>
      <w:r w:rsidR="00A13257">
        <w:t xml:space="preserve">risulta essere </w:t>
      </w:r>
      <w:r w:rsidR="00B3333E">
        <w:t>inferiore</w:t>
      </w:r>
      <w:r w:rsidR="00A13257">
        <w:t xml:space="preserve"> alla media nazio</w:t>
      </w:r>
      <w:r w:rsidR="00B3333E">
        <w:t>nale, ma pre</w:t>
      </w:r>
      <w:r w:rsidR="00677AE8">
        <w:t>senta anche variazioni positive quasi trascurabili (0,4%).</w:t>
      </w:r>
    </w:p>
    <w:p w:rsidR="00633A4E" w:rsidRPr="004610B8" w:rsidRDefault="00633A4E" w:rsidP="00BA09EA">
      <w:pPr>
        <w:pStyle w:val="Didascalia"/>
      </w:pPr>
      <w:r w:rsidRPr="00C62214">
        <w:lastRenderedPageBreak/>
        <w:t xml:space="preserve">Grafico </w:t>
      </w:r>
      <w:fldSimple w:instr=" STYLEREF 1 \s ">
        <w:r w:rsidR="00693521">
          <w:rPr>
            <w:noProof/>
          </w:rPr>
          <w:t>3</w:t>
        </w:r>
      </w:fldSimple>
      <w:r w:rsidR="006172A7">
        <w:noBreakHyphen/>
      </w:r>
      <w:fldSimple w:instr=" SEQ Grafico \* ARABIC \s 1 ">
        <w:r w:rsidR="00693521">
          <w:rPr>
            <w:noProof/>
          </w:rPr>
          <w:t>17</w:t>
        </w:r>
      </w:fldSimple>
    </w:p>
    <w:p w:rsidR="00991504" w:rsidRDefault="00AF6CA5" w:rsidP="00EA7D2D">
      <w:pPr>
        <w:jc w:val="center"/>
      </w:pPr>
      <w:r w:rsidRPr="00AF6CA5">
        <w:rPr>
          <w:noProof/>
        </w:rPr>
        <w:drawing>
          <wp:inline distT="0" distB="0" distL="0" distR="0">
            <wp:extent cx="6120130" cy="5115876"/>
            <wp:effectExtent l="0" t="0" r="0"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130" cy="5115876"/>
                    </a:xfrm>
                    <a:prstGeom prst="rect">
                      <a:avLst/>
                    </a:prstGeom>
                    <a:noFill/>
                    <a:ln>
                      <a:noFill/>
                    </a:ln>
                  </pic:spPr>
                </pic:pic>
              </a:graphicData>
            </a:graphic>
          </wp:inline>
        </w:drawing>
      </w:r>
    </w:p>
    <w:p w:rsidR="00EB4CF5" w:rsidRDefault="00EB4CF5" w:rsidP="0048538A"/>
    <w:p w:rsidR="0048538A" w:rsidRPr="00F61BFB" w:rsidRDefault="0048538A" w:rsidP="0048538A">
      <w:r w:rsidRPr="00FD30F8">
        <w:t>Infine, i</w:t>
      </w:r>
      <w:r>
        <w:t>l</w:t>
      </w:r>
      <w:r w:rsidRPr="00FD30F8">
        <w:t xml:space="preserve"> Grafic</w:t>
      </w:r>
      <w:r>
        <w:t>o</w:t>
      </w:r>
      <w:r w:rsidR="00EB4CF5">
        <w:t xml:space="preserve"> </w:t>
      </w:r>
      <w:r w:rsidR="0005771A">
        <w:t>3-18</w:t>
      </w:r>
      <w:r w:rsidRPr="00FD30F8">
        <w:t xml:space="preserve"> quantifica la gerarchia esistente fra i </w:t>
      </w:r>
      <w:r w:rsidR="00DC0D0E">
        <w:t>quattro</w:t>
      </w:r>
      <w:r w:rsidRPr="00FD30F8">
        <w:t xml:space="preserve"> motori</w:t>
      </w:r>
      <w:r w:rsidR="00DC0D0E">
        <w:t xml:space="preserve"> d’Europa</w:t>
      </w:r>
      <w:r w:rsidR="001763D6">
        <w:t>, riportando</w:t>
      </w:r>
      <w:r w:rsidRPr="00FD30F8">
        <w:t xml:space="preserve"> il valore ass</w:t>
      </w:r>
      <w:r w:rsidR="00DC0D0E">
        <w:t>oluto delle esportazioni</w:t>
      </w:r>
      <w:r w:rsidRPr="00FD30F8">
        <w:t>. La Lombardia rima</w:t>
      </w:r>
      <w:r w:rsidR="00B3333E">
        <w:t>ne stabil</w:t>
      </w:r>
      <w:r w:rsidR="001763D6">
        <w:t>mente al secondo posto, mentre</w:t>
      </w:r>
      <w:r w:rsidR="00B3333E">
        <w:t xml:space="preserve"> la sua prestazione congiunturale sembra mos</w:t>
      </w:r>
      <w:r w:rsidR="00677AE8">
        <w:t>trare segni di leggero peggioramento, come del resto gli altri motori con l’eccezione del Baden Wurttemberg.</w:t>
      </w:r>
    </w:p>
    <w:p w:rsidR="0048538A" w:rsidRPr="00F61BFB" w:rsidRDefault="0048538A" w:rsidP="00BA09EA">
      <w:pPr>
        <w:pStyle w:val="Didascalia"/>
      </w:pPr>
      <w:r w:rsidRPr="00C62214">
        <w:lastRenderedPageBreak/>
        <w:t xml:space="preserve">Grafico </w:t>
      </w:r>
      <w:fldSimple w:instr=" STYLEREF 1 \s ">
        <w:r w:rsidR="00693521">
          <w:rPr>
            <w:noProof/>
          </w:rPr>
          <w:t>3</w:t>
        </w:r>
      </w:fldSimple>
      <w:r w:rsidR="006172A7">
        <w:noBreakHyphen/>
      </w:r>
      <w:fldSimple w:instr=" SEQ Grafico \* ARABIC \s 1 ">
        <w:r w:rsidR="00693521">
          <w:rPr>
            <w:noProof/>
          </w:rPr>
          <w:t>18</w:t>
        </w:r>
      </w:fldSimple>
    </w:p>
    <w:p w:rsidR="0021121D" w:rsidRDefault="0081226D" w:rsidP="00072CFE">
      <w:pPr>
        <w:jc w:val="center"/>
      </w:pPr>
      <w:r w:rsidRPr="0081226D">
        <w:rPr>
          <w:noProof/>
        </w:rPr>
        <w:drawing>
          <wp:inline distT="0" distB="0" distL="0" distR="0">
            <wp:extent cx="6120130" cy="3744303"/>
            <wp:effectExtent l="0" t="0" r="0" b="0"/>
            <wp:docPr id="73" name="Immagin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130" cy="3744303"/>
                    </a:xfrm>
                    <a:prstGeom prst="rect">
                      <a:avLst/>
                    </a:prstGeom>
                    <a:noFill/>
                    <a:ln>
                      <a:noFill/>
                    </a:ln>
                  </pic:spPr>
                </pic:pic>
              </a:graphicData>
            </a:graphic>
          </wp:inline>
        </w:drawing>
      </w:r>
    </w:p>
    <w:p w:rsidR="00D35AD6" w:rsidRDefault="00D35AD6" w:rsidP="003B2024">
      <w:pPr>
        <w:pStyle w:val="Titolo3"/>
      </w:pPr>
      <w:bookmarkStart w:id="22" w:name="_Toc31626662"/>
      <w:r w:rsidRPr="006444E8">
        <w:t>Gli ordini</w:t>
      </w:r>
      <w:bookmarkEnd w:id="22"/>
    </w:p>
    <w:p w:rsidR="00BE3407" w:rsidRDefault="00BE3407" w:rsidP="00BE3407">
      <w:r>
        <w:t>La dinami</w:t>
      </w:r>
      <w:r w:rsidR="001763D6">
        <w:t>ca degli ordini totali è stata leggermente</w:t>
      </w:r>
      <w:r w:rsidR="00677AE8">
        <w:t xml:space="preserve"> </w:t>
      </w:r>
      <w:r w:rsidR="001763D6">
        <w:t xml:space="preserve">positiva </w:t>
      </w:r>
      <w:r>
        <w:t>d</w:t>
      </w:r>
      <w:r w:rsidR="001763D6">
        <w:t xml:space="preserve">a un punto di vista tendenziale </w:t>
      </w:r>
      <w:r>
        <w:t xml:space="preserve">(cfr. il Grafico </w:t>
      </w:r>
      <w:r w:rsidR="006D22BE">
        <w:t>3-19</w:t>
      </w:r>
      <w:r w:rsidR="00A91E2A">
        <w:t>)</w:t>
      </w:r>
      <w:r w:rsidR="001763D6">
        <w:t>. In particolare,</w:t>
      </w:r>
      <w:r w:rsidR="007F4352">
        <w:t xml:space="preserve"> i</w:t>
      </w:r>
      <w:r w:rsidR="00B3333E">
        <w:t xml:space="preserve">l livello degli ordini </w:t>
      </w:r>
      <w:r w:rsidR="00677AE8">
        <w:t>totali ha raggiunto quota 124</w:t>
      </w:r>
      <w:r w:rsidR="001763D6">
        <w:t>,4. La dinamica complessiva è la somma</w:t>
      </w:r>
      <w:r w:rsidR="007F5916">
        <w:t xml:space="preserve"> </w:t>
      </w:r>
      <w:r w:rsidR="00677AE8">
        <w:t xml:space="preserve">algebrica </w:t>
      </w:r>
      <w:r w:rsidR="007F5916">
        <w:t xml:space="preserve">di due tendenze </w:t>
      </w:r>
      <w:r w:rsidR="00677AE8">
        <w:t>opposte per</w:t>
      </w:r>
      <w:r w:rsidR="007F5916">
        <w:t xml:space="preserve"> </w:t>
      </w:r>
      <w:r w:rsidR="00E31BD9">
        <w:t>quanto riguarda gli ordini interni</w:t>
      </w:r>
      <w:r w:rsidR="00A91E2A">
        <w:t xml:space="preserve">, </w:t>
      </w:r>
      <w:r w:rsidR="00677AE8">
        <w:t>in calo</w:t>
      </w:r>
      <w:r w:rsidR="00A91E2A">
        <w:t>,</w:t>
      </w:r>
      <w:r w:rsidR="00E31BD9">
        <w:t xml:space="preserve"> e quelli</w:t>
      </w:r>
      <w:r w:rsidR="00677AE8">
        <w:t xml:space="preserve"> esteri in crescita</w:t>
      </w:r>
      <w:r w:rsidR="00A91E2A">
        <w:t xml:space="preserve"> </w:t>
      </w:r>
      <w:r>
        <w:t xml:space="preserve">(cfr. il Grafico </w:t>
      </w:r>
      <w:r w:rsidR="00A91E2A">
        <w:br/>
      </w:r>
      <w:r w:rsidR="006D22BE">
        <w:t>3-20</w:t>
      </w:r>
      <w:r w:rsidR="00677AE8">
        <w:t>), anche se in forte decelerazione rispetto al passato.</w:t>
      </w:r>
    </w:p>
    <w:p w:rsidR="00BE3407" w:rsidRDefault="00BE3407" w:rsidP="00BA09EA">
      <w:pPr>
        <w:pStyle w:val="Didascalia"/>
      </w:pPr>
      <w:r w:rsidRPr="00FA6CB7">
        <w:t xml:space="preserve">Grafico </w:t>
      </w:r>
      <w:fldSimple w:instr=" STYLEREF 1 \s ">
        <w:r w:rsidR="00693521">
          <w:rPr>
            <w:noProof/>
          </w:rPr>
          <w:t>3</w:t>
        </w:r>
      </w:fldSimple>
      <w:r w:rsidR="006172A7">
        <w:noBreakHyphen/>
      </w:r>
      <w:fldSimple w:instr=" SEQ Grafico \* ARABIC \s 1 ">
        <w:r w:rsidR="00693521">
          <w:rPr>
            <w:noProof/>
          </w:rPr>
          <w:t>19</w:t>
        </w:r>
      </w:fldSimple>
    </w:p>
    <w:p w:rsidR="00B35D63" w:rsidRDefault="00C62214" w:rsidP="0051464F">
      <w:pPr>
        <w:jc w:val="center"/>
      </w:pPr>
      <w:r>
        <w:rPr>
          <w:noProof/>
        </w:rPr>
        <w:drawing>
          <wp:inline distT="0" distB="0" distL="0" distR="0">
            <wp:extent cx="5040000" cy="2416983"/>
            <wp:effectExtent l="0" t="0" r="0" b="0"/>
            <wp:docPr id="95" name="Immagin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040000" cy="2416983"/>
                    </a:xfrm>
                    <a:prstGeom prst="rect">
                      <a:avLst/>
                    </a:prstGeom>
                  </pic:spPr>
                </pic:pic>
              </a:graphicData>
            </a:graphic>
          </wp:inline>
        </w:drawing>
      </w:r>
    </w:p>
    <w:p w:rsidR="00BE3407" w:rsidRDefault="00BE3407" w:rsidP="00BA09EA">
      <w:pPr>
        <w:pStyle w:val="Didascalia"/>
      </w:pPr>
      <w:r w:rsidRPr="00FA6CB7">
        <w:lastRenderedPageBreak/>
        <w:t xml:space="preserve">Grafico </w:t>
      </w:r>
      <w:fldSimple w:instr=" STYLEREF 1 \s ">
        <w:r w:rsidR="00693521">
          <w:rPr>
            <w:noProof/>
          </w:rPr>
          <w:t>3</w:t>
        </w:r>
      </w:fldSimple>
      <w:r w:rsidR="006172A7">
        <w:noBreakHyphen/>
      </w:r>
      <w:fldSimple w:instr=" SEQ Grafico \* ARABIC \s 1 ">
        <w:r w:rsidR="00693521">
          <w:rPr>
            <w:noProof/>
          </w:rPr>
          <w:t>20</w:t>
        </w:r>
      </w:fldSimple>
    </w:p>
    <w:p w:rsidR="00BE3407" w:rsidRDefault="00CF3E6A" w:rsidP="007F4352">
      <w:pPr>
        <w:jc w:val="center"/>
      </w:pPr>
      <w:r>
        <w:rPr>
          <w:noProof/>
        </w:rPr>
        <w:drawing>
          <wp:inline distT="0" distB="0" distL="0" distR="0">
            <wp:extent cx="5040000" cy="3309101"/>
            <wp:effectExtent l="0" t="0" r="0" b="0"/>
            <wp:docPr id="97" name="Immagin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40000" cy="3309101"/>
                    </a:xfrm>
                    <a:prstGeom prst="rect">
                      <a:avLst/>
                    </a:prstGeom>
                  </pic:spPr>
                </pic:pic>
              </a:graphicData>
            </a:graphic>
          </wp:inline>
        </w:drawing>
      </w:r>
    </w:p>
    <w:p w:rsidR="00F9634F" w:rsidRPr="00F9634F" w:rsidRDefault="00BE3407" w:rsidP="00BE3407">
      <w:pPr>
        <w:rPr>
          <w:color w:val="7F7F7F"/>
          <w:sz w:val="16"/>
          <w:szCs w:val="16"/>
        </w:rPr>
      </w:pPr>
      <w:r w:rsidRPr="00D146D7">
        <w:rPr>
          <w:color w:val="7F7F7F"/>
          <w:sz w:val="16"/>
          <w:szCs w:val="16"/>
        </w:rPr>
        <w:t>Fonte: Unioncamere Lombardia</w:t>
      </w:r>
    </w:p>
    <w:p w:rsidR="00BE3407" w:rsidRPr="006444E8" w:rsidRDefault="00BE3407" w:rsidP="00BE3407">
      <w:r w:rsidRPr="006444E8">
        <w:t xml:space="preserve">Il </w:t>
      </w:r>
      <w:r w:rsidR="00323D7B">
        <w:t>G</w:t>
      </w:r>
      <w:r>
        <w:t>rafico</w:t>
      </w:r>
      <w:r w:rsidR="005444FF">
        <w:t xml:space="preserve"> </w:t>
      </w:r>
      <w:r w:rsidR="006D22BE">
        <w:t>3-21</w:t>
      </w:r>
      <w:r>
        <w:t>, invece,</w:t>
      </w:r>
      <w:r w:rsidRPr="006444E8">
        <w:t xml:space="preserve"> mostra altri due indicatori congiunturali relativi agli ordini, e cioè la produzione assicurata dallo stock di ordini esistenti a fine trimestre e qu</w:t>
      </w:r>
      <w:r>
        <w:t xml:space="preserve">ella relativa ai flussi. Le </w:t>
      </w:r>
      <w:r w:rsidRPr="006444E8">
        <w:t>curve mostrano vari</w:t>
      </w:r>
      <w:r w:rsidR="007F5916">
        <w:t xml:space="preserve">azioni di segno </w:t>
      </w:r>
      <w:r w:rsidR="00677AE8">
        <w:t>opposto: negative per la prima e positive</w:t>
      </w:r>
      <w:r w:rsidR="00E31BD9">
        <w:t xml:space="preserve"> per la seconda serie.</w:t>
      </w:r>
    </w:p>
    <w:p w:rsidR="00BE3407" w:rsidRDefault="00BE3407" w:rsidP="00BA09EA">
      <w:pPr>
        <w:pStyle w:val="Didascalia"/>
      </w:pPr>
      <w:r w:rsidRPr="008C386E">
        <w:t xml:space="preserve">Grafico </w:t>
      </w:r>
      <w:fldSimple w:instr=" STYLEREF 1 \s ">
        <w:r w:rsidR="00693521">
          <w:rPr>
            <w:noProof/>
          </w:rPr>
          <w:t>3</w:t>
        </w:r>
      </w:fldSimple>
      <w:r w:rsidR="006172A7">
        <w:noBreakHyphen/>
      </w:r>
      <w:fldSimple w:instr=" SEQ Grafico \* ARABIC \s 1 ">
        <w:r w:rsidR="00693521">
          <w:rPr>
            <w:noProof/>
          </w:rPr>
          <w:t>21</w:t>
        </w:r>
      </w:fldSimple>
    </w:p>
    <w:p w:rsidR="00342142" w:rsidRDefault="00BF2947" w:rsidP="0051464F">
      <w:pPr>
        <w:jc w:val="center"/>
        <w:rPr>
          <w:noProof/>
        </w:rPr>
      </w:pPr>
      <w:r>
        <w:rPr>
          <w:noProof/>
        </w:rPr>
        <w:drawing>
          <wp:inline distT="0" distB="0" distL="0" distR="0">
            <wp:extent cx="5040000" cy="2401818"/>
            <wp:effectExtent l="0" t="0" r="0" b="0"/>
            <wp:docPr id="100" name="Immagin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5040000" cy="2401818"/>
                    </a:xfrm>
                    <a:prstGeom prst="rect">
                      <a:avLst/>
                    </a:prstGeom>
                  </pic:spPr>
                </pic:pic>
              </a:graphicData>
            </a:graphic>
          </wp:inline>
        </w:drawing>
      </w:r>
    </w:p>
    <w:p w:rsidR="00D35AD6" w:rsidRDefault="00D35AD6" w:rsidP="003B2024">
      <w:pPr>
        <w:pStyle w:val="Titolo3"/>
      </w:pPr>
      <w:bookmarkStart w:id="23" w:name="_Toc31626663"/>
      <w:r w:rsidRPr="006444E8">
        <w:lastRenderedPageBreak/>
        <w:t>Le scorte ed il tasso di utilizzo degli impianti</w:t>
      </w:r>
      <w:bookmarkEnd w:id="23"/>
    </w:p>
    <w:p w:rsidR="00BE3407" w:rsidRPr="006444E8" w:rsidRDefault="00BE3407" w:rsidP="00BE3407">
      <w:r w:rsidRPr="006444E8">
        <w:t xml:space="preserve">Infine, dobbiamo far riferimento a due ulteriori indicatori congiunturali, peraltro molto importanti. Il primo si riferisce alle scorte che, come risulta dal </w:t>
      </w:r>
      <w:r w:rsidR="00323D7B">
        <w:t>G</w:t>
      </w:r>
      <w:r>
        <w:t>rafico</w:t>
      </w:r>
      <w:r w:rsidR="005444FF">
        <w:t xml:space="preserve"> </w:t>
      </w:r>
      <w:r w:rsidR="006D22BE">
        <w:t>3-22</w:t>
      </w:r>
      <w:r w:rsidR="00677AE8">
        <w:t>, sono ritornate in territorio negativo.</w:t>
      </w:r>
    </w:p>
    <w:p w:rsidR="00BE3407" w:rsidRPr="006444E8" w:rsidRDefault="00BE3407" w:rsidP="00BA09EA">
      <w:pPr>
        <w:pStyle w:val="Didascalia"/>
      </w:pPr>
      <w:r w:rsidRPr="003903EF">
        <w:t xml:space="preserve">Grafico </w:t>
      </w:r>
      <w:fldSimple w:instr=" STYLEREF 1 \s ">
        <w:r w:rsidR="00693521">
          <w:rPr>
            <w:noProof/>
          </w:rPr>
          <w:t>3</w:t>
        </w:r>
      </w:fldSimple>
      <w:r w:rsidR="006172A7">
        <w:noBreakHyphen/>
      </w:r>
      <w:fldSimple w:instr=" SEQ Grafico \* ARABIC \s 1 ">
        <w:r w:rsidR="00693521">
          <w:rPr>
            <w:noProof/>
          </w:rPr>
          <w:t>22</w:t>
        </w:r>
      </w:fldSimple>
    </w:p>
    <w:p w:rsidR="008E7FCF" w:rsidRDefault="001D1585" w:rsidP="005444FF">
      <w:pPr>
        <w:jc w:val="center"/>
        <w:rPr>
          <w:noProof/>
        </w:rPr>
      </w:pPr>
      <w:r>
        <w:rPr>
          <w:noProof/>
        </w:rPr>
        <w:drawing>
          <wp:inline distT="0" distB="0" distL="0" distR="0">
            <wp:extent cx="5040000" cy="2401818"/>
            <wp:effectExtent l="0" t="0" r="0" b="0"/>
            <wp:docPr id="101" name="Immagin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040000" cy="2401818"/>
                    </a:xfrm>
                    <a:prstGeom prst="rect">
                      <a:avLst/>
                    </a:prstGeom>
                  </pic:spPr>
                </pic:pic>
              </a:graphicData>
            </a:graphic>
          </wp:inline>
        </w:drawing>
      </w:r>
    </w:p>
    <w:p w:rsidR="00BE3407" w:rsidRDefault="00BE3407" w:rsidP="00BE3407">
      <w:r>
        <w:t xml:space="preserve">Per quanto riguarda invece </w:t>
      </w:r>
      <w:r w:rsidRPr="006444E8">
        <w:t>l’altro indicatore, e cioè il grado di utilizzo degli impianti</w:t>
      </w:r>
      <w:r>
        <w:t>, il</w:t>
      </w:r>
      <w:r w:rsidR="00677AE8">
        <w:t xml:space="preserve"> dato risulta in aumento</w:t>
      </w:r>
      <w:r>
        <w:t xml:space="preserve">, </w:t>
      </w:r>
      <w:r w:rsidRPr="006444E8">
        <w:t xml:space="preserve">come appare dal </w:t>
      </w:r>
      <w:r w:rsidR="00323D7B">
        <w:t>G</w:t>
      </w:r>
      <w:r>
        <w:t xml:space="preserve">rafico </w:t>
      </w:r>
      <w:r w:rsidR="00135D0B">
        <w:t>3-23</w:t>
      </w:r>
      <w:r w:rsidR="00CB7781">
        <w:t>, dopo la brusca caduta dello scorso trimestre</w:t>
      </w:r>
      <w:r>
        <w:t>.</w:t>
      </w:r>
    </w:p>
    <w:p w:rsidR="00BE3407" w:rsidRDefault="00BE3407" w:rsidP="00BA09EA">
      <w:pPr>
        <w:pStyle w:val="Didascalia"/>
      </w:pPr>
      <w:r w:rsidRPr="003903EF">
        <w:t xml:space="preserve">Grafico </w:t>
      </w:r>
      <w:fldSimple w:instr=" STYLEREF 1 \s ">
        <w:r w:rsidR="00693521">
          <w:rPr>
            <w:noProof/>
          </w:rPr>
          <w:t>3</w:t>
        </w:r>
      </w:fldSimple>
      <w:r w:rsidR="006172A7">
        <w:noBreakHyphen/>
      </w:r>
      <w:fldSimple w:instr=" SEQ Grafico \* ARABIC \s 1 ">
        <w:r w:rsidR="00693521">
          <w:rPr>
            <w:noProof/>
          </w:rPr>
          <w:t>23</w:t>
        </w:r>
      </w:fldSimple>
    </w:p>
    <w:p w:rsidR="00301FB8" w:rsidRPr="00301FB8" w:rsidRDefault="001D1585" w:rsidP="0051464F">
      <w:pPr>
        <w:jc w:val="center"/>
      </w:pPr>
      <w:r>
        <w:rPr>
          <w:noProof/>
        </w:rPr>
        <w:drawing>
          <wp:inline distT="0" distB="0" distL="0" distR="0">
            <wp:extent cx="5040000" cy="2401818"/>
            <wp:effectExtent l="0" t="0" r="0" b="0"/>
            <wp:docPr id="103" name="Immagin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5040000" cy="2401818"/>
                    </a:xfrm>
                    <a:prstGeom prst="rect">
                      <a:avLst/>
                    </a:prstGeom>
                  </pic:spPr>
                </pic:pic>
              </a:graphicData>
            </a:graphic>
          </wp:inline>
        </w:drawing>
      </w:r>
    </w:p>
    <w:p w:rsidR="00EE087A" w:rsidRDefault="00EE087A" w:rsidP="003B2024">
      <w:pPr>
        <w:pStyle w:val="Titolo3"/>
      </w:pPr>
      <w:bookmarkStart w:id="24" w:name="_Toc31626664"/>
      <w:r w:rsidRPr="000D4507">
        <w:t>L’occupazione industriale in Lombardia</w:t>
      </w:r>
      <w:bookmarkEnd w:id="24"/>
    </w:p>
    <w:p w:rsidR="00FB7FAC" w:rsidRPr="000D4507" w:rsidRDefault="00FB7FAC" w:rsidP="00FB7FAC">
      <w:r w:rsidRPr="00C4538A">
        <w:t>Come abbiamo più volte sottolineato</w:t>
      </w:r>
      <w:r w:rsidR="00744C0D">
        <w:t xml:space="preserve">, </w:t>
      </w:r>
      <w:r w:rsidRPr="000D4507">
        <w:t xml:space="preserve">le vicende della produzione non sempre si riflettono immediatamente sul mercato del lavoro, le cui variabili si adeguano con un </w:t>
      </w:r>
      <w:r w:rsidRPr="000D4507">
        <w:lastRenderedPageBreak/>
        <w:t xml:space="preserve">certo ritardo temporale che varia da situazione a situazione e che dipende anche dall’assetto istituzionale che lo caratterizza. È per questo motivo che i dati del mercato del lavoro meritano un esame specifico ed approfondito. In particolare, in questo </w:t>
      </w:r>
      <w:r w:rsidR="00E042A4">
        <w:t>paragrafo</w:t>
      </w:r>
      <w:r w:rsidRPr="000D4507">
        <w:t xml:space="preserve"> l’enfasi sarà concentrata sulla dinamica dell’occupazione industriale. Va sottolineato che i dati relativi all’occupazione servono anche a realizzare un altro obiettivo che è la verifica della rappresentatività del </w:t>
      </w:r>
      <w:r w:rsidR="00E042A4">
        <w:t xml:space="preserve">nostro </w:t>
      </w:r>
      <w:r w:rsidRPr="000D4507">
        <w:t>campione, al di là d</w:t>
      </w:r>
      <w:r w:rsidR="00660451">
        <w:t>el semplice calcolo statistico (si veda l’Appendice).</w:t>
      </w:r>
    </w:p>
    <w:p w:rsidR="00A62E73" w:rsidRPr="00FB3069" w:rsidRDefault="00A62E73" w:rsidP="00A62E73">
      <w:r w:rsidRPr="00FB3069">
        <w:t>I dati che provengono dalle</w:t>
      </w:r>
      <w:r>
        <w:t xml:space="preserve"> nostre ri</w:t>
      </w:r>
      <w:r w:rsidR="004D62AE">
        <w:t>leva</w:t>
      </w:r>
      <w:r w:rsidR="00E31BD9">
        <w:t>z</w:t>
      </w:r>
      <w:r w:rsidR="00677AE8">
        <w:t xml:space="preserve">ioni mostrano una sostanziale </w:t>
      </w:r>
      <w:r w:rsidR="00FB7BB6">
        <w:t>stazionarietà</w:t>
      </w:r>
      <w:r w:rsidR="00E31BD9">
        <w:t xml:space="preserve"> </w:t>
      </w:r>
      <w:r w:rsidRPr="00FB3069">
        <w:t xml:space="preserve">dell’indice (destagionalizzato) dell’occupazione manifatturiera che, nel </w:t>
      </w:r>
      <w:r w:rsidR="00323D7B">
        <w:t>G</w:t>
      </w:r>
      <w:r>
        <w:t>rafico</w:t>
      </w:r>
      <w:r w:rsidR="00DB4C07">
        <w:t xml:space="preserve"> </w:t>
      </w:r>
      <w:r>
        <w:t>3-24</w:t>
      </w:r>
      <w:r w:rsidRPr="00FB3069">
        <w:t>, viene messo a confronto con la dinamica della produzione industriale</w:t>
      </w:r>
      <w:r>
        <w:t xml:space="preserve">. L’occupazione ha raggiunto il livello del 2010, mentre è lontana </w:t>
      </w:r>
      <w:r w:rsidR="00E31BD9">
        <w:t xml:space="preserve">un po’ meno </w:t>
      </w:r>
      <w:r>
        <w:t>del 4% rispetto al dato pre-crisi.</w:t>
      </w:r>
    </w:p>
    <w:p w:rsidR="001E5E7A" w:rsidRDefault="001E5E7A" w:rsidP="00BA09EA">
      <w:pPr>
        <w:pStyle w:val="Didascalia"/>
        <w:rPr>
          <w:noProof/>
        </w:rPr>
      </w:pPr>
      <w:r w:rsidRPr="005126BD">
        <w:t xml:space="preserve">Grafico </w:t>
      </w:r>
      <w:fldSimple w:instr=" STYLEREF 1 \s ">
        <w:r w:rsidR="00693521">
          <w:rPr>
            <w:noProof/>
          </w:rPr>
          <w:t>3</w:t>
        </w:r>
      </w:fldSimple>
      <w:r w:rsidR="006172A7">
        <w:noBreakHyphen/>
      </w:r>
      <w:fldSimple w:instr=" SEQ Grafico \* ARABIC \s 1 ">
        <w:r w:rsidR="00693521">
          <w:rPr>
            <w:noProof/>
          </w:rPr>
          <w:t>24</w:t>
        </w:r>
      </w:fldSimple>
    </w:p>
    <w:p w:rsidR="003524A5" w:rsidRDefault="00777F88" w:rsidP="0051464F">
      <w:pPr>
        <w:jc w:val="center"/>
      </w:pPr>
      <w:r>
        <w:rPr>
          <w:noProof/>
        </w:rPr>
        <w:drawing>
          <wp:inline distT="0" distB="0" distL="0" distR="0">
            <wp:extent cx="5040000" cy="2401818"/>
            <wp:effectExtent l="0" t="0" r="0" b="0"/>
            <wp:docPr id="110" name="Immagin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5040000" cy="2401818"/>
                    </a:xfrm>
                    <a:prstGeom prst="rect">
                      <a:avLst/>
                    </a:prstGeom>
                  </pic:spPr>
                </pic:pic>
              </a:graphicData>
            </a:graphic>
          </wp:inline>
        </w:drawing>
      </w:r>
    </w:p>
    <w:p w:rsidR="00C16ABA" w:rsidRDefault="00C16ABA" w:rsidP="00DB4C07"/>
    <w:p w:rsidR="00E3193A" w:rsidRPr="000D4507" w:rsidRDefault="00E3193A" w:rsidP="00E3193A">
      <w:r w:rsidRPr="000D4507">
        <w:t xml:space="preserve">Ulteriori informazioni provengono dai dati di flusso per il </w:t>
      </w:r>
      <w:r w:rsidR="00FB7BB6">
        <w:t xml:space="preserve">quarto </w:t>
      </w:r>
      <w:r w:rsidRPr="000D4507">
        <w:t>tr</w:t>
      </w:r>
      <w:r w:rsidR="00FC7B43">
        <w:t>imestre del 2019</w:t>
      </w:r>
      <w:r>
        <w:t>. Questi dati, che non sono destagionalizzati,</w:t>
      </w:r>
      <w:r w:rsidRPr="000D4507">
        <w:t xml:space="preserve"> presentano un sal</w:t>
      </w:r>
      <w:r w:rsidR="00A2346D">
        <w:t>do (g</w:t>
      </w:r>
      <w:r w:rsidR="00FB7BB6">
        <w:t>rezzo) negativo</w:t>
      </w:r>
      <w:r w:rsidR="00F92CC0">
        <w:t xml:space="preserve">. </w:t>
      </w:r>
      <w:r w:rsidR="00A2346D">
        <w:t>Questo è</w:t>
      </w:r>
      <w:r w:rsidR="00077E76">
        <w:t xml:space="preserve"> il risultato del fatto che </w:t>
      </w:r>
      <w:r w:rsidR="00A2346D">
        <w:t>i</w:t>
      </w:r>
      <w:r>
        <w:t>l tasso degli ingres</w:t>
      </w:r>
      <w:r w:rsidR="00A2346D">
        <w:t xml:space="preserve">si </w:t>
      </w:r>
      <w:r w:rsidR="00F92CC0">
        <w:t xml:space="preserve">è </w:t>
      </w:r>
      <w:r w:rsidR="00134FB8">
        <w:t xml:space="preserve">risultato essere </w:t>
      </w:r>
      <w:r w:rsidR="00FB7BB6">
        <w:t>inferiore</w:t>
      </w:r>
      <w:r w:rsidR="00134FB8">
        <w:t xml:space="preserve"> a</w:t>
      </w:r>
      <w:r w:rsidR="00462CB9">
        <w:t xml:space="preserve"> quello delle uscite </w:t>
      </w:r>
      <w:r>
        <w:t>(</w:t>
      </w:r>
      <w:r w:rsidRPr="000D4507">
        <w:t xml:space="preserve">si veda il </w:t>
      </w:r>
      <w:r w:rsidR="00323D7B">
        <w:t>G</w:t>
      </w:r>
      <w:r>
        <w:t>rafico</w:t>
      </w:r>
      <w:r w:rsidR="00E62224">
        <w:t xml:space="preserve"> </w:t>
      </w:r>
      <w:r w:rsidR="00FD7014">
        <w:t>3-25</w:t>
      </w:r>
      <w:r w:rsidRPr="000D4507">
        <w:t>)</w:t>
      </w:r>
      <w:r w:rsidR="00FB7BB6">
        <w:t>, risultate peraltro in leggero calo.</w:t>
      </w:r>
    </w:p>
    <w:p w:rsidR="00E3193A" w:rsidRDefault="00E3193A" w:rsidP="00BA09EA">
      <w:pPr>
        <w:pStyle w:val="Didascalia"/>
      </w:pPr>
      <w:r w:rsidRPr="00107C90">
        <w:lastRenderedPageBreak/>
        <w:t xml:space="preserve">Grafico </w:t>
      </w:r>
      <w:fldSimple w:instr=" STYLEREF 1 \s ">
        <w:r w:rsidR="00693521">
          <w:rPr>
            <w:noProof/>
          </w:rPr>
          <w:t>3</w:t>
        </w:r>
      </w:fldSimple>
      <w:r w:rsidR="006172A7">
        <w:noBreakHyphen/>
      </w:r>
      <w:fldSimple w:instr=" SEQ Grafico \* ARABIC \s 1 ">
        <w:r w:rsidR="00693521">
          <w:rPr>
            <w:noProof/>
          </w:rPr>
          <w:t>25</w:t>
        </w:r>
      </w:fldSimple>
      <w:r w:rsidRPr="00107C90">
        <w:t>: Occupazione: tassi di ingresso e d’uscita</w:t>
      </w:r>
    </w:p>
    <w:p w:rsidR="00C16ABA" w:rsidRDefault="001C1798" w:rsidP="00C16ABA">
      <w:pPr>
        <w:jc w:val="center"/>
      </w:pPr>
      <w:r>
        <w:rPr>
          <w:noProof/>
        </w:rPr>
        <w:drawing>
          <wp:inline distT="0" distB="0" distL="0" distR="0">
            <wp:extent cx="5040000" cy="3310147"/>
            <wp:effectExtent l="0" t="0" r="0" b="0"/>
            <wp:docPr id="111" name="Immagin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040000" cy="3310147"/>
                    </a:xfrm>
                    <a:prstGeom prst="rect">
                      <a:avLst/>
                    </a:prstGeom>
                  </pic:spPr>
                </pic:pic>
              </a:graphicData>
            </a:graphic>
          </wp:inline>
        </w:drawing>
      </w:r>
    </w:p>
    <w:p w:rsidR="00461339" w:rsidRDefault="00A2346D" w:rsidP="00461339">
      <w:r>
        <w:t>I</w:t>
      </w:r>
      <w:r w:rsidR="00B27130">
        <w:t xml:space="preserve">l </w:t>
      </w:r>
      <w:r w:rsidR="00323D7B">
        <w:t>G</w:t>
      </w:r>
      <w:r w:rsidR="00B27130">
        <w:t>rafico</w:t>
      </w:r>
      <w:r>
        <w:t xml:space="preserve"> 3-26 met</w:t>
      </w:r>
      <w:r w:rsidR="00541EAF">
        <w:t>te</w:t>
      </w:r>
      <w:r w:rsidR="00461339" w:rsidRPr="000D4507">
        <w:t xml:space="preserve"> invece in relazione le ore lavorate con l’indice della produzione industriale</w:t>
      </w:r>
      <w:r w:rsidR="00B27130">
        <w:t>. In questo caso viene smentita</w:t>
      </w:r>
      <w:r w:rsidR="00134FB8">
        <w:t>, per lo meno nel breve periodo,</w:t>
      </w:r>
      <w:r w:rsidR="00E62224">
        <w:t xml:space="preserve"> </w:t>
      </w:r>
      <w:r w:rsidR="00B27130">
        <w:t>la</w:t>
      </w:r>
      <w:r w:rsidR="00461339" w:rsidRPr="000D4507">
        <w:t xml:space="preserve"> correlazione positiva fra le due va</w:t>
      </w:r>
      <w:r w:rsidR="00134FB8">
        <w:t>riabili, che viceversa permane se riferita ad un periodo più lungo.</w:t>
      </w:r>
    </w:p>
    <w:p w:rsidR="00461339" w:rsidRPr="002F4AF8" w:rsidRDefault="0034535C" w:rsidP="00BA09EA">
      <w:pPr>
        <w:pStyle w:val="Didascalia"/>
      </w:pPr>
      <w:r w:rsidRPr="00196E79">
        <w:t xml:space="preserve">Grafico </w:t>
      </w:r>
      <w:fldSimple w:instr=" STYLEREF 1 \s ">
        <w:r w:rsidR="00693521">
          <w:rPr>
            <w:noProof/>
          </w:rPr>
          <w:t>3</w:t>
        </w:r>
      </w:fldSimple>
      <w:r w:rsidR="006172A7">
        <w:noBreakHyphen/>
      </w:r>
      <w:fldSimple w:instr=" SEQ Grafico \* ARABIC \s 1 ">
        <w:r w:rsidR="00693521">
          <w:rPr>
            <w:noProof/>
          </w:rPr>
          <w:t>26</w:t>
        </w:r>
      </w:fldSimple>
    </w:p>
    <w:p w:rsidR="00D54AEC" w:rsidRDefault="00196E79" w:rsidP="008B576C">
      <w:pPr>
        <w:keepNext/>
        <w:keepLines/>
        <w:jc w:val="center"/>
        <w:rPr>
          <w:sz w:val="24"/>
          <w:szCs w:val="24"/>
        </w:rPr>
      </w:pPr>
      <w:r w:rsidRPr="00196E79">
        <w:rPr>
          <w:noProof/>
        </w:rPr>
        <w:drawing>
          <wp:inline distT="0" distB="0" distL="0" distR="0">
            <wp:extent cx="5040000" cy="3311705"/>
            <wp:effectExtent l="0" t="0" r="0" b="0"/>
            <wp:docPr id="131" name="Immagin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40000" cy="3311705"/>
                    </a:xfrm>
                    <a:prstGeom prst="rect">
                      <a:avLst/>
                    </a:prstGeom>
                    <a:noFill/>
                    <a:ln>
                      <a:noFill/>
                    </a:ln>
                  </pic:spPr>
                </pic:pic>
              </a:graphicData>
            </a:graphic>
          </wp:inline>
        </w:drawing>
      </w:r>
    </w:p>
    <w:p w:rsidR="003A2085" w:rsidRDefault="003A2085" w:rsidP="00AF421E"/>
    <w:p w:rsidR="008B576C" w:rsidRPr="00AF421E" w:rsidRDefault="008B576C" w:rsidP="00AF421E">
      <w:r>
        <w:lastRenderedPageBreak/>
        <w:t>Infine, il Grafico 3-27 completa le informazioni sulle ore facendo riferimento ai dati di cassa integra</w:t>
      </w:r>
      <w:r w:rsidR="008D5FBF">
        <w:t>zione (calcolati sul monte ore) che risultano in crescita.</w:t>
      </w:r>
    </w:p>
    <w:p w:rsidR="001B4290" w:rsidRPr="000D4507" w:rsidRDefault="001D4A3C" w:rsidP="00BA09EA">
      <w:pPr>
        <w:pStyle w:val="Didascalia"/>
      </w:pPr>
      <w:r w:rsidRPr="00AF364A">
        <w:t xml:space="preserve">Grafico </w:t>
      </w:r>
      <w:fldSimple w:instr=" STYLEREF 1 \s ">
        <w:r w:rsidR="00693521">
          <w:rPr>
            <w:noProof/>
          </w:rPr>
          <w:t>3</w:t>
        </w:r>
      </w:fldSimple>
      <w:r w:rsidR="006172A7">
        <w:noBreakHyphen/>
      </w:r>
      <w:fldSimple w:instr=" SEQ Grafico \* ARABIC \s 1 ">
        <w:r w:rsidR="00693521">
          <w:rPr>
            <w:noProof/>
          </w:rPr>
          <w:t>27</w:t>
        </w:r>
      </w:fldSimple>
      <w:r w:rsidR="001B4290" w:rsidRPr="00AF364A">
        <w:t>: Cassa Integrazione Guadagni Totale - % sul monte ore trimestrale</w:t>
      </w:r>
    </w:p>
    <w:p w:rsidR="00DD57B5" w:rsidRDefault="00AF364A" w:rsidP="008423E5">
      <w:pPr>
        <w:jc w:val="center"/>
        <w:rPr>
          <w:sz w:val="24"/>
          <w:szCs w:val="24"/>
        </w:rPr>
      </w:pPr>
      <w:r w:rsidRPr="00AF364A">
        <w:rPr>
          <w:noProof/>
        </w:rPr>
        <w:drawing>
          <wp:inline distT="0" distB="0" distL="0" distR="0">
            <wp:extent cx="5040000" cy="3081451"/>
            <wp:effectExtent l="0" t="0" r="0" b="0"/>
            <wp:docPr id="133" name="Immagin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40000" cy="3081451"/>
                    </a:xfrm>
                    <a:prstGeom prst="rect">
                      <a:avLst/>
                    </a:prstGeom>
                    <a:noFill/>
                    <a:ln>
                      <a:noFill/>
                    </a:ln>
                  </pic:spPr>
                </pic:pic>
              </a:graphicData>
            </a:graphic>
          </wp:inline>
        </w:drawing>
      </w:r>
    </w:p>
    <w:p w:rsidR="008423E5" w:rsidRDefault="008423E5" w:rsidP="008423E5">
      <w:pPr>
        <w:rPr>
          <w:sz w:val="24"/>
          <w:szCs w:val="24"/>
        </w:rPr>
      </w:pPr>
    </w:p>
    <w:p w:rsidR="001B4290" w:rsidRDefault="0089547C" w:rsidP="001B4290">
      <w:r>
        <w:t>L’analisi è stata</w:t>
      </w:r>
      <w:r w:rsidR="00840573">
        <w:t xml:space="preserve"> approfondita in</w:t>
      </w:r>
      <w:r w:rsidR="001B4290" w:rsidRPr="000D4507">
        <w:t xml:space="preserve"> una prospettiva strutturale. In questa ottica, per quanto riguarda la quota sul monte ore, l</w:t>
      </w:r>
      <w:r w:rsidR="001B4290">
        <w:t>a graduatoria settoriale vede i</w:t>
      </w:r>
      <w:r w:rsidR="001B4290" w:rsidRPr="000D4507">
        <w:t xml:space="preserve"> settori </w:t>
      </w:r>
      <w:r w:rsidR="00397E42">
        <w:t xml:space="preserve">relativi </w:t>
      </w:r>
      <w:r w:rsidR="008D5FBF">
        <w:t xml:space="preserve">ai mezzi di traporto, </w:t>
      </w:r>
      <w:r w:rsidR="00134FB8">
        <w:t>pelli</w:t>
      </w:r>
      <w:r w:rsidR="00560474">
        <w:t>-calzature</w:t>
      </w:r>
      <w:r w:rsidR="00134FB8">
        <w:t>,</w:t>
      </w:r>
      <w:r w:rsidR="008D5FBF">
        <w:t xml:space="preserve"> siderurgia, varie e tessile </w:t>
      </w:r>
      <w:r w:rsidR="001B4290" w:rsidRPr="000D4507">
        <w:t>nell</w:t>
      </w:r>
      <w:r w:rsidR="001B4290">
        <w:t>e</w:t>
      </w:r>
      <w:r w:rsidR="001B4290" w:rsidRPr="000D4507">
        <w:t xml:space="preserve"> posizioni peggiori</w:t>
      </w:r>
      <w:r w:rsidR="001B4290">
        <w:t xml:space="preserve">, come risulta dal Grafico </w:t>
      </w:r>
      <w:r w:rsidR="00840573">
        <w:t>3-28</w:t>
      </w:r>
      <w:r w:rsidR="001B4290" w:rsidRPr="000D4507">
        <w:t>. Viceversa, i</w:t>
      </w:r>
      <w:r w:rsidR="008D5FBF">
        <w:t xml:space="preserve">l settore alimentare è </w:t>
      </w:r>
      <w:r w:rsidR="001B4290">
        <w:t xml:space="preserve">a </w:t>
      </w:r>
      <w:r w:rsidR="006151D3">
        <w:t xml:space="preserve">un </w:t>
      </w:r>
      <w:r w:rsidR="001B4290">
        <w:t xml:space="preserve">livello </w:t>
      </w:r>
      <w:r w:rsidR="00397E42">
        <w:t xml:space="preserve">vicino allo </w:t>
      </w:r>
      <w:r w:rsidR="001B4290">
        <w:t>0.</w:t>
      </w:r>
    </w:p>
    <w:p w:rsidR="001B4290" w:rsidRDefault="001D4A3C" w:rsidP="00BA09EA">
      <w:pPr>
        <w:pStyle w:val="Didascalia"/>
        <w:rPr>
          <w:noProof/>
        </w:rPr>
      </w:pPr>
      <w:r w:rsidRPr="00273ED9">
        <w:lastRenderedPageBreak/>
        <w:t xml:space="preserve">Grafico </w:t>
      </w:r>
      <w:fldSimple w:instr=" STYLEREF 1 \s ">
        <w:r w:rsidR="00693521">
          <w:rPr>
            <w:noProof/>
          </w:rPr>
          <w:t>3</w:t>
        </w:r>
      </w:fldSimple>
      <w:r w:rsidR="006172A7">
        <w:noBreakHyphen/>
      </w:r>
      <w:fldSimple w:instr=" SEQ Grafico \* ARABIC \s 1 ">
        <w:r w:rsidR="00693521">
          <w:rPr>
            <w:noProof/>
          </w:rPr>
          <w:t>28</w:t>
        </w:r>
      </w:fldSimple>
    </w:p>
    <w:p w:rsidR="001B4290" w:rsidRDefault="00464B2E" w:rsidP="001B4290">
      <w:r>
        <w:rPr>
          <w:noProof/>
        </w:rPr>
        <w:drawing>
          <wp:inline distT="0" distB="0" distL="0" distR="0">
            <wp:extent cx="4680000" cy="3544718"/>
            <wp:effectExtent l="0" t="0" r="0" b="0"/>
            <wp:docPr id="112" name="Immagin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680000" cy="3544718"/>
                    </a:xfrm>
                    <a:prstGeom prst="rect">
                      <a:avLst/>
                    </a:prstGeom>
                  </pic:spPr>
                </pic:pic>
              </a:graphicData>
            </a:graphic>
          </wp:inline>
        </w:drawing>
      </w:r>
    </w:p>
    <w:p w:rsidR="001B4290" w:rsidRPr="000D4507" w:rsidRDefault="00323D7B" w:rsidP="001B4290">
      <w:r>
        <w:t>Il G</w:t>
      </w:r>
      <w:r w:rsidR="001B4290">
        <w:t xml:space="preserve">rafico </w:t>
      </w:r>
      <w:r w:rsidR="00890545">
        <w:t>3-29</w:t>
      </w:r>
      <w:r w:rsidR="001B4290" w:rsidRPr="000D4507">
        <w:t xml:space="preserve"> mostra </w:t>
      </w:r>
      <w:r w:rsidR="008D5FBF">
        <w:t xml:space="preserve">invece </w:t>
      </w:r>
      <w:r w:rsidR="001B4290" w:rsidRPr="000D4507">
        <w:t>la graduatori</w:t>
      </w:r>
      <w:r w:rsidR="001B4290">
        <w:t>a</w:t>
      </w:r>
      <w:r w:rsidR="00890545">
        <w:t xml:space="preserve"> territ</w:t>
      </w:r>
      <w:r w:rsidR="00397E42">
        <w:t>oriale ch</w:t>
      </w:r>
      <w:r w:rsidR="00134FB8">
        <w:t xml:space="preserve">e vede </w:t>
      </w:r>
      <w:r w:rsidR="009C4F50">
        <w:t>Brescia, Milano, Bergamo</w:t>
      </w:r>
      <w:r w:rsidR="00414509">
        <w:t xml:space="preserve"> e</w:t>
      </w:r>
      <w:r w:rsidR="009C4F50">
        <w:t xml:space="preserve"> Varese</w:t>
      </w:r>
      <w:r w:rsidR="00134FB8">
        <w:t xml:space="preserve"> alla testa della classifica, mentre Sondrio, Lodi e Cremona occupano le ultime p</w:t>
      </w:r>
      <w:r w:rsidR="008F53D9">
        <w:t>osizioni, essendo ferme sullo 0</w:t>
      </w:r>
      <w:r w:rsidR="00134FB8">
        <w:t>%.</w:t>
      </w:r>
    </w:p>
    <w:p w:rsidR="001B4290" w:rsidRDefault="001D4A3C" w:rsidP="00BA09EA">
      <w:pPr>
        <w:pStyle w:val="Didascalia"/>
      </w:pPr>
      <w:r w:rsidRPr="00273ED9">
        <w:t xml:space="preserve">Grafico </w:t>
      </w:r>
      <w:fldSimple w:instr=" STYLEREF 1 \s ">
        <w:r w:rsidR="00693521">
          <w:rPr>
            <w:noProof/>
          </w:rPr>
          <w:t>3</w:t>
        </w:r>
      </w:fldSimple>
      <w:r w:rsidR="006172A7">
        <w:noBreakHyphen/>
      </w:r>
      <w:fldSimple w:instr=" SEQ Grafico \* ARABIC \s 1 ">
        <w:r w:rsidR="00693521">
          <w:rPr>
            <w:noProof/>
          </w:rPr>
          <w:t>29</w:t>
        </w:r>
      </w:fldSimple>
    </w:p>
    <w:p w:rsidR="001B4290" w:rsidRDefault="008D1CB7" w:rsidP="001B4290">
      <w:pPr>
        <w:rPr>
          <w:noProof/>
        </w:rPr>
      </w:pPr>
      <w:r>
        <w:rPr>
          <w:noProof/>
        </w:rPr>
        <w:drawing>
          <wp:inline distT="0" distB="0" distL="0" distR="0">
            <wp:extent cx="4680000" cy="3544718"/>
            <wp:effectExtent l="0" t="0" r="0" b="0"/>
            <wp:docPr id="113" name="Immagin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680000" cy="3544718"/>
                    </a:xfrm>
                    <a:prstGeom prst="rect">
                      <a:avLst/>
                    </a:prstGeom>
                  </pic:spPr>
                </pic:pic>
              </a:graphicData>
            </a:graphic>
          </wp:inline>
        </w:drawing>
      </w:r>
    </w:p>
    <w:p w:rsidR="00204A06" w:rsidRPr="003D757E" w:rsidRDefault="00204A06" w:rsidP="00204A06">
      <w:r>
        <w:lastRenderedPageBreak/>
        <w:t>I</w:t>
      </w:r>
      <w:r w:rsidRPr="003D757E">
        <w:t xml:space="preserve">l </w:t>
      </w:r>
      <w:r>
        <w:t>Grafico</w:t>
      </w:r>
      <w:r w:rsidR="00414509">
        <w:t xml:space="preserve"> </w:t>
      </w:r>
      <w:r w:rsidR="00890545">
        <w:t>3-30</w:t>
      </w:r>
      <w:r w:rsidRPr="003D757E">
        <w:t xml:space="preserve">, mette a confronto i dati di CIG provenienti dal nostro campione (ore effettivamente utilizzate) con quelli INPS </w:t>
      </w:r>
      <w:r>
        <w:t>(</w:t>
      </w:r>
      <w:r w:rsidRPr="003D757E">
        <w:t>ore autorizzate</w:t>
      </w:r>
      <w:r>
        <w:t>)</w:t>
      </w:r>
      <w:r w:rsidRPr="003D757E">
        <w:t xml:space="preserve">, sia ordinarie sia </w:t>
      </w:r>
      <w:r>
        <w:t>straordinarie</w:t>
      </w:r>
      <w:r w:rsidRPr="003D757E">
        <w:t xml:space="preserve">. Nel </w:t>
      </w:r>
      <w:r w:rsidR="003572C1">
        <w:t>quarto</w:t>
      </w:r>
      <w:r w:rsidRPr="003D757E">
        <w:t xml:space="preserve"> trimestre </w:t>
      </w:r>
      <w:r w:rsidR="00610276">
        <w:t xml:space="preserve">2019 i dati </w:t>
      </w:r>
      <w:r w:rsidR="00FD763F">
        <w:t>mostrano</w:t>
      </w:r>
      <w:r w:rsidR="009C4F50">
        <w:t xml:space="preserve"> incrementi nei vari aspetti e definizioni.</w:t>
      </w:r>
    </w:p>
    <w:p w:rsidR="00204A06" w:rsidRDefault="001D4A3C" w:rsidP="00BA09EA">
      <w:pPr>
        <w:pStyle w:val="Didascalia"/>
      </w:pPr>
      <w:r w:rsidRPr="009330FE">
        <w:t xml:space="preserve">Grafico </w:t>
      </w:r>
      <w:fldSimple w:instr=" STYLEREF 1 \s ">
        <w:r w:rsidR="00693521">
          <w:rPr>
            <w:noProof/>
          </w:rPr>
          <w:t>3</w:t>
        </w:r>
      </w:fldSimple>
      <w:r w:rsidR="006172A7">
        <w:noBreakHyphen/>
      </w:r>
      <w:fldSimple w:instr=" SEQ Grafico \* ARABIC \s 1 ">
        <w:r w:rsidR="00693521">
          <w:rPr>
            <w:noProof/>
          </w:rPr>
          <w:t>30</w:t>
        </w:r>
      </w:fldSimple>
      <w:r w:rsidR="00204A06" w:rsidRPr="009330FE">
        <w:t>: Un confronto con i dati INPS</w:t>
      </w:r>
    </w:p>
    <w:p w:rsidR="00204A06" w:rsidRPr="000D4507" w:rsidRDefault="009330FE" w:rsidP="002A56D1">
      <w:pPr>
        <w:keepNext/>
        <w:keepLines/>
        <w:jc w:val="center"/>
        <w:rPr>
          <w:sz w:val="24"/>
          <w:szCs w:val="24"/>
        </w:rPr>
      </w:pPr>
      <w:r w:rsidRPr="009330FE">
        <w:rPr>
          <w:noProof/>
        </w:rPr>
        <w:drawing>
          <wp:inline distT="0" distB="0" distL="0" distR="0">
            <wp:extent cx="5040000" cy="3081451"/>
            <wp:effectExtent l="0" t="0" r="0" b="0"/>
            <wp:docPr id="138" name="Immagin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40000" cy="3081451"/>
                    </a:xfrm>
                    <a:prstGeom prst="rect">
                      <a:avLst/>
                    </a:prstGeom>
                    <a:noFill/>
                    <a:ln>
                      <a:noFill/>
                    </a:ln>
                  </pic:spPr>
                </pic:pic>
              </a:graphicData>
            </a:graphic>
          </wp:inline>
        </w:drawing>
      </w:r>
    </w:p>
    <w:p w:rsidR="003572C1" w:rsidRDefault="003572C1" w:rsidP="00204A06"/>
    <w:p w:rsidR="00204A06" w:rsidRPr="000D4507" w:rsidRDefault="00204A06" w:rsidP="00204A06">
      <w:r w:rsidRPr="000D4507">
        <w:t xml:space="preserve">Il confronto fra le due fonti è approfondito nei </w:t>
      </w:r>
      <w:r w:rsidR="00323D7B">
        <w:t>G</w:t>
      </w:r>
      <w:r>
        <w:t>rafici</w:t>
      </w:r>
      <w:r w:rsidR="003572C1">
        <w:t xml:space="preserve"> </w:t>
      </w:r>
      <w:r w:rsidR="00923E86">
        <w:t>3-31</w:t>
      </w:r>
      <w:r w:rsidRPr="000D4507">
        <w:t xml:space="preserve">e </w:t>
      </w:r>
      <w:r w:rsidR="00923E86">
        <w:t>3-32</w:t>
      </w:r>
      <w:r w:rsidRPr="000D4507">
        <w:t xml:space="preserve"> dove sono illustrate rispettivamente le variazioni congiunturali e quelle tendenziali</w:t>
      </w:r>
      <w:r>
        <w:t xml:space="preserve"> delle ore totali effettuate e autorizzate</w:t>
      </w:r>
      <w:r w:rsidRPr="000D4507">
        <w:t xml:space="preserve">. </w:t>
      </w:r>
      <w:r w:rsidR="006F62EB">
        <w:t>Le d</w:t>
      </w:r>
      <w:r w:rsidR="00FD763F">
        <w:t>ue fonti mostrano variazioni dello stesso segn</w:t>
      </w:r>
      <w:r w:rsidR="004237D0">
        <w:t>o</w:t>
      </w:r>
      <w:r w:rsidR="009C4F50">
        <w:t xml:space="preserve"> (positivo</w:t>
      </w:r>
      <w:r w:rsidR="00C05834">
        <w:t>)</w:t>
      </w:r>
      <w:r w:rsidR="009C4F50">
        <w:t xml:space="preserve">, anche se </w:t>
      </w:r>
      <w:r w:rsidR="00D427CD">
        <w:t xml:space="preserve">non </w:t>
      </w:r>
      <w:r w:rsidR="009C4F50">
        <w:t>son</w:t>
      </w:r>
      <w:r w:rsidR="00D427CD">
        <w:t>o</w:t>
      </w:r>
      <w:r w:rsidR="009C4F50">
        <w:t xml:space="preserve"> della stessa intensità, come appare dal punto di vista tendenziale.</w:t>
      </w:r>
    </w:p>
    <w:p w:rsidR="00204A06" w:rsidRPr="000D4507" w:rsidRDefault="00C05834" w:rsidP="00204A06">
      <w:r>
        <w:t>Inoltre</w:t>
      </w:r>
      <w:r w:rsidR="00204A06" w:rsidRPr="000D4507">
        <w:t xml:space="preserve">, il </w:t>
      </w:r>
      <w:r w:rsidR="00204A06">
        <w:t>Grafico</w:t>
      </w:r>
      <w:r w:rsidR="00D427CD">
        <w:t xml:space="preserve"> </w:t>
      </w:r>
      <w:r w:rsidR="00923E86">
        <w:t>3-33</w:t>
      </w:r>
      <w:r w:rsidR="00204A06" w:rsidRPr="000D4507">
        <w:t xml:space="preserve"> mette a confronto la dinamica della CIG or</w:t>
      </w:r>
      <w:r w:rsidR="00204A06">
        <w:t>dinaria con le altre forme</w:t>
      </w:r>
      <w:r w:rsidR="00204A06" w:rsidRPr="000D4507">
        <w:t xml:space="preserve">. </w:t>
      </w:r>
      <w:r w:rsidR="00204A06">
        <w:t>Mentre quella</w:t>
      </w:r>
      <w:r w:rsidR="00204A06" w:rsidRPr="000D4507">
        <w:t xml:space="preserve"> in</w:t>
      </w:r>
      <w:r w:rsidR="00204A06">
        <w:t xml:space="preserve"> deroga si è esaurita ex-lege, le altre due forme </w:t>
      </w:r>
      <w:r>
        <w:t>m</w:t>
      </w:r>
      <w:r w:rsidR="006E0E03">
        <w:t>ostrano invece andamenti in crescita</w:t>
      </w:r>
      <w:r>
        <w:t xml:space="preserve"> nell’ultimo trimestre, come abbiamo già avuto modo di sottolineare.</w:t>
      </w:r>
    </w:p>
    <w:p w:rsidR="00204A06" w:rsidRPr="000D4507" w:rsidRDefault="00204A06" w:rsidP="00204A06"/>
    <w:p w:rsidR="00204A06" w:rsidRPr="000D4507" w:rsidRDefault="00FD6A06" w:rsidP="00BA09EA">
      <w:pPr>
        <w:pStyle w:val="Didascalia"/>
      </w:pPr>
      <w:r w:rsidRPr="00DE4EC9">
        <w:lastRenderedPageBreak/>
        <w:t xml:space="preserve">Grafico </w:t>
      </w:r>
      <w:fldSimple w:instr=" STYLEREF 1 \s ">
        <w:r w:rsidR="00693521">
          <w:rPr>
            <w:noProof/>
          </w:rPr>
          <w:t>3</w:t>
        </w:r>
      </w:fldSimple>
      <w:r w:rsidR="006172A7">
        <w:noBreakHyphen/>
      </w:r>
      <w:fldSimple w:instr=" SEQ Grafico \* ARABIC \s 1 ">
        <w:r w:rsidR="00693521">
          <w:rPr>
            <w:noProof/>
          </w:rPr>
          <w:t>31</w:t>
        </w:r>
      </w:fldSimple>
    </w:p>
    <w:p w:rsidR="00204A06" w:rsidRPr="000D4507" w:rsidRDefault="00DE4EC9" w:rsidP="00D427CD">
      <w:pPr>
        <w:jc w:val="center"/>
        <w:rPr>
          <w:sz w:val="24"/>
          <w:szCs w:val="24"/>
        </w:rPr>
      </w:pPr>
      <w:r w:rsidRPr="00DE4EC9">
        <w:rPr>
          <w:noProof/>
        </w:rPr>
        <w:drawing>
          <wp:inline distT="0" distB="0" distL="0" distR="0">
            <wp:extent cx="5040000" cy="3081451"/>
            <wp:effectExtent l="0" t="0" r="0" b="0"/>
            <wp:docPr id="139" name="Immagin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40000" cy="3081451"/>
                    </a:xfrm>
                    <a:prstGeom prst="rect">
                      <a:avLst/>
                    </a:prstGeom>
                    <a:noFill/>
                    <a:ln>
                      <a:noFill/>
                    </a:ln>
                  </pic:spPr>
                </pic:pic>
              </a:graphicData>
            </a:graphic>
          </wp:inline>
        </w:drawing>
      </w:r>
    </w:p>
    <w:p w:rsidR="00204A06" w:rsidRPr="000D4507" w:rsidRDefault="00FD6A06" w:rsidP="00BA09EA">
      <w:pPr>
        <w:pStyle w:val="Didascalia"/>
      </w:pPr>
      <w:r w:rsidRPr="00DE4EC9">
        <w:t xml:space="preserve">Grafico </w:t>
      </w:r>
      <w:fldSimple w:instr=" STYLEREF 1 \s ">
        <w:r w:rsidR="00693521">
          <w:rPr>
            <w:noProof/>
          </w:rPr>
          <w:t>3</w:t>
        </w:r>
      </w:fldSimple>
      <w:r w:rsidR="006172A7">
        <w:noBreakHyphen/>
      </w:r>
      <w:fldSimple w:instr=" SEQ Grafico \* ARABIC \s 1 ">
        <w:r w:rsidR="00693521">
          <w:rPr>
            <w:noProof/>
          </w:rPr>
          <w:t>32</w:t>
        </w:r>
      </w:fldSimple>
    </w:p>
    <w:p w:rsidR="00204A06" w:rsidRDefault="00DE4EC9" w:rsidP="00D427CD">
      <w:pPr>
        <w:jc w:val="center"/>
        <w:rPr>
          <w:sz w:val="24"/>
          <w:szCs w:val="24"/>
        </w:rPr>
      </w:pPr>
      <w:r w:rsidRPr="00DE4EC9">
        <w:rPr>
          <w:noProof/>
        </w:rPr>
        <w:drawing>
          <wp:inline distT="0" distB="0" distL="0" distR="0">
            <wp:extent cx="5040000" cy="3081451"/>
            <wp:effectExtent l="0" t="0" r="0" b="0"/>
            <wp:docPr id="140" name="Immagin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40000" cy="3081451"/>
                    </a:xfrm>
                    <a:prstGeom prst="rect">
                      <a:avLst/>
                    </a:prstGeom>
                    <a:noFill/>
                    <a:ln>
                      <a:noFill/>
                    </a:ln>
                  </pic:spPr>
                </pic:pic>
              </a:graphicData>
            </a:graphic>
          </wp:inline>
        </w:drawing>
      </w:r>
    </w:p>
    <w:p w:rsidR="00204A06" w:rsidRPr="000D4507" w:rsidRDefault="00204A06" w:rsidP="00204A06"/>
    <w:p w:rsidR="00204A06" w:rsidRPr="000D4507" w:rsidRDefault="00FD6A06" w:rsidP="00BA09EA">
      <w:pPr>
        <w:pStyle w:val="Didascalia"/>
      </w:pPr>
      <w:r w:rsidRPr="00332CA4">
        <w:lastRenderedPageBreak/>
        <w:t xml:space="preserve">Grafico </w:t>
      </w:r>
      <w:fldSimple w:instr=" STYLEREF 1 \s ">
        <w:r w:rsidR="00693521">
          <w:rPr>
            <w:noProof/>
          </w:rPr>
          <w:t>3</w:t>
        </w:r>
      </w:fldSimple>
      <w:r w:rsidR="006172A7">
        <w:noBreakHyphen/>
      </w:r>
      <w:fldSimple w:instr=" SEQ Grafico \* ARABIC \s 1 ">
        <w:r w:rsidR="00693521">
          <w:rPr>
            <w:noProof/>
          </w:rPr>
          <w:t>33</w:t>
        </w:r>
      </w:fldSimple>
    </w:p>
    <w:p w:rsidR="00492577" w:rsidRDefault="000131E6" w:rsidP="00BD4291">
      <w:pPr>
        <w:jc w:val="center"/>
        <w:rPr>
          <w:sz w:val="24"/>
          <w:szCs w:val="24"/>
        </w:rPr>
      </w:pPr>
      <w:r w:rsidRPr="000131E6">
        <w:rPr>
          <w:noProof/>
        </w:rPr>
        <w:drawing>
          <wp:inline distT="0" distB="0" distL="0" distR="0">
            <wp:extent cx="5040000" cy="3077873"/>
            <wp:effectExtent l="0" t="0" r="8255" b="825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40000" cy="3077873"/>
                    </a:xfrm>
                    <a:prstGeom prst="rect">
                      <a:avLst/>
                    </a:prstGeom>
                    <a:noFill/>
                    <a:ln>
                      <a:noFill/>
                    </a:ln>
                  </pic:spPr>
                </pic:pic>
              </a:graphicData>
            </a:graphic>
          </wp:inline>
        </w:drawing>
      </w:r>
    </w:p>
    <w:p w:rsidR="00492577" w:rsidRPr="00955F69" w:rsidRDefault="00923E86" w:rsidP="003524A5">
      <w:r w:rsidRPr="00955F69">
        <w:t xml:space="preserve">Infine, per chiudere il discorso sul mercato del lavoro, mettiamo a confronto il tasso di disoccupazione lombardo sia con il dato nazionale (cfr. il </w:t>
      </w:r>
      <w:r w:rsidR="002F4C5A">
        <w:t>Grafico</w:t>
      </w:r>
      <w:r w:rsidRPr="00955F69">
        <w:t xml:space="preserve"> 3-34) </w:t>
      </w:r>
      <w:r w:rsidR="00470508">
        <w:t>sia</w:t>
      </w:r>
      <w:r w:rsidRPr="00955F69">
        <w:t xml:space="preserve"> con quello relativo ai quattro motori (si veda il </w:t>
      </w:r>
      <w:r w:rsidR="002F4C5A">
        <w:t>Grafico</w:t>
      </w:r>
      <w:r w:rsidR="00814E18" w:rsidRPr="00955F69">
        <w:t xml:space="preserve"> 3-35). In questa ottica, il dato lombardo è circa poco pi</w:t>
      </w:r>
      <w:r w:rsidR="006A1748">
        <w:t>ù della metà del dato nazionale,</w:t>
      </w:r>
      <w:r w:rsidR="00C05834">
        <w:t xml:space="preserve"> </w:t>
      </w:r>
      <w:r w:rsidR="006A1748">
        <w:t>e</w:t>
      </w:r>
      <w:r w:rsidR="00C05834">
        <w:t>d entrambi sono in fase di diminuzione.</w:t>
      </w:r>
    </w:p>
    <w:p w:rsidR="00492577" w:rsidRDefault="00FD6A06" w:rsidP="00BA09EA">
      <w:pPr>
        <w:pStyle w:val="Didascalia"/>
        <w:rPr>
          <w:sz w:val="24"/>
        </w:rPr>
      </w:pPr>
      <w:r w:rsidRPr="00332CA4">
        <w:t xml:space="preserve">Grafico </w:t>
      </w:r>
      <w:fldSimple w:instr=" STYLEREF 1 \s ">
        <w:r w:rsidR="00693521">
          <w:rPr>
            <w:noProof/>
          </w:rPr>
          <w:t>3</w:t>
        </w:r>
      </w:fldSimple>
      <w:r w:rsidR="006172A7">
        <w:noBreakHyphen/>
      </w:r>
      <w:fldSimple w:instr=" SEQ Grafico \* ARABIC \s 1 ">
        <w:r w:rsidR="00693521">
          <w:rPr>
            <w:noProof/>
          </w:rPr>
          <w:t>34</w:t>
        </w:r>
      </w:fldSimple>
    </w:p>
    <w:p w:rsidR="0078251D" w:rsidRPr="00026437" w:rsidRDefault="00653C4D" w:rsidP="00026437">
      <w:pPr>
        <w:keepNext/>
        <w:keepLines/>
        <w:jc w:val="center"/>
        <w:rPr>
          <w:sz w:val="24"/>
          <w:szCs w:val="24"/>
        </w:rPr>
      </w:pPr>
      <w:r w:rsidRPr="00653C4D">
        <w:rPr>
          <w:noProof/>
        </w:rPr>
        <w:drawing>
          <wp:inline distT="0" distB="0" distL="0" distR="0">
            <wp:extent cx="5040000" cy="3306530"/>
            <wp:effectExtent l="0" t="0" r="8255" b="8255"/>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40000" cy="3306530"/>
                    </a:xfrm>
                    <a:prstGeom prst="rect">
                      <a:avLst/>
                    </a:prstGeom>
                    <a:noFill/>
                    <a:ln>
                      <a:noFill/>
                    </a:ln>
                  </pic:spPr>
                </pic:pic>
              </a:graphicData>
            </a:graphic>
          </wp:inline>
        </w:drawing>
      </w:r>
    </w:p>
    <w:p w:rsidR="00492577" w:rsidRDefault="00492577" w:rsidP="00492577">
      <w:r>
        <w:t>Q</w:t>
      </w:r>
      <w:r w:rsidRPr="0029296B">
        <w:t>uando si fa riferi</w:t>
      </w:r>
      <w:r>
        <w:t>mento ai quattro motori</w:t>
      </w:r>
      <w:r w:rsidR="00323D7B">
        <w:t xml:space="preserve"> (G</w:t>
      </w:r>
      <w:r w:rsidRPr="0029296B">
        <w:t xml:space="preserve">rafico </w:t>
      </w:r>
      <w:r>
        <w:t>3-</w:t>
      </w:r>
      <w:r w:rsidR="00136F9F">
        <w:t>35</w:t>
      </w:r>
      <w:r w:rsidRPr="0029296B">
        <w:t>), è la Catalunya a mostrare il quadro peggiore mentre l’Auvergne-Rhone Alp</w:t>
      </w:r>
      <w:r>
        <w:t xml:space="preserve">es segue da vicino la Lombardia che </w:t>
      </w:r>
      <w:r>
        <w:lastRenderedPageBreak/>
        <w:t>precede il Baden-Wurttemberg</w:t>
      </w:r>
      <w:r w:rsidR="00323D7B">
        <w:t>. Quest’ulti</w:t>
      </w:r>
      <w:r w:rsidR="006F62EB">
        <w:t xml:space="preserve">mo </w:t>
      </w:r>
      <w:r w:rsidR="00E7480D">
        <w:t xml:space="preserve">presenta un tasso di disoccupazione pari a </w:t>
      </w:r>
      <w:r w:rsidR="00013BF0">
        <w:t>poco più della metà</w:t>
      </w:r>
      <w:r w:rsidR="00E7480D">
        <w:t xml:space="preserve"> di quello lombardo.</w:t>
      </w:r>
    </w:p>
    <w:p w:rsidR="00492577" w:rsidRPr="00F61BFB" w:rsidRDefault="0034535C" w:rsidP="00BA09EA">
      <w:pPr>
        <w:pStyle w:val="Didascalia"/>
      </w:pPr>
      <w:r w:rsidRPr="00332CA4">
        <w:t xml:space="preserve">Grafico </w:t>
      </w:r>
      <w:fldSimple w:instr=" STYLEREF 1 \s ">
        <w:r w:rsidR="00693521">
          <w:rPr>
            <w:noProof/>
          </w:rPr>
          <w:t>3</w:t>
        </w:r>
      </w:fldSimple>
      <w:r w:rsidR="006172A7">
        <w:noBreakHyphen/>
      </w:r>
      <w:fldSimple w:instr=" SEQ Grafico \* ARABIC \s 1 ">
        <w:r w:rsidR="00693521">
          <w:rPr>
            <w:noProof/>
          </w:rPr>
          <w:t>35</w:t>
        </w:r>
      </w:fldSimple>
    </w:p>
    <w:p w:rsidR="00492577" w:rsidRPr="00F61BFB" w:rsidRDefault="000A72BE" w:rsidP="00AC1D26">
      <w:pPr>
        <w:jc w:val="center"/>
      </w:pPr>
      <w:r w:rsidRPr="000A72BE">
        <w:rPr>
          <w:noProof/>
        </w:rPr>
        <w:drawing>
          <wp:inline distT="0" distB="0" distL="0" distR="0">
            <wp:extent cx="5040000" cy="3083478"/>
            <wp:effectExtent l="0" t="0" r="8255" b="3175"/>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40000" cy="3083478"/>
                    </a:xfrm>
                    <a:prstGeom prst="rect">
                      <a:avLst/>
                    </a:prstGeom>
                    <a:noFill/>
                    <a:ln>
                      <a:noFill/>
                    </a:ln>
                  </pic:spPr>
                </pic:pic>
              </a:graphicData>
            </a:graphic>
          </wp:inline>
        </w:drawing>
      </w:r>
    </w:p>
    <w:p w:rsidR="000940EC" w:rsidRDefault="000940EC" w:rsidP="004448FF">
      <w:pPr>
        <w:pStyle w:val="Titolo2"/>
      </w:pPr>
      <w:bookmarkStart w:id="25" w:name="_Toc31626665"/>
      <w:r>
        <w:t>L’artigi</w:t>
      </w:r>
      <w:r w:rsidR="00806D48">
        <w:t>a</w:t>
      </w:r>
      <w:r>
        <w:t>nato</w:t>
      </w:r>
      <w:bookmarkEnd w:id="25"/>
    </w:p>
    <w:p w:rsidR="00814E18" w:rsidRDefault="00814E18" w:rsidP="00814E18">
      <w:r>
        <w:t>A quest</w:t>
      </w:r>
      <w:r w:rsidR="003C50E8">
        <w:t>o stadio</w:t>
      </w:r>
      <w:r w:rsidR="00F46195">
        <w:t>,</w:t>
      </w:r>
      <w:r w:rsidR="003C1B1F">
        <w:t xml:space="preserve"> </w:t>
      </w:r>
      <w:r w:rsidR="00F46195">
        <w:t>al fine di completare l’analisi,</w:t>
      </w:r>
      <w:r w:rsidR="003C50E8">
        <w:t xml:space="preserve"> prendiamo</w:t>
      </w:r>
      <w:r>
        <w:t xml:space="preserve"> in considerazione la dinamica del settore manifatturiero considerata dal punto di vista dell</w:t>
      </w:r>
      <w:r w:rsidR="00F46195">
        <w:t>e imprese artigiane</w:t>
      </w:r>
      <w:r>
        <w:t>. Anche in questo caso si tratta di dati campionari, riferiti ad un campione t</w:t>
      </w:r>
      <w:r w:rsidR="0006777D">
        <w:t>eorico di 1.103</w:t>
      </w:r>
      <w:r w:rsidR="003C50E8">
        <w:t xml:space="preserve"> imprese. Nel </w:t>
      </w:r>
      <w:r w:rsidR="006E0E03">
        <w:t xml:space="preserve">quarto </w:t>
      </w:r>
      <w:r w:rsidR="00CC6027">
        <w:t>trimestre del 2019</w:t>
      </w:r>
      <w:r w:rsidR="006E0E03">
        <w:t xml:space="preserve"> </w:t>
      </w:r>
      <w:r w:rsidR="00D16A31">
        <w:t xml:space="preserve">hanno risposto </w:t>
      </w:r>
      <w:r w:rsidR="006E0E03">
        <w:t>1.100</w:t>
      </w:r>
      <w:r>
        <w:t xml:space="preserve"> imprese</w:t>
      </w:r>
      <w:r w:rsidR="00D16A31">
        <w:t xml:space="preserve">, </w:t>
      </w:r>
      <w:r w:rsidR="000A208A">
        <w:t>in linea con</w:t>
      </w:r>
      <w:r w:rsidR="00D16A31">
        <w:t xml:space="preserve"> gli obiettivi campionari</w:t>
      </w:r>
      <w:r>
        <w:t>.</w:t>
      </w:r>
    </w:p>
    <w:p w:rsidR="00F80AED" w:rsidRPr="006444E8" w:rsidRDefault="00F80AED" w:rsidP="00BA09EA">
      <w:pPr>
        <w:pStyle w:val="Didascalia"/>
      </w:pPr>
      <w:r w:rsidRPr="0039227F">
        <w:t xml:space="preserve">Tabella </w:t>
      </w:r>
      <w:r w:rsidR="00BD3FF4">
        <w:rPr>
          <w:noProof/>
        </w:rPr>
        <w:fldChar w:fldCharType="begin"/>
      </w:r>
      <w:r w:rsidR="00564B6A">
        <w:rPr>
          <w:noProof/>
        </w:rPr>
        <w:instrText xml:space="preserve"> STYLEREF 1 \s </w:instrText>
      </w:r>
      <w:r w:rsidR="00BD3FF4">
        <w:rPr>
          <w:noProof/>
        </w:rPr>
        <w:fldChar w:fldCharType="separate"/>
      </w:r>
      <w:r w:rsidR="00693521">
        <w:rPr>
          <w:noProof/>
        </w:rPr>
        <w:t>3</w:t>
      </w:r>
      <w:r w:rsidR="00BD3FF4">
        <w:rPr>
          <w:noProof/>
        </w:rPr>
        <w:fldChar w:fldCharType="end"/>
      </w:r>
      <w:r w:rsidR="002478EF">
        <w:noBreakHyphen/>
      </w:r>
      <w:r w:rsidR="00BD3FF4">
        <w:rPr>
          <w:noProof/>
        </w:rPr>
        <w:fldChar w:fldCharType="begin"/>
      </w:r>
      <w:r w:rsidR="00564B6A">
        <w:rPr>
          <w:noProof/>
        </w:rPr>
        <w:instrText xml:space="preserve"> SEQ Tabella \* ARABIC \s 1 </w:instrText>
      </w:r>
      <w:r w:rsidR="00BD3FF4">
        <w:rPr>
          <w:noProof/>
        </w:rPr>
        <w:fldChar w:fldCharType="separate"/>
      </w:r>
      <w:r w:rsidR="00693521">
        <w:rPr>
          <w:noProof/>
        </w:rPr>
        <w:t>7</w:t>
      </w:r>
      <w:r w:rsidR="00BD3FF4">
        <w:rPr>
          <w:noProof/>
        </w:rPr>
        <w:fldChar w:fldCharType="end"/>
      </w:r>
      <w:r w:rsidRPr="0039227F">
        <w:t xml:space="preserve">: La struttura teorica ed effettiva del campione </w:t>
      </w:r>
      <w:r w:rsidR="001137F0">
        <w:t>artigiano</w:t>
      </w:r>
    </w:p>
    <w:tbl>
      <w:tblPr>
        <w:tblW w:w="9364" w:type="dxa"/>
        <w:tblBorders>
          <w:bottom w:val="single" w:sz="2" w:space="0" w:color="auto"/>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235"/>
        <w:gridCol w:w="1438"/>
        <w:gridCol w:w="1147"/>
        <w:gridCol w:w="1134"/>
        <w:gridCol w:w="1134"/>
        <w:gridCol w:w="1134"/>
        <w:gridCol w:w="1134"/>
        <w:gridCol w:w="8"/>
      </w:tblGrid>
      <w:tr w:rsidR="00F84A04" w:rsidRPr="005E660F" w:rsidTr="008145A6">
        <w:trPr>
          <w:gridAfter w:val="1"/>
          <w:wAfter w:w="8" w:type="dxa"/>
        </w:trPr>
        <w:tc>
          <w:tcPr>
            <w:tcW w:w="2235" w:type="dxa"/>
            <w:vMerge w:val="restart"/>
            <w:shd w:val="clear" w:color="auto" w:fill="D99594"/>
            <w:vAlign w:val="center"/>
          </w:tcPr>
          <w:p w:rsidR="00F84A04" w:rsidRPr="005E660F" w:rsidRDefault="00F84A04" w:rsidP="004206C9">
            <w:pPr>
              <w:jc w:val="center"/>
              <w:rPr>
                <w:b/>
                <w:sz w:val="20"/>
                <w:szCs w:val="20"/>
              </w:rPr>
            </w:pPr>
            <w:r w:rsidRPr="005E660F">
              <w:rPr>
                <w:b/>
                <w:sz w:val="20"/>
                <w:szCs w:val="20"/>
              </w:rPr>
              <w:t>Dimensione</w:t>
            </w:r>
          </w:p>
          <w:p w:rsidR="00F84A04" w:rsidRPr="005E660F" w:rsidRDefault="00F84A04" w:rsidP="004206C9">
            <w:pPr>
              <w:jc w:val="center"/>
              <w:rPr>
                <w:b/>
                <w:sz w:val="20"/>
                <w:szCs w:val="20"/>
              </w:rPr>
            </w:pPr>
            <w:r w:rsidRPr="005E660F">
              <w:rPr>
                <w:b/>
                <w:sz w:val="20"/>
                <w:szCs w:val="20"/>
              </w:rPr>
              <w:t>n° addetti</w:t>
            </w:r>
          </w:p>
        </w:tc>
        <w:tc>
          <w:tcPr>
            <w:tcW w:w="1438" w:type="dxa"/>
            <w:vMerge w:val="restart"/>
            <w:shd w:val="clear" w:color="auto" w:fill="D99594"/>
            <w:vAlign w:val="center"/>
          </w:tcPr>
          <w:p w:rsidR="00F84A04" w:rsidRPr="005E660F" w:rsidRDefault="00F84A04" w:rsidP="004206C9">
            <w:pPr>
              <w:jc w:val="center"/>
              <w:rPr>
                <w:b/>
                <w:sz w:val="20"/>
                <w:szCs w:val="20"/>
              </w:rPr>
            </w:pPr>
            <w:r w:rsidRPr="005E660F">
              <w:rPr>
                <w:b/>
                <w:sz w:val="20"/>
                <w:szCs w:val="20"/>
              </w:rPr>
              <w:t>Campione teorico</w:t>
            </w:r>
          </w:p>
        </w:tc>
        <w:tc>
          <w:tcPr>
            <w:tcW w:w="5683" w:type="dxa"/>
            <w:gridSpan w:val="5"/>
            <w:shd w:val="clear" w:color="auto" w:fill="D99594"/>
            <w:vAlign w:val="center"/>
          </w:tcPr>
          <w:p w:rsidR="00F84A04" w:rsidRPr="005E660F" w:rsidRDefault="00F84A04" w:rsidP="004206C9">
            <w:pPr>
              <w:jc w:val="center"/>
              <w:rPr>
                <w:b/>
                <w:sz w:val="20"/>
                <w:szCs w:val="20"/>
              </w:rPr>
            </w:pPr>
            <w:r w:rsidRPr="005E660F">
              <w:rPr>
                <w:b/>
                <w:sz w:val="20"/>
                <w:szCs w:val="20"/>
              </w:rPr>
              <w:t>Campione effettivo</w:t>
            </w:r>
          </w:p>
        </w:tc>
      </w:tr>
      <w:tr w:rsidR="00F612E2" w:rsidRPr="004D083A" w:rsidTr="00F84A04">
        <w:tc>
          <w:tcPr>
            <w:tcW w:w="2235" w:type="dxa"/>
            <w:vMerge/>
            <w:shd w:val="clear" w:color="auto" w:fill="D99594"/>
            <w:vAlign w:val="center"/>
          </w:tcPr>
          <w:p w:rsidR="00F612E2" w:rsidRPr="004D083A" w:rsidRDefault="00F612E2" w:rsidP="00F612E2">
            <w:pPr>
              <w:jc w:val="center"/>
              <w:rPr>
                <w:b/>
              </w:rPr>
            </w:pPr>
          </w:p>
        </w:tc>
        <w:tc>
          <w:tcPr>
            <w:tcW w:w="1438" w:type="dxa"/>
            <w:vMerge/>
            <w:shd w:val="clear" w:color="auto" w:fill="D99594"/>
            <w:vAlign w:val="center"/>
          </w:tcPr>
          <w:p w:rsidR="00F612E2" w:rsidRPr="004D083A" w:rsidRDefault="00F612E2" w:rsidP="00F612E2">
            <w:pPr>
              <w:jc w:val="center"/>
              <w:rPr>
                <w:b/>
              </w:rPr>
            </w:pPr>
          </w:p>
        </w:tc>
        <w:tc>
          <w:tcPr>
            <w:tcW w:w="1147" w:type="dxa"/>
            <w:shd w:val="clear" w:color="auto" w:fill="D99594"/>
          </w:tcPr>
          <w:p w:rsidR="00F612E2" w:rsidRDefault="00F612E2" w:rsidP="00F612E2">
            <w:pPr>
              <w:jc w:val="center"/>
              <w:rPr>
                <w:b/>
                <w:sz w:val="20"/>
                <w:szCs w:val="20"/>
              </w:rPr>
            </w:pPr>
            <w:r>
              <w:rPr>
                <w:b/>
                <w:sz w:val="20"/>
                <w:szCs w:val="20"/>
              </w:rPr>
              <w:t>4-2018</w:t>
            </w:r>
          </w:p>
        </w:tc>
        <w:tc>
          <w:tcPr>
            <w:tcW w:w="1134" w:type="dxa"/>
            <w:shd w:val="clear" w:color="auto" w:fill="D99594"/>
          </w:tcPr>
          <w:p w:rsidR="00F612E2" w:rsidRDefault="00F612E2" w:rsidP="00F612E2">
            <w:pPr>
              <w:jc w:val="center"/>
              <w:rPr>
                <w:b/>
                <w:sz w:val="20"/>
                <w:szCs w:val="20"/>
              </w:rPr>
            </w:pPr>
            <w:r>
              <w:rPr>
                <w:b/>
                <w:sz w:val="20"/>
                <w:szCs w:val="20"/>
              </w:rPr>
              <w:t>1-2019</w:t>
            </w:r>
          </w:p>
        </w:tc>
        <w:tc>
          <w:tcPr>
            <w:tcW w:w="1134" w:type="dxa"/>
            <w:shd w:val="clear" w:color="auto" w:fill="D99594"/>
          </w:tcPr>
          <w:p w:rsidR="00F612E2" w:rsidRDefault="00F612E2" w:rsidP="00F612E2">
            <w:pPr>
              <w:jc w:val="center"/>
              <w:rPr>
                <w:b/>
                <w:sz w:val="20"/>
                <w:szCs w:val="20"/>
              </w:rPr>
            </w:pPr>
            <w:r>
              <w:rPr>
                <w:b/>
                <w:sz w:val="20"/>
                <w:szCs w:val="20"/>
              </w:rPr>
              <w:t>2-2019</w:t>
            </w:r>
          </w:p>
        </w:tc>
        <w:tc>
          <w:tcPr>
            <w:tcW w:w="1134" w:type="dxa"/>
            <w:shd w:val="clear" w:color="auto" w:fill="D99594"/>
          </w:tcPr>
          <w:p w:rsidR="00F612E2" w:rsidRDefault="00F612E2" w:rsidP="00F612E2">
            <w:pPr>
              <w:jc w:val="center"/>
              <w:rPr>
                <w:b/>
                <w:sz w:val="20"/>
                <w:szCs w:val="20"/>
              </w:rPr>
            </w:pPr>
            <w:r>
              <w:rPr>
                <w:b/>
                <w:sz w:val="20"/>
                <w:szCs w:val="20"/>
              </w:rPr>
              <w:t>3-2019</w:t>
            </w:r>
          </w:p>
        </w:tc>
        <w:tc>
          <w:tcPr>
            <w:tcW w:w="1142" w:type="dxa"/>
            <w:gridSpan w:val="2"/>
            <w:shd w:val="clear" w:color="auto" w:fill="D99594"/>
          </w:tcPr>
          <w:p w:rsidR="00F612E2" w:rsidRDefault="00F612E2" w:rsidP="00F612E2">
            <w:pPr>
              <w:jc w:val="center"/>
              <w:rPr>
                <w:b/>
                <w:sz w:val="20"/>
                <w:szCs w:val="20"/>
              </w:rPr>
            </w:pPr>
            <w:r>
              <w:rPr>
                <w:b/>
                <w:sz w:val="20"/>
                <w:szCs w:val="20"/>
              </w:rPr>
              <w:t>4-2019</w:t>
            </w:r>
          </w:p>
        </w:tc>
      </w:tr>
      <w:tr w:rsidR="00F612E2" w:rsidRPr="004D083A" w:rsidTr="00F84A04">
        <w:tc>
          <w:tcPr>
            <w:tcW w:w="2235" w:type="dxa"/>
            <w:vAlign w:val="center"/>
          </w:tcPr>
          <w:p w:rsidR="00F612E2" w:rsidRPr="004D083A" w:rsidRDefault="00F612E2" w:rsidP="00F612E2">
            <w:r>
              <w:t>3-5</w:t>
            </w:r>
          </w:p>
        </w:tc>
        <w:tc>
          <w:tcPr>
            <w:tcW w:w="1438" w:type="dxa"/>
            <w:vAlign w:val="bottom"/>
          </w:tcPr>
          <w:p w:rsidR="00F612E2" w:rsidRPr="004D083A" w:rsidRDefault="00F612E2" w:rsidP="00F612E2">
            <w:pPr>
              <w:jc w:val="right"/>
            </w:pPr>
            <w:r>
              <w:t>383</w:t>
            </w:r>
          </w:p>
        </w:tc>
        <w:tc>
          <w:tcPr>
            <w:tcW w:w="1147" w:type="dxa"/>
          </w:tcPr>
          <w:p w:rsidR="00F612E2" w:rsidRDefault="00F612E2" w:rsidP="00F612E2">
            <w:pPr>
              <w:jc w:val="right"/>
            </w:pPr>
            <w:r>
              <w:t>486</w:t>
            </w:r>
          </w:p>
        </w:tc>
        <w:tc>
          <w:tcPr>
            <w:tcW w:w="1134" w:type="dxa"/>
          </w:tcPr>
          <w:p w:rsidR="00F612E2" w:rsidRDefault="00F612E2" w:rsidP="00F612E2">
            <w:pPr>
              <w:jc w:val="right"/>
            </w:pPr>
            <w:r>
              <w:t>437</w:t>
            </w:r>
          </w:p>
        </w:tc>
        <w:tc>
          <w:tcPr>
            <w:tcW w:w="1134" w:type="dxa"/>
          </w:tcPr>
          <w:p w:rsidR="00F612E2" w:rsidRDefault="00F612E2" w:rsidP="00F612E2">
            <w:pPr>
              <w:jc w:val="right"/>
            </w:pPr>
            <w:r>
              <w:t>469</w:t>
            </w:r>
          </w:p>
        </w:tc>
        <w:tc>
          <w:tcPr>
            <w:tcW w:w="1134" w:type="dxa"/>
          </w:tcPr>
          <w:p w:rsidR="00F612E2" w:rsidRDefault="00F612E2" w:rsidP="00F612E2">
            <w:pPr>
              <w:jc w:val="right"/>
            </w:pPr>
            <w:r>
              <w:t>446</w:t>
            </w:r>
          </w:p>
        </w:tc>
        <w:tc>
          <w:tcPr>
            <w:tcW w:w="1142" w:type="dxa"/>
            <w:gridSpan w:val="2"/>
          </w:tcPr>
          <w:p w:rsidR="00F612E2" w:rsidRDefault="00FE79D7" w:rsidP="00F612E2">
            <w:pPr>
              <w:jc w:val="right"/>
            </w:pPr>
            <w:r>
              <w:t>344</w:t>
            </w:r>
          </w:p>
        </w:tc>
      </w:tr>
      <w:tr w:rsidR="00F612E2" w:rsidRPr="004D083A" w:rsidTr="00F84A04">
        <w:tc>
          <w:tcPr>
            <w:tcW w:w="2235" w:type="dxa"/>
            <w:vAlign w:val="center"/>
          </w:tcPr>
          <w:p w:rsidR="00F612E2" w:rsidRPr="004D083A" w:rsidRDefault="00F612E2" w:rsidP="00F612E2">
            <w:r>
              <w:t>6-9</w:t>
            </w:r>
          </w:p>
        </w:tc>
        <w:tc>
          <w:tcPr>
            <w:tcW w:w="1438" w:type="dxa"/>
            <w:vAlign w:val="bottom"/>
          </w:tcPr>
          <w:p w:rsidR="00F612E2" w:rsidRPr="004D083A" w:rsidRDefault="00F612E2" w:rsidP="00F612E2">
            <w:pPr>
              <w:jc w:val="right"/>
            </w:pPr>
            <w:r>
              <w:t>349</w:t>
            </w:r>
          </w:p>
        </w:tc>
        <w:tc>
          <w:tcPr>
            <w:tcW w:w="1147" w:type="dxa"/>
          </w:tcPr>
          <w:p w:rsidR="00F612E2" w:rsidRDefault="00F612E2" w:rsidP="00F612E2">
            <w:pPr>
              <w:jc w:val="right"/>
            </w:pPr>
            <w:r>
              <w:t>299</w:t>
            </w:r>
          </w:p>
        </w:tc>
        <w:tc>
          <w:tcPr>
            <w:tcW w:w="1134" w:type="dxa"/>
          </w:tcPr>
          <w:p w:rsidR="00F612E2" w:rsidRDefault="00F612E2" w:rsidP="00F612E2">
            <w:pPr>
              <w:jc w:val="right"/>
            </w:pPr>
            <w:r>
              <w:t>303</w:t>
            </w:r>
          </w:p>
        </w:tc>
        <w:tc>
          <w:tcPr>
            <w:tcW w:w="1134" w:type="dxa"/>
          </w:tcPr>
          <w:p w:rsidR="00F612E2" w:rsidRDefault="00F612E2" w:rsidP="00F612E2">
            <w:pPr>
              <w:jc w:val="right"/>
            </w:pPr>
            <w:r>
              <w:t>302</w:t>
            </w:r>
          </w:p>
        </w:tc>
        <w:tc>
          <w:tcPr>
            <w:tcW w:w="1134" w:type="dxa"/>
          </w:tcPr>
          <w:p w:rsidR="00F612E2" w:rsidRDefault="00F612E2" w:rsidP="00F612E2">
            <w:pPr>
              <w:jc w:val="right"/>
            </w:pPr>
            <w:r>
              <w:t>298</w:t>
            </w:r>
          </w:p>
        </w:tc>
        <w:tc>
          <w:tcPr>
            <w:tcW w:w="1142" w:type="dxa"/>
            <w:gridSpan w:val="2"/>
          </w:tcPr>
          <w:p w:rsidR="00F612E2" w:rsidRDefault="00FE79D7" w:rsidP="00F612E2">
            <w:pPr>
              <w:jc w:val="right"/>
            </w:pPr>
            <w:r>
              <w:t>275</w:t>
            </w:r>
          </w:p>
        </w:tc>
      </w:tr>
      <w:tr w:rsidR="00F612E2" w:rsidRPr="004D083A" w:rsidTr="00F84A04">
        <w:tc>
          <w:tcPr>
            <w:tcW w:w="2235" w:type="dxa"/>
            <w:vAlign w:val="center"/>
          </w:tcPr>
          <w:p w:rsidR="00F612E2" w:rsidRPr="004D083A" w:rsidRDefault="00F612E2" w:rsidP="00F612E2">
            <w:r>
              <w:t>Oltre 10 addetti</w:t>
            </w:r>
          </w:p>
        </w:tc>
        <w:tc>
          <w:tcPr>
            <w:tcW w:w="1438" w:type="dxa"/>
            <w:vAlign w:val="bottom"/>
          </w:tcPr>
          <w:p w:rsidR="00F612E2" w:rsidRPr="004D083A" w:rsidRDefault="00F612E2" w:rsidP="00F612E2">
            <w:pPr>
              <w:jc w:val="right"/>
            </w:pPr>
            <w:r>
              <w:t>371</w:t>
            </w:r>
          </w:p>
        </w:tc>
        <w:tc>
          <w:tcPr>
            <w:tcW w:w="1147" w:type="dxa"/>
          </w:tcPr>
          <w:p w:rsidR="00F612E2" w:rsidRDefault="00F612E2" w:rsidP="00F612E2">
            <w:pPr>
              <w:jc w:val="right"/>
            </w:pPr>
            <w:r>
              <w:t>332</w:t>
            </w:r>
          </w:p>
        </w:tc>
        <w:tc>
          <w:tcPr>
            <w:tcW w:w="1134" w:type="dxa"/>
          </w:tcPr>
          <w:p w:rsidR="00F612E2" w:rsidRDefault="00F612E2" w:rsidP="00F612E2">
            <w:pPr>
              <w:jc w:val="right"/>
            </w:pPr>
            <w:r>
              <w:t>375</w:t>
            </w:r>
          </w:p>
        </w:tc>
        <w:tc>
          <w:tcPr>
            <w:tcW w:w="1134" w:type="dxa"/>
          </w:tcPr>
          <w:p w:rsidR="00F612E2" w:rsidRDefault="00F612E2" w:rsidP="00F612E2">
            <w:pPr>
              <w:jc w:val="right"/>
            </w:pPr>
            <w:r>
              <w:t>331</w:t>
            </w:r>
          </w:p>
        </w:tc>
        <w:tc>
          <w:tcPr>
            <w:tcW w:w="1134" w:type="dxa"/>
          </w:tcPr>
          <w:p w:rsidR="00F612E2" w:rsidRDefault="00F612E2" w:rsidP="00F612E2">
            <w:pPr>
              <w:jc w:val="right"/>
            </w:pPr>
            <w:r>
              <w:t>378</w:t>
            </w:r>
          </w:p>
        </w:tc>
        <w:tc>
          <w:tcPr>
            <w:tcW w:w="1142" w:type="dxa"/>
            <w:gridSpan w:val="2"/>
          </w:tcPr>
          <w:p w:rsidR="00F612E2" w:rsidRDefault="00FE79D7" w:rsidP="00F612E2">
            <w:pPr>
              <w:jc w:val="right"/>
            </w:pPr>
            <w:r>
              <w:t>481</w:t>
            </w:r>
          </w:p>
        </w:tc>
      </w:tr>
      <w:tr w:rsidR="00F612E2" w:rsidRPr="004D083A" w:rsidTr="00F84A04">
        <w:tc>
          <w:tcPr>
            <w:tcW w:w="2235" w:type="dxa"/>
            <w:shd w:val="clear" w:color="auto" w:fill="D99594"/>
            <w:vAlign w:val="center"/>
          </w:tcPr>
          <w:p w:rsidR="00F612E2" w:rsidRPr="00074992" w:rsidRDefault="00F612E2" w:rsidP="00F612E2">
            <w:pPr>
              <w:rPr>
                <w:b/>
              </w:rPr>
            </w:pPr>
          </w:p>
        </w:tc>
        <w:tc>
          <w:tcPr>
            <w:tcW w:w="1438" w:type="dxa"/>
            <w:shd w:val="clear" w:color="auto" w:fill="D99594"/>
            <w:vAlign w:val="bottom"/>
          </w:tcPr>
          <w:p w:rsidR="00F612E2" w:rsidRPr="00074992" w:rsidRDefault="00F612E2" w:rsidP="00F612E2">
            <w:pPr>
              <w:jc w:val="right"/>
              <w:rPr>
                <w:b/>
              </w:rPr>
            </w:pPr>
            <w:r w:rsidRPr="00074992">
              <w:rPr>
                <w:b/>
              </w:rPr>
              <w:t>1.</w:t>
            </w:r>
            <w:r>
              <w:rPr>
                <w:b/>
              </w:rPr>
              <w:t>1</w:t>
            </w:r>
            <w:r w:rsidRPr="00074992">
              <w:rPr>
                <w:b/>
              </w:rPr>
              <w:t>0</w:t>
            </w:r>
            <w:r>
              <w:rPr>
                <w:b/>
              </w:rPr>
              <w:t>3</w:t>
            </w:r>
          </w:p>
        </w:tc>
        <w:tc>
          <w:tcPr>
            <w:tcW w:w="1147" w:type="dxa"/>
            <w:shd w:val="clear" w:color="auto" w:fill="D99594"/>
          </w:tcPr>
          <w:p w:rsidR="00F612E2" w:rsidRDefault="00F612E2" w:rsidP="00F612E2">
            <w:pPr>
              <w:jc w:val="right"/>
              <w:rPr>
                <w:b/>
              </w:rPr>
            </w:pPr>
            <w:r>
              <w:rPr>
                <w:b/>
              </w:rPr>
              <w:t>1.117</w:t>
            </w:r>
          </w:p>
        </w:tc>
        <w:tc>
          <w:tcPr>
            <w:tcW w:w="1134" w:type="dxa"/>
            <w:shd w:val="clear" w:color="auto" w:fill="D99594"/>
          </w:tcPr>
          <w:p w:rsidR="00F612E2" w:rsidRDefault="00F612E2" w:rsidP="00F612E2">
            <w:pPr>
              <w:jc w:val="right"/>
              <w:rPr>
                <w:b/>
              </w:rPr>
            </w:pPr>
            <w:r>
              <w:rPr>
                <w:b/>
              </w:rPr>
              <w:t>1.115</w:t>
            </w:r>
          </w:p>
        </w:tc>
        <w:tc>
          <w:tcPr>
            <w:tcW w:w="1134" w:type="dxa"/>
            <w:shd w:val="clear" w:color="auto" w:fill="D99594"/>
          </w:tcPr>
          <w:p w:rsidR="00F612E2" w:rsidRDefault="00F612E2" w:rsidP="00F612E2">
            <w:pPr>
              <w:jc w:val="right"/>
              <w:rPr>
                <w:b/>
              </w:rPr>
            </w:pPr>
            <w:r>
              <w:rPr>
                <w:b/>
              </w:rPr>
              <w:t>1.102</w:t>
            </w:r>
          </w:p>
        </w:tc>
        <w:tc>
          <w:tcPr>
            <w:tcW w:w="1134" w:type="dxa"/>
            <w:shd w:val="clear" w:color="auto" w:fill="D99594"/>
          </w:tcPr>
          <w:p w:rsidR="00F612E2" w:rsidRDefault="00F612E2" w:rsidP="00F612E2">
            <w:pPr>
              <w:jc w:val="right"/>
              <w:rPr>
                <w:b/>
              </w:rPr>
            </w:pPr>
            <w:r>
              <w:rPr>
                <w:b/>
              </w:rPr>
              <w:t>1.122</w:t>
            </w:r>
          </w:p>
        </w:tc>
        <w:tc>
          <w:tcPr>
            <w:tcW w:w="1142" w:type="dxa"/>
            <w:gridSpan w:val="2"/>
            <w:shd w:val="clear" w:color="auto" w:fill="D99594"/>
          </w:tcPr>
          <w:p w:rsidR="00F612E2" w:rsidRDefault="00FE79D7" w:rsidP="00F612E2">
            <w:pPr>
              <w:jc w:val="right"/>
              <w:rPr>
                <w:b/>
              </w:rPr>
            </w:pPr>
            <w:r>
              <w:rPr>
                <w:b/>
              </w:rPr>
              <w:t>1.100</w:t>
            </w:r>
          </w:p>
        </w:tc>
      </w:tr>
    </w:tbl>
    <w:p w:rsidR="00F80AED" w:rsidRPr="00814E18" w:rsidRDefault="00F80AED" w:rsidP="000B1DAA">
      <w:pPr>
        <w:pStyle w:val="Fonte"/>
      </w:pPr>
      <w:r>
        <w:t>Fonte: Unioncamere Lombardia</w:t>
      </w:r>
    </w:p>
    <w:p w:rsidR="004A1B73" w:rsidRDefault="00DE317D" w:rsidP="00D25F39">
      <w:pPr>
        <w:pStyle w:val="Titolo3"/>
      </w:pPr>
      <w:bookmarkStart w:id="26" w:name="_Toc31626666"/>
      <w:r>
        <w:lastRenderedPageBreak/>
        <w:t xml:space="preserve">I dati di </w:t>
      </w:r>
      <w:r w:rsidR="002A7C3F">
        <w:t>sintesi</w:t>
      </w:r>
      <w:bookmarkEnd w:id="26"/>
    </w:p>
    <w:p w:rsidR="006E0E03" w:rsidRDefault="006E0E03" w:rsidP="00F62CCE">
      <w:r>
        <w:t xml:space="preserve">Come abbiamo già visto per il settore industriale, </w:t>
      </w:r>
      <w:r w:rsidR="00F62CCE">
        <w:t>anche per il l’artigianato il dato prioritario da considerare è quello relativo</w:t>
      </w:r>
      <w:r w:rsidR="008E6CCA">
        <w:t xml:space="preserve"> al tasso di crescita della produzione fatta registrare nel 2019. La crescita è stata dello 0,6% contro un valore di 1,9% del 2018 (cfr. la Tabella 3-9). A differenza del settore industriale, i tassi congiunturali e tendenziali manifestano tendenze opposte. Infatti, il tasso congiunturale è negativo nel </w:t>
      </w:r>
      <w:r w:rsidR="0060675B">
        <w:t>quarto</w:t>
      </w:r>
      <w:r w:rsidR="008E6CCA">
        <w:t xml:space="preserve"> trimestre del 2019 e pari a</w:t>
      </w:r>
      <w:r w:rsidR="0060675B">
        <w:t xml:space="preserve"> </w:t>
      </w:r>
      <w:r w:rsidR="008E6CCA">
        <w:t>-0,2% (si veda la Tabella 3.8) e viceversa quello tendenziale è positivo e pari allo 0,5%. Infine, a differenza del dato industriale, il settore manifatturiero non ha registrato segni di recessione tecnica, essendo i trimestri di segno negativo non consecutivi (il primo ed il quarto).</w:t>
      </w:r>
      <w:r w:rsidR="00157B56">
        <w:t xml:space="preserve"> </w:t>
      </w:r>
      <w:r w:rsidR="008E6CCA">
        <w:t>In entrambi i casi, gli ordini interni hanno registrato variazione annue negative.</w:t>
      </w:r>
    </w:p>
    <w:p w:rsidR="008E6CCA" w:rsidRDefault="008E6CCA" w:rsidP="00F62CCE">
      <w:r>
        <w:t>Considerando più in dettaglio i</w:t>
      </w:r>
      <w:r w:rsidR="0060675B">
        <w:t xml:space="preserve"> </w:t>
      </w:r>
      <w:r>
        <w:t>dati, a partire da quelli congiunturali, si nota che anche fatturato ed occupazione hanno mostrato variazioni negative (cfr. Tabella 3-8).</w:t>
      </w:r>
    </w:p>
    <w:p w:rsidR="008E6CCA" w:rsidRDefault="000D5D5C" w:rsidP="00F62CCE">
      <w:r>
        <w:t>In un’ottica tendenziale, va segnalata la caduta del fatturato, pur in presenza di una crescita dell’occupazione (cfr. la Tabella 3-9).</w:t>
      </w:r>
    </w:p>
    <w:p w:rsidR="00E34306" w:rsidRPr="006444E8" w:rsidRDefault="002874A5" w:rsidP="00BA09EA">
      <w:pPr>
        <w:pStyle w:val="Didascalia"/>
      </w:pPr>
      <w:r>
        <w:t xml:space="preserve">Tabella </w:t>
      </w:r>
      <w:r w:rsidR="00BD3FF4">
        <w:rPr>
          <w:noProof/>
        </w:rPr>
        <w:fldChar w:fldCharType="begin"/>
      </w:r>
      <w:r w:rsidR="00564B6A">
        <w:rPr>
          <w:noProof/>
        </w:rPr>
        <w:instrText xml:space="preserve"> STYLEREF 1 \s </w:instrText>
      </w:r>
      <w:r w:rsidR="00BD3FF4">
        <w:rPr>
          <w:noProof/>
        </w:rPr>
        <w:fldChar w:fldCharType="separate"/>
      </w:r>
      <w:r w:rsidR="00693521">
        <w:rPr>
          <w:noProof/>
        </w:rPr>
        <w:t>3</w:t>
      </w:r>
      <w:r w:rsidR="00BD3FF4">
        <w:rPr>
          <w:noProof/>
        </w:rPr>
        <w:fldChar w:fldCharType="end"/>
      </w:r>
      <w:r w:rsidR="002478EF">
        <w:noBreakHyphen/>
      </w:r>
      <w:r w:rsidR="00BD3FF4">
        <w:rPr>
          <w:noProof/>
        </w:rPr>
        <w:fldChar w:fldCharType="begin"/>
      </w:r>
      <w:r w:rsidR="00564B6A">
        <w:rPr>
          <w:noProof/>
        </w:rPr>
        <w:instrText xml:space="preserve"> SEQ Tabella \* ARABIC \s 1 </w:instrText>
      </w:r>
      <w:r w:rsidR="00BD3FF4">
        <w:rPr>
          <w:noProof/>
        </w:rPr>
        <w:fldChar w:fldCharType="separate"/>
      </w:r>
      <w:r w:rsidR="00693521">
        <w:rPr>
          <w:noProof/>
        </w:rPr>
        <w:t>8</w:t>
      </w:r>
      <w:r w:rsidR="00BD3FF4">
        <w:rPr>
          <w:noProof/>
        </w:rPr>
        <w:fldChar w:fldCharType="end"/>
      </w:r>
      <w:r w:rsidR="00E34306" w:rsidRPr="00016B51">
        <w:t xml:space="preserve">: Variazioni congiunturali (dati </w:t>
      </w:r>
      <w:r w:rsidR="00E34306">
        <w:t xml:space="preserve">trimestrali </w:t>
      </w:r>
      <w:r w:rsidR="00E34306" w:rsidRPr="00016B51">
        <w:t>destagionalizzati)</w:t>
      </w:r>
    </w:p>
    <w:tbl>
      <w:tblPr>
        <w:tblStyle w:val="STILE-RAPP-CONGIUNTURA"/>
        <w:tblW w:w="9854" w:type="dxa"/>
        <w:tblLook w:val="04A0" w:firstRow="1" w:lastRow="0" w:firstColumn="1" w:lastColumn="0" w:noHBand="0" w:noVBand="1"/>
      </w:tblPr>
      <w:tblGrid>
        <w:gridCol w:w="2836"/>
        <w:gridCol w:w="1169"/>
        <w:gridCol w:w="1170"/>
        <w:gridCol w:w="1170"/>
        <w:gridCol w:w="1169"/>
        <w:gridCol w:w="1170"/>
        <w:gridCol w:w="1170"/>
      </w:tblGrid>
      <w:tr w:rsidR="00AE4041" w:rsidRPr="004A532D" w:rsidTr="00700B75">
        <w:trPr>
          <w:cnfStyle w:val="100000000000" w:firstRow="1" w:lastRow="0" w:firstColumn="0" w:lastColumn="0" w:oddVBand="0" w:evenVBand="0" w:oddHBand="0" w:evenHBand="0" w:firstRowFirstColumn="0" w:firstRowLastColumn="0" w:lastRowFirstColumn="0" w:lastRowLastColumn="0"/>
          <w:trHeight w:val="255"/>
        </w:trPr>
        <w:tc>
          <w:tcPr>
            <w:tcW w:w="2836" w:type="dxa"/>
            <w:noWrap/>
          </w:tcPr>
          <w:p w:rsidR="00AE4041" w:rsidRPr="004A532D" w:rsidRDefault="00AE4041" w:rsidP="00AE4041">
            <w:pPr>
              <w:jc w:val="left"/>
              <w:rPr>
                <w:b/>
                <w:sz w:val="20"/>
              </w:rPr>
            </w:pPr>
            <w:r>
              <w:rPr>
                <w:b/>
                <w:sz w:val="20"/>
              </w:rPr>
              <w:t>Trimestri</w:t>
            </w:r>
          </w:p>
        </w:tc>
        <w:tc>
          <w:tcPr>
            <w:tcW w:w="1169" w:type="dxa"/>
          </w:tcPr>
          <w:p w:rsidR="00AE4041" w:rsidRDefault="00AE4041" w:rsidP="00AE4041">
            <w:pPr>
              <w:jc w:val="center"/>
              <w:rPr>
                <w:b/>
                <w:sz w:val="20"/>
              </w:rPr>
            </w:pPr>
            <w:r>
              <w:rPr>
                <w:b/>
                <w:sz w:val="20"/>
              </w:rPr>
              <w:t>2018</w:t>
            </w:r>
          </w:p>
          <w:p w:rsidR="00AE4041" w:rsidRDefault="00AE4041" w:rsidP="00AE4041">
            <w:pPr>
              <w:jc w:val="center"/>
              <w:rPr>
                <w:b/>
                <w:sz w:val="20"/>
              </w:rPr>
            </w:pPr>
            <w:r>
              <w:rPr>
                <w:b/>
                <w:sz w:val="20"/>
              </w:rPr>
              <w:t>3</w:t>
            </w:r>
          </w:p>
        </w:tc>
        <w:tc>
          <w:tcPr>
            <w:tcW w:w="1170" w:type="dxa"/>
          </w:tcPr>
          <w:p w:rsidR="00AE4041" w:rsidRDefault="00AE4041" w:rsidP="00AE4041">
            <w:pPr>
              <w:jc w:val="center"/>
              <w:rPr>
                <w:b/>
                <w:sz w:val="20"/>
              </w:rPr>
            </w:pPr>
            <w:r>
              <w:rPr>
                <w:b/>
                <w:sz w:val="20"/>
              </w:rPr>
              <w:t>4</w:t>
            </w:r>
          </w:p>
        </w:tc>
        <w:tc>
          <w:tcPr>
            <w:tcW w:w="1170" w:type="dxa"/>
          </w:tcPr>
          <w:p w:rsidR="00AE4041" w:rsidRDefault="00AE4041" w:rsidP="00AE4041">
            <w:pPr>
              <w:jc w:val="center"/>
              <w:rPr>
                <w:b/>
                <w:sz w:val="20"/>
              </w:rPr>
            </w:pPr>
            <w:r>
              <w:rPr>
                <w:b/>
                <w:sz w:val="20"/>
              </w:rPr>
              <w:t>2019</w:t>
            </w:r>
          </w:p>
          <w:p w:rsidR="00AE4041" w:rsidRDefault="00AE4041" w:rsidP="00AE4041">
            <w:pPr>
              <w:jc w:val="center"/>
              <w:rPr>
                <w:b/>
                <w:sz w:val="20"/>
              </w:rPr>
            </w:pPr>
            <w:r>
              <w:rPr>
                <w:b/>
                <w:sz w:val="20"/>
              </w:rPr>
              <w:t>1</w:t>
            </w:r>
          </w:p>
        </w:tc>
        <w:tc>
          <w:tcPr>
            <w:tcW w:w="1169" w:type="dxa"/>
          </w:tcPr>
          <w:p w:rsidR="00AE4041" w:rsidRDefault="00AE4041" w:rsidP="00AE4041">
            <w:pPr>
              <w:jc w:val="center"/>
              <w:rPr>
                <w:b/>
                <w:sz w:val="20"/>
              </w:rPr>
            </w:pPr>
            <w:r>
              <w:rPr>
                <w:b/>
                <w:sz w:val="20"/>
              </w:rPr>
              <w:t>2</w:t>
            </w:r>
          </w:p>
        </w:tc>
        <w:tc>
          <w:tcPr>
            <w:tcW w:w="1170" w:type="dxa"/>
          </w:tcPr>
          <w:p w:rsidR="00AE4041" w:rsidRDefault="00AE4041" w:rsidP="00AE4041">
            <w:pPr>
              <w:jc w:val="center"/>
              <w:rPr>
                <w:b/>
                <w:sz w:val="20"/>
              </w:rPr>
            </w:pPr>
            <w:r>
              <w:rPr>
                <w:b/>
                <w:sz w:val="20"/>
              </w:rPr>
              <w:t>3</w:t>
            </w:r>
          </w:p>
        </w:tc>
        <w:tc>
          <w:tcPr>
            <w:tcW w:w="1170" w:type="dxa"/>
          </w:tcPr>
          <w:p w:rsidR="00AE4041" w:rsidRDefault="00AE4041" w:rsidP="00AE4041">
            <w:pPr>
              <w:jc w:val="center"/>
              <w:rPr>
                <w:b/>
                <w:sz w:val="20"/>
              </w:rPr>
            </w:pPr>
            <w:r>
              <w:rPr>
                <w:b/>
                <w:sz w:val="20"/>
              </w:rPr>
              <w:t>4</w:t>
            </w:r>
          </w:p>
        </w:tc>
      </w:tr>
      <w:tr w:rsidR="00AE4041" w:rsidRPr="004D083A" w:rsidTr="00700B75">
        <w:trPr>
          <w:trHeight w:val="255"/>
        </w:trPr>
        <w:tc>
          <w:tcPr>
            <w:tcW w:w="2836" w:type="dxa"/>
            <w:noWrap/>
          </w:tcPr>
          <w:p w:rsidR="00AE4041" w:rsidRPr="004D083A" w:rsidRDefault="00AE4041" w:rsidP="00AE4041">
            <w:r w:rsidRPr="004D083A">
              <w:t>Produzione</w:t>
            </w:r>
          </w:p>
        </w:tc>
        <w:tc>
          <w:tcPr>
            <w:tcW w:w="1169" w:type="dxa"/>
          </w:tcPr>
          <w:p w:rsidR="00AE4041" w:rsidRPr="001513BA" w:rsidRDefault="00B30E07" w:rsidP="00AE4041">
            <w:pPr>
              <w:jc w:val="right"/>
              <w:rPr>
                <w:color w:val="FF0000"/>
              </w:rPr>
            </w:pPr>
            <w:r>
              <w:rPr>
                <w:color w:val="FF0000"/>
              </w:rPr>
              <w:t>-0,3</w:t>
            </w:r>
          </w:p>
        </w:tc>
        <w:tc>
          <w:tcPr>
            <w:tcW w:w="1170" w:type="dxa"/>
          </w:tcPr>
          <w:p w:rsidR="00AE4041" w:rsidRDefault="00B30E07" w:rsidP="00AE4041">
            <w:pPr>
              <w:jc w:val="right"/>
            </w:pPr>
            <w:r>
              <w:t>0,6</w:t>
            </w:r>
          </w:p>
        </w:tc>
        <w:tc>
          <w:tcPr>
            <w:tcW w:w="1170" w:type="dxa"/>
          </w:tcPr>
          <w:p w:rsidR="00AE4041" w:rsidRPr="00B30E07" w:rsidRDefault="00B30E07" w:rsidP="00AE4041">
            <w:pPr>
              <w:jc w:val="right"/>
              <w:rPr>
                <w:color w:val="FF0000"/>
              </w:rPr>
            </w:pPr>
            <w:r w:rsidRPr="00B30E07">
              <w:rPr>
                <w:color w:val="FF0000"/>
              </w:rPr>
              <w:t>-0,2</w:t>
            </w:r>
          </w:p>
        </w:tc>
        <w:tc>
          <w:tcPr>
            <w:tcW w:w="1169" w:type="dxa"/>
          </w:tcPr>
          <w:p w:rsidR="00AE4041" w:rsidRPr="001B225A" w:rsidRDefault="00B30E07" w:rsidP="00AE4041">
            <w:pPr>
              <w:jc w:val="right"/>
            </w:pPr>
            <w:r>
              <w:t>0,3</w:t>
            </w:r>
          </w:p>
        </w:tc>
        <w:tc>
          <w:tcPr>
            <w:tcW w:w="1170" w:type="dxa"/>
          </w:tcPr>
          <w:p w:rsidR="00AE4041" w:rsidRPr="001B225A" w:rsidRDefault="00B30E07" w:rsidP="00AE4041">
            <w:pPr>
              <w:jc w:val="right"/>
            </w:pPr>
            <w:r>
              <w:t>0,5</w:t>
            </w:r>
          </w:p>
        </w:tc>
        <w:tc>
          <w:tcPr>
            <w:tcW w:w="1170" w:type="dxa"/>
          </w:tcPr>
          <w:p w:rsidR="00AE4041" w:rsidRPr="00B30E07" w:rsidRDefault="00B30E07" w:rsidP="00AE4041">
            <w:pPr>
              <w:jc w:val="right"/>
              <w:rPr>
                <w:color w:val="FF0000"/>
              </w:rPr>
            </w:pPr>
            <w:r w:rsidRPr="00B30E07">
              <w:rPr>
                <w:color w:val="FF0000"/>
              </w:rPr>
              <w:t>-0,2</w:t>
            </w:r>
          </w:p>
        </w:tc>
      </w:tr>
      <w:tr w:rsidR="00AE4041" w:rsidRPr="007E38E3" w:rsidTr="00700B75">
        <w:trPr>
          <w:cnfStyle w:val="000000010000" w:firstRow="0" w:lastRow="0" w:firstColumn="0" w:lastColumn="0" w:oddVBand="0" w:evenVBand="0" w:oddHBand="0" w:evenHBand="1" w:firstRowFirstColumn="0" w:firstRowLastColumn="0" w:lastRowFirstColumn="0" w:lastRowLastColumn="0"/>
          <w:trHeight w:val="255"/>
        </w:trPr>
        <w:tc>
          <w:tcPr>
            <w:tcW w:w="2836" w:type="dxa"/>
            <w:noWrap/>
          </w:tcPr>
          <w:p w:rsidR="00AE4041" w:rsidRPr="00D03A1B" w:rsidRDefault="00AE4041" w:rsidP="00AE4041">
            <w:r>
              <w:t>Ordini interni</w:t>
            </w:r>
          </w:p>
        </w:tc>
        <w:tc>
          <w:tcPr>
            <w:tcW w:w="1169" w:type="dxa"/>
          </w:tcPr>
          <w:p w:rsidR="00AE4041" w:rsidRPr="00C3132A" w:rsidRDefault="00B30E07" w:rsidP="00AE4041">
            <w:pPr>
              <w:jc w:val="right"/>
              <w:rPr>
                <w:color w:val="FF0000"/>
              </w:rPr>
            </w:pPr>
            <w:r>
              <w:rPr>
                <w:color w:val="FF0000"/>
              </w:rPr>
              <w:t>-1,1</w:t>
            </w:r>
          </w:p>
        </w:tc>
        <w:tc>
          <w:tcPr>
            <w:tcW w:w="1170" w:type="dxa"/>
          </w:tcPr>
          <w:p w:rsidR="00AE4041" w:rsidRPr="007E38E3" w:rsidRDefault="00B30E07" w:rsidP="00AE4041">
            <w:pPr>
              <w:jc w:val="right"/>
            </w:pPr>
            <w:r>
              <w:t>1,0</w:t>
            </w:r>
          </w:p>
        </w:tc>
        <w:tc>
          <w:tcPr>
            <w:tcW w:w="1170" w:type="dxa"/>
          </w:tcPr>
          <w:p w:rsidR="00AE4041" w:rsidRPr="009D54B0" w:rsidRDefault="00AE4041" w:rsidP="00AE4041">
            <w:pPr>
              <w:jc w:val="right"/>
              <w:rPr>
                <w:color w:val="FF0000"/>
              </w:rPr>
            </w:pPr>
            <w:r>
              <w:rPr>
                <w:color w:val="FF0000"/>
              </w:rPr>
              <w:t>-1,0</w:t>
            </w:r>
          </w:p>
        </w:tc>
        <w:tc>
          <w:tcPr>
            <w:tcW w:w="1169" w:type="dxa"/>
          </w:tcPr>
          <w:p w:rsidR="00AE4041" w:rsidRPr="009D54B0" w:rsidRDefault="00AE4041" w:rsidP="00AE4041">
            <w:pPr>
              <w:jc w:val="right"/>
              <w:rPr>
                <w:color w:val="FF0000"/>
              </w:rPr>
            </w:pPr>
            <w:r>
              <w:rPr>
                <w:color w:val="FF0000"/>
              </w:rPr>
              <w:t>-0,3</w:t>
            </w:r>
          </w:p>
        </w:tc>
        <w:tc>
          <w:tcPr>
            <w:tcW w:w="1170" w:type="dxa"/>
          </w:tcPr>
          <w:p w:rsidR="00AE4041" w:rsidRPr="009D54B0" w:rsidRDefault="00B30E07" w:rsidP="00AE4041">
            <w:pPr>
              <w:jc w:val="right"/>
              <w:rPr>
                <w:color w:val="FF0000"/>
              </w:rPr>
            </w:pPr>
            <w:r>
              <w:rPr>
                <w:color w:val="FF0000"/>
              </w:rPr>
              <w:t>-0,2</w:t>
            </w:r>
          </w:p>
        </w:tc>
        <w:tc>
          <w:tcPr>
            <w:tcW w:w="1170" w:type="dxa"/>
          </w:tcPr>
          <w:p w:rsidR="00AE4041" w:rsidRPr="00B30E07" w:rsidRDefault="00B30E07" w:rsidP="00AE4041">
            <w:pPr>
              <w:jc w:val="right"/>
            </w:pPr>
            <w:r w:rsidRPr="00B30E07">
              <w:t>1,2</w:t>
            </w:r>
          </w:p>
        </w:tc>
      </w:tr>
      <w:tr w:rsidR="00AE4041" w:rsidRPr="007E38E3" w:rsidTr="00700B75">
        <w:trPr>
          <w:trHeight w:val="255"/>
        </w:trPr>
        <w:tc>
          <w:tcPr>
            <w:tcW w:w="2836" w:type="dxa"/>
            <w:noWrap/>
          </w:tcPr>
          <w:p w:rsidR="00AE4041" w:rsidRPr="004D083A" w:rsidRDefault="00AE4041" w:rsidP="00AE4041">
            <w:r>
              <w:t>Ordini esteri</w:t>
            </w:r>
          </w:p>
        </w:tc>
        <w:tc>
          <w:tcPr>
            <w:tcW w:w="1169" w:type="dxa"/>
          </w:tcPr>
          <w:p w:rsidR="00AE4041" w:rsidRDefault="00B30E07" w:rsidP="00AE4041">
            <w:pPr>
              <w:jc w:val="right"/>
            </w:pPr>
            <w:r>
              <w:t>1,6</w:t>
            </w:r>
          </w:p>
        </w:tc>
        <w:tc>
          <w:tcPr>
            <w:tcW w:w="1170" w:type="dxa"/>
          </w:tcPr>
          <w:p w:rsidR="00AE4041" w:rsidRPr="001B225A" w:rsidRDefault="00B30E07" w:rsidP="00AE4041">
            <w:pPr>
              <w:jc w:val="right"/>
            </w:pPr>
            <w:r>
              <w:t>0,6</w:t>
            </w:r>
          </w:p>
        </w:tc>
        <w:tc>
          <w:tcPr>
            <w:tcW w:w="1170" w:type="dxa"/>
          </w:tcPr>
          <w:p w:rsidR="00AE4041" w:rsidRPr="00B30E07" w:rsidRDefault="00B30E07" w:rsidP="00AE4041">
            <w:pPr>
              <w:jc w:val="right"/>
              <w:rPr>
                <w:color w:val="FF0000"/>
              </w:rPr>
            </w:pPr>
            <w:r w:rsidRPr="00B30E07">
              <w:rPr>
                <w:color w:val="FF0000"/>
              </w:rPr>
              <w:t>-0,2</w:t>
            </w:r>
          </w:p>
        </w:tc>
        <w:tc>
          <w:tcPr>
            <w:tcW w:w="1169" w:type="dxa"/>
          </w:tcPr>
          <w:p w:rsidR="00AE4041" w:rsidRPr="001B225A" w:rsidRDefault="00B30E07" w:rsidP="00AE4041">
            <w:pPr>
              <w:jc w:val="right"/>
            </w:pPr>
            <w:r>
              <w:t>2,6</w:t>
            </w:r>
          </w:p>
        </w:tc>
        <w:tc>
          <w:tcPr>
            <w:tcW w:w="1170" w:type="dxa"/>
          </w:tcPr>
          <w:p w:rsidR="00AE4041" w:rsidRPr="004E0AEE" w:rsidRDefault="00B30E07" w:rsidP="00AE4041">
            <w:pPr>
              <w:jc w:val="right"/>
              <w:rPr>
                <w:color w:val="FF0000"/>
              </w:rPr>
            </w:pPr>
            <w:r>
              <w:rPr>
                <w:color w:val="FF0000"/>
              </w:rPr>
              <w:t>-0,8</w:t>
            </w:r>
          </w:p>
        </w:tc>
        <w:tc>
          <w:tcPr>
            <w:tcW w:w="1170" w:type="dxa"/>
          </w:tcPr>
          <w:p w:rsidR="00AE4041" w:rsidRPr="004E0AEE" w:rsidRDefault="00B30E07" w:rsidP="00AE4041">
            <w:pPr>
              <w:jc w:val="right"/>
              <w:rPr>
                <w:color w:val="FF0000"/>
              </w:rPr>
            </w:pPr>
            <w:r>
              <w:rPr>
                <w:color w:val="FF0000"/>
              </w:rPr>
              <w:t>-0,2</w:t>
            </w:r>
          </w:p>
        </w:tc>
      </w:tr>
      <w:tr w:rsidR="00AE4041" w:rsidRPr="004D083A" w:rsidTr="00700B75">
        <w:trPr>
          <w:cnfStyle w:val="000000010000" w:firstRow="0" w:lastRow="0" w:firstColumn="0" w:lastColumn="0" w:oddVBand="0" w:evenVBand="0" w:oddHBand="0" w:evenHBand="1" w:firstRowFirstColumn="0" w:firstRowLastColumn="0" w:lastRowFirstColumn="0" w:lastRowLastColumn="0"/>
          <w:trHeight w:val="255"/>
        </w:trPr>
        <w:tc>
          <w:tcPr>
            <w:tcW w:w="2836" w:type="dxa"/>
            <w:noWrap/>
          </w:tcPr>
          <w:p w:rsidR="00AE4041" w:rsidRPr="004D083A" w:rsidRDefault="00AE4041" w:rsidP="00AE4041">
            <w:r w:rsidRPr="004D083A">
              <w:t>Fatturato totale</w:t>
            </w:r>
          </w:p>
        </w:tc>
        <w:tc>
          <w:tcPr>
            <w:tcW w:w="1169" w:type="dxa"/>
          </w:tcPr>
          <w:p w:rsidR="00AE4041" w:rsidRPr="004E0AEE" w:rsidRDefault="00AE4041" w:rsidP="00AE4041">
            <w:pPr>
              <w:jc w:val="right"/>
            </w:pPr>
            <w:r w:rsidRPr="004E0AEE">
              <w:t>0,0</w:t>
            </w:r>
          </w:p>
        </w:tc>
        <w:tc>
          <w:tcPr>
            <w:tcW w:w="1170" w:type="dxa"/>
          </w:tcPr>
          <w:p w:rsidR="00AE4041" w:rsidRPr="003C1084" w:rsidRDefault="00AE4041" w:rsidP="00AE4041">
            <w:pPr>
              <w:jc w:val="right"/>
            </w:pPr>
            <w:r>
              <w:t>0,5</w:t>
            </w:r>
          </w:p>
        </w:tc>
        <w:tc>
          <w:tcPr>
            <w:tcW w:w="1170" w:type="dxa"/>
          </w:tcPr>
          <w:p w:rsidR="00AE4041" w:rsidRPr="004E0AEE" w:rsidRDefault="00AE4041" w:rsidP="00AE4041">
            <w:pPr>
              <w:jc w:val="right"/>
              <w:rPr>
                <w:color w:val="FF0000"/>
              </w:rPr>
            </w:pPr>
            <w:r w:rsidRPr="004E0AEE">
              <w:rPr>
                <w:color w:val="FF0000"/>
              </w:rPr>
              <w:t>-0,2</w:t>
            </w:r>
          </w:p>
        </w:tc>
        <w:tc>
          <w:tcPr>
            <w:tcW w:w="1169" w:type="dxa"/>
          </w:tcPr>
          <w:p w:rsidR="00AE4041" w:rsidRPr="001B225A" w:rsidRDefault="00AE4041" w:rsidP="00AE4041">
            <w:pPr>
              <w:jc w:val="right"/>
            </w:pPr>
            <w:r>
              <w:t>0,3</w:t>
            </w:r>
          </w:p>
        </w:tc>
        <w:tc>
          <w:tcPr>
            <w:tcW w:w="1170" w:type="dxa"/>
          </w:tcPr>
          <w:p w:rsidR="00AE4041" w:rsidRPr="004E0AEE" w:rsidRDefault="00AE4041" w:rsidP="00AE4041">
            <w:pPr>
              <w:jc w:val="right"/>
              <w:rPr>
                <w:color w:val="FF0000"/>
              </w:rPr>
            </w:pPr>
            <w:r w:rsidRPr="004E0AEE">
              <w:rPr>
                <w:color w:val="FF0000"/>
              </w:rPr>
              <w:t>-0,4</w:t>
            </w:r>
          </w:p>
        </w:tc>
        <w:tc>
          <w:tcPr>
            <w:tcW w:w="1170" w:type="dxa"/>
          </w:tcPr>
          <w:p w:rsidR="00AE4041" w:rsidRPr="004E0AEE" w:rsidRDefault="00B30E07" w:rsidP="00AE4041">
            <w:pPr>
              <w:jc w:val="right"/>
              <w:rPr>
                <w:color w:val="FF0000"/>
              </w:rPr>
            </w:pPr>
            <w:r>
              <w:rPr>
                <w:color w:val="FF0000"/>
              </w:rPr>
              <w:t>-0,1</w:t>
            </w:r>
          </w:p>
        </w:tc>
      </w:tr>
      <w:tr w:rsidR="00AE4041" w:rsidRPr="004D083A" w:rsidTr="00700B75">
        <w:trPr>
          <w:trHeight w:val="255"/>
        </w:trPr>
        <w:tc>
          <w:tcPr>
            <w:tcW w:w="2836" w:type="dxa"/>
            <w:noWrap/>
          </w:tcPr>
          <w:p w:rsidR="00AE4041" w:rsidRPr="004D083A" w:rsidRDefault="00AE4041" w:rsidP="00AE4041">
            <w:r w:rsidRPr="004D083A">
              <w:t>Quota fatturato estero</w:t>
            </w:r>
          </w:p>
        </w:tc>
        <w:tc>
          <w:tcPr>
            <w:tcW w:w="1169" w:type="dxa"/>
          </w:tcPr>
          <w:p w:rsidR="00AE4041" w:rsidRDefault="00AE4041" w:rsidP="00AE4041">
            <w:pPr>
              <w:jc w:val="right"/>
            </w:pPr>
            <w:r>
              <w:t>7,1</w:t>
            </w:r>
          </w:p>
        </w:tc>
        <w:tc>
          <w:tcPr>
            <w:tcW w:w="1170" w:type="dxa"/>
          </w:tcPr>
          <w:p w:rsidR="00AE4041" w:rsidRDefault="00AE4041" w:rsidP="00AE4041">
            <w:pPr>
              <w:jc w:val="right"/>
            </w:pPr>
            <w:r>
              <w:t>6,7</w:t>
            </w:r>
          </w:p>
        </w:tc>
        <w:tc>
          <w:tcPr>
            <w:tcW w:w="1170" w:type="dxa"/>
          </w:tcPr>
          <w:p w:rsidR="00AE4041" w:rsidRDefault="00AE4041" w:rsidP="00AE4041">
            <w:pPr>
              <w:jc w:val="right"/>
            </w:pPr>
            <w:r>
              <w:t>6,9</w:t>
            </w:r>
          </w:p>
        </w:tc>
        <w:tc>
          <w:tcPr>
            <w:tcW w:w="1169" w:type="dxa"/>
          </w:tcPr>
          <w:p w:rsidR="00AE4041" w:rsidRDefault="00AE4041" w:rsidP="00AE4041">
            <w:pPr>
              <w:jc w:val="right"/>
            </w:pPr>
            <w:r>
              <w:t>8,0</w:t>
            </w:r>
          </w:p>
        </w:tc>
        <w:tc>
          <w:tcPr>
            <w:tcW w:w="1170" w:type="dxa"/>
          </w:tcPr>
          <w:p w:rsidR="00AE4041" w:rsidRDefault="00AE4041" w:rsidP="00AE4041">
            <w:pPr>
              <w:jc w:val="right"/>
            </w:pPr>
            <w:r>
              <w:t>7,3</w:t>
            </w:r>
          </w:p>
        </w:tc>
        <w:tc>
          <w:tcPr>
            <w:tcW w:w="1170" w:type="dxa"/>
          </w:tcPr>
          <w:p w:rsidR="00AE4041" w:rsidRDefault="00B30E07" w:rsidP="00AE4041">
            <w:pPr>
              <w:jc w:val="right"/>
            </w:pPr>
            <w:r>
              <w:t>8,1</w:t>
            </w:r>
          </w:p>
        </w:tc>
      </w:tr>
      <w:tr w:rsidR="00AE4041" w:rsidRPr="004D083A" w:rsidTr="00700B75">
        <w:trPr>
          <w:cnfStyle w:val="000000010000" w:firstRow="0" w:lastRow="0" w:firstColumn="0" w:lastColumn="0" w:oddVBand="0" w:evenVBand="0" w:oddHBand="0" w:evenHBand="1" w:firstRowFirstColumn="0" w:firstRowLastColumn="0" w:lastRowFirstColumn="0" w:lastRowLastColumn="0"/>
          <w:trHeight w:val="255"/>
        </w:trPr>
        <w:tc>
          <w:tcPr>
            <w:tcW w:w="2836" w:type="dxa"/>
            <w:noWrap/>
          </w:tcPr>
          <w:p w:rsidR="00AE4041" w:rsidRPr="004D083A" w:rsidRDefault="00AE4041" w:rsidP="00AE4041">
            <w:r w:rsidRPr="004D083A">
              <w:t>Prezzi materie prime</w:t>
            </w:r>
          </w:p>
        </w:tc>
        <w:tc>
          <w:tcPr>
            <w:tcW w:w="1169" w:type="dxa"/>
          </w:tcPr>
          <w:p w:rsidR="00AE4041" w:rsidRDefault="00AE4041" w:rsidP="00AE4041">
            <w:pPr>
              <w:jc w:val="right"/>
            </w:pPr>
            <w:r>
              <w:t>2,1</w:t>
            </w:r>
          </w:p>
        </w:tc>
        <w:tc>
          <w:tcPr>
            <w:tcW w:w="1170" w:type="dxa"/>
          </w:tcPr>
          <w:p w:rsidR="00AE4041" w:rsidRDefault="00AE4041" w:rsidP="00AE4041">
            <w:pPr>
              <w:jc w:val="right"/>
            </w:pPr>
            <w:r>
              <w:t>1,7</w:t>
            </w:r>
          </w:p>
        </w:tc>
        <w:tc>
          <w:tcPr>
            <w:tcW w:w="1170" w:type="dxa"/>
          </w:tcPr>
          <w:p w:rsidR="00AE4041" w:rsidRDefault="00AE4041" w:rsidP="00AE4041">
            <w:pPr>
              <w:jc w:val="right"/>
            </w:pPr>
            <w:r>
              <w:t>2,0</w:t>
            </w:r>
          </w:p>
        </w:tc>
        <w:tc>
          <w:tcPr>
            <w:tcW w:w="1169" w:type="dxa"/>
          </w:tcPr>
          <w:p w:rsidR="00AE4041" w:rsidRDefault="00AE4041" w:rsidP="00AE4041">
            <w:pPr>
              <w:jc w:val="right"/>
            </w:pPr>
            <w:r>
              <w:t>1,9</w:t>
            </w:r>
          </w:p>
        </w:tc>
        <w:tc>
          <w:tcPr>
            <w:tcW w:w="1170" w:type="dxa"/>
          </w:tcPr>
          <w:p w:rsidR="00AE4041" w:rsidRDefault="00AE4041" w:rsidP="00AE4041">
            <w:pPr>
              <w:jc w:val="right"/>
            </w:pPr>
            <w:r>
              <w:t>1,7</w:t>
            </w:r>
          </w:p>
        </w:tc>
        <w:tc>
          <w:tcPr>
            <w:tcW w:w="1170" w:type="dxa"/>
          </w:tcPr>
          <w:p w:rsidR="00AE4041" w:rsidRDefault="00B30E07" w:rsidP="00AE4041">
            <w:pPr>
              <w:jc w:val="right"/>
            </w:pPr>
            <w:r>
              <w:t>1,5</w:t>
            </w:r>
          </w:p>
        </w:tc>
      </w:tr>
      <w:tr w:rsidR="00AE4041" w:rsidRPr="004D083A" w:rsidTr="00700B75">
        <w:trPr>
          <w:trHeight w:val="255"/>
        </w:trPr>
        <w:tc>
          <w:tcPr>
            <w:tcW w:w="2836" w:type="dxa"/>
            <w:noWrap/>
          </w:tcPr>
          <w:p w:rsidR="00AE4041" w:rsidRPr="004D083A" w:rsidRDefault="00AE4041" w:rsidP="00AE4041">
            <w:r w:rsidRPr="004D083A">
              <w:t>Prezzi prodotti finiti</w:t>
            </w:r>
          </w:p>
        </w:tc>
        <w:tc>
          <w:tcPr>
            <w:tcW w:w="1169" w:type="dxa"/>
          </w:tcPr>
          <w:p w:rsidR="00AE4041" w:rsidRDefault="00AE4041" w:rsidP="00AE4041">
            <w:pPr>
              <w:jc w:val="right"/>
            </w:pPr>
            <w:r>
              <w:t>0,9</w:t>
            </w:r>
          </w:p>
        </w:tc>
        <w:tc>
          <w:tcPr>
            <w:tcW w:w="1170" w:type="dxa"/>
          </w:tcPr>
          <w:p w:rsidR="00AE4041" w:rsidRDefault="00AE4041" w:rsidP="00AE4041">
            <w:pPr>
              <w:jc w:val="right"/>
            </w:pPr>
            <w:r>
              <w:t>0,9</w:t>
            </w:r>
          </w:p>
        </w:tc>
        <w:tc>
          <w:tcPr>
            <w:tcW w:w="1170" w:type="dxa"/>
          </w:tcPr>
          <w:p w:rsidR="00AE4041" w:rsidRDefault="00AE4041" w:rsidP="00AE4041">
            <w:pPr>
              <w:jc w:val="right"/>
            </w:pPr>
            <w:r>
              <w:t>0,8</w:t>
            </w:r>
          </w:p>
        </w:tc>
        <w:tc>
          <w:tcPr>
            <w:tcW w:w="1169" w:type="dxa"/>
          </w:tcPr>
          <w:p w:rsidR="00AE4041" w:rsidRDefault="00AE4041" w:rsidP="00AE4041">
            <w:pPr>
              <w:jc w:val="right"/>
            </w:pPr>
            <w:r>
              <w:t>1,1</w:t>
            </w:r>
          </w:p>
        </w:tc>
        <w:tc>
          <w:tcPr>
            <w:tcW w:w="1170" w:type="dxa"/>
          </w:tcPr>
          <w:p w:rsidR="00AE4041" w:rsidRDefault="00AE4041" w:rsidP="00AE4041">
            <w:pPr>
              <w:jc w:val="right"/>
            </w:pPr>
            <w:r>
              <w:t>1,0</w:t>
            </w:r>
          </w:p>
        </w:tc>
        <w:tc>
          <w:tcPr>
            <w:tcW w:w="1170" w:type="dxa"/>
          </w:tcPr>
          <w:p w:rsidR="00AE4041" w:rsidRDefault="00B30E07" w:rsidP="00AE4041">
            <w:pPr>
              <w:jc w:val="right"/>
            </w:pPr>
            <w:r>
              <w:t>0,8</w:t>
            </w:r>
          </w:p>
        </w:tc>
      </w:tr>
      <w:tr w:rsidR="00AE4041" w:rsidRPr="004D083A" w:rsidTr="00700B75">
        <w:trPr>
          <w:cnfStyle w:val="000000010000" w:firstRow="0" w:lastRow="0" w:firstColumn="0" w:lastColumn="0" w:oddVBand="0" w:evenVBand="0" w:oddHBand="0" w:evenHBand="1" w:firstRowFirstColumn="0" w:firstRowLastColumn="0" w:lastRowFirstColumn="0" w:lastRowLastColumn="0"/>
          <w:trHeight w:val="255"/>
        </w:trPr>
        <w:tc>
          <w:tcPr>
            <w:tcW w:w="2836" w:type="dxa"/>
            <w:noWrap/>
          </w:tcPr>
          <w:p w:rsidR="00AE4041" w:rsidRPr="004D083A" w:rsidRDefault="00AE4041" w:rsidP="00AE4041">
            <w:r>
              <w:t>Occupati</w:t>
            </w:r>
          </w:p>
        </w:tc>
        <w:tc>
          <w:tcPr>
            <w:tcW w:w="1169" w:type="dxa"/>
          </w:tcPr>
          <w:p w:rsidR="00AE4041" w:rsidRDefault="00AE4041" w:rsidP="00AE4041">
            <w:pPr>
              <w:jc w:val="right"/>
            </w:pPr>
            <w:r>
              <w:t>0,1</w:t>
            </w:r>
          </w:p>
        </w:tc>
        <w:tc>
          <w:tcPr>
            <w:tcW w:w="1170" w:type="dxa"/>
          </w:tcPr>
          <w:p w:rsidR="00AE4041" w:rsidRDefault="00AE4041" w:rsidP="00AE4041">
            <w:pPr>
              <w:jc w:val="right"/>
            </w:pPr>
            <w:r>
              <w:t>0,1</w:t>
            </w:r>
          </w:p>
        </w:tc>
        <w:tc>
          <w:tcPr>
            <w:tcW w:w="1170" w:type="dxa"/>
          </w:tcPr>
          <w:p w:rsidR="00AE4041" w:rsidRDefault="00AE4041" w:rsidP="00AE4041">
            <w:pPr>
              <w:jc w:val="right"/>
            </w:pPr>
            <w:r>
              <w:t>0,4</w:t>
            </w:r>
          </w:p>
        </w:tc>
        <w:tc>
          <w:tcPr>
            <w:tcW w:w="1169" w:type="dxa"/>
          </w:tcPr>
          <w:p w:rsidR="00AE4041" w:rsidRDefault="00AE4041" w:rsidP="00AE4041">
            <w:pPr>
              <w:jc w:val="right"/>
            </w:pPr>
            <w:r>
              <w:t>0,3</w:t>
            </w:r>
          </w:p>
        </w:tc>
        <w:tc>
          <w:tcPr>
            <w:tcW w:w="1170" w:type="dxa"/>
          </w:tcPr>
          <w:p w:rsidR="00AE4041" w:rsidRDefault="00AE4041" w:rsidP="00AE4041">
            <w:pPr>
              <w:jc w:val="right"/>
            </w:pPr>
            <w:r>
              <w:t>0,0</w:t>
            </w:r>
          </w:p>
        </w:tc>
        <w:tc>
          <w:tcPr>
            <w:tcW w:w="1170" w:type="dxa"/>
          </w:tcPr>
          <w:p w:rsidR="00AE4041" w:rsidRPr="00B30E07" w:rsidRDefault="00B30E07" w:rsidP="00AE4041">
            <w:pPr>
              <w:jc w:val="right"/>
              <w:rPr>
                <w:color w:val="FF0000"/>
              </w:rPr>
            </w:pPr>
            <w:r w:rsidRPr="00B30E07">
              <w:rPr>
                <w:color w:val="FF0000"/>
              </w:rPr>
              <w:t>-0,3</w:t>
            </w:r>
          </w:p>
        </w:tc>
      </w:tr>
    </w:tbl>
    <w:p w:rsidR="000E5217" w:rsidRDefault="000E5217" w:rsidP="000E5217">
      <w:pPr>
        <w:pStyle w:val="Fonte"/>
      </w:pPr>
      <w:r>
        <w:t>Fonte: Unioncamere Lombardia</w:t>
      </w:r>
    </w:p>
    <w:p w:rsidR="00E34306" w:rsidRPr="006444E8" w:rsidRDefault="00DD0149" w:rsidP="00BA09EA">
      <w:pPr>
        <w:pStyle w:val="Didascalia"/>
      </w:pPr>
      <w:r>
        <w:lastRenderedPageBreak/>
        <w:t xml:space="preserve">Tabella </w:t>
      </w:r>
      <w:r w:rsidR="00BD3FF4">
        <w:rPr>
          <w:noProof/>
        </w:rPr>
        <w:fldChar w:fldCharType="begin"/>
      </w:r>
      <w:r w:rsidR="00564B6A">
        <w:rPr>
          <w:noProof/>
        </w:rPr>
        <w:instrText xml:space="preserve"> STYLEREF 1 \s </w:instrText>
      </w:r>
      <w:r w:rsidR="00BD3FF4">
        <w:rPr>
          <w:noProof/>
        </w:rPr>
        <w:fldChar w:fldCharType="separate"/>
      </w:r>
      <w:r w:rsidR="00693521">
        <w:rPr>
          <w:noProof/>
        </w:rPr>
        <w:t>3</w:t>
      </w:r>
      <w:r w:rsidR="00BD3FF4">
        <w:rPr>
          <w:noProof/>
        </w:rPr>
        <w:fldChar w:fldCharType="end"/>
      </w:r>
      <w:r w:rsidR="002478EF">
        <w:noBreakHyphen/>
      </w:r>
      <w:r w:rsidR="00BD3FF4">
        <w:rPr>
          <w:noProof/>
        </w:rPr>
        <w:fldChar w:fldCharType="begin"/>
      </w:r>
      <w:r w:rsidR="00564B6A">
        <w:rPr>
          <w:noProof/>
        </w:rPr>
        <w:instrText xml:space="preserve"> SEQ Tabella \* ARABIC \s 1 </w:instrText>
      </w:r>
      <w:r w:rsidR="00BD3FF4">
        <w:rPr>
          <w:noProof/>
        </w:rPr>
        <w:fldChar w:fldCharType="separate"/>
      </w:r>
      <w:r w:rsidR="00693521">
        <w:rPr>
          <w:noProof/>
        </w:rPr>
        <w:t>9</w:t>
      </w:r>
      <w:r w:rsidR="00BD3FF4">
        <w:rPr>
          <w:noProof/>
        </w:rPr>
        <w:fldChar w:fldCharType="end"/>
      </w:r>
      <w:r w:rsidR="00E34306">
        <w:t>: Variazioni tendenziali</w:t>
      </w:r>
    </w:p>
    <w:tbl>
      <w:tblPr>
        <w:tblStyle w:val="STILE-RAPP-CONGIUNTURA"/>
        <w:tblW w:w="9522" w:type="dxa"/>
        <w:tblLayout w:type="fixed"/>
        <w:tblLook w:val="04A0" w:firstRow="1" w:lastRow="0" w:firstColumn="1" w:lastColumn="0" w:noHBand="0" w:noVBand="1"/>
      </w:tblPr>
      <w:tblGrid>
        <w:gridCol w:w="2630"/>
        <w:gridCol w:w="907"/>
        <w:gridCol w:w="1107"/>
        <w:gridCol w:w="1193"/>
        <w:gridCol w:w="907"/>
        <w:gridCol w:w="907"/>
        <w:gridCol w:w="907"/>
        <w:gridCol w:w="964"/>
      </w:tblGrid>
      <w:tr w:rsidR="00AE4041" w:rsidRPr="004A532D" w:rsidTr="00AE4041">
        <w:trPr>
          <w:cnfStyle w:val="100000000000" w:firstRow="1" w:lastRow="0" w:firstColumn="0" w:lastColumn="0" w:oddVBand="0" w:evenVBand="0" w:oddHBand="0" w:evenHBand="0" w:firstRowFirstColumn="0" w:firstRowLastColumn="0" w:lastRowFirstColumn="0" w:lastRowLastColumn="0"/>
          <w:trHeight w:val="384"/>
        </w:trPr>
        <w:tc>
          <w:tcPr>
            <w:tcW w:w="2630" w:type="dxa"/>
            <w:noWrap/>
          </w:tcPr>
          <w:p w:rsidR="00AE4041" w:rsidRPr="004A532D" w:rsidRDefault="00AE4041" w:rsidP="00AE4041">
            <w:pPr>
              <w:keepNext/>
              <w:keepLines/>
              <w:spacing w:line="276" w:lineRule="auto"/>
              <w:jc w:val="left"/>
              <w:rPr>
                <w:b/>
                <w:bCs w:val="0"/>
                <w:kern w:val="0"/>
                <w:sz w:val="20"/>
              </w:rPr>
            </w:pPr>
          </w:p>
        </w:tc>
        <w:tc>
          <w:tcPr>
            <w:tcW w:w="907" w:type="dxa"/>
          </w:tcPr>
          <w:p w:rsidR="00AE4041" w:rsidRDefault="00AE4041" w:rsidP="00AE4041">
            <w:pPr>
              <w:keepNext/>
              <w:keepLines/>
              <w:spacing w:line="276" w:lineRule="auto"/>
              <w:jc w:val="center"/>
              <w:rPr>
                <w:b/>
                <w:bCs w:val="0"/>
                <w:sz w:val="20"/>
              </w:rPr>
            </w:pPr>
            <w:r>
              <w:rPr>
                <w:b/>
                <w:bCs w:val="0"/>
                <w:sz w:val="20"/>
              </w:rPr>
              <w:t>4</w:t>
            </w:r>
          </w:p>
        </w:tc>
        <w:tc>
          <w:tcPr>
            <w:tcW w:w="1107" w:type="dxa"/>
          </w:tcPr>
          <w:p w:rsidR="00AE4041" w:rsidRDefault="00AE4041" w:rsidP="00AE4041">
            <w:pPr>
              <w:keepNext/>
              <w:keepLines/>
              <w:spacing w:line="276" w:lineRule="auto"/>
              <w:jc w:val="center"/>
              <w:rPr>
                <w:b/>
                <w:bCs w:val="0"/>
                <w:sz w:val="20"/>
              </w:rPr>
            </w:pPr>
            <w:r>
              <w:rPr>
                <w:b/>
                <w:bCs w:val="0"/>
                <w:sz w:val="20"/>
              </w:rPr>
              <w:t>2018 media annua</w:t>
            </w:r>
          </w:p>
        </w:tc>
        <w:tc>
          <w:tcPr>
            <w:tcW w:w="1193" w:type="dxa"/>
          </w:tcPr>
          <w:p w:rsidR="00AE4041" w:rsidRDefault="00AE4041" w:rsidP="00AE4041">
            <w:pPr>
              <w:keepNext/>
              <w:keepLines/>
              <w:spacing w:line="276" w:lineRule="auto"/>
              <w:jc w:val="center"/>
              <w:rPr>
                <w:b/>
                <w:bCs w:val="0"/>
                <w:sz w:val="20"/>
              </w:rPr>
            </w:pPr>
            <w:r>
              <w:rPr>
                <w:b/>
                <w:bCs w:val="0"/>
                <w:sz w:val="20"/>
              </w:rPr>
              <w:t>2019</w:t>
            </w:r>
          </w:p>
          <w:p w:rsidR="00AE4041" w:rsidRDefault="00AE4041" w:rsidP="00AE4041">
            <w:pPr>
              <w:keepNext/>
              <w:keepLines/>
              <w:spacing w:line="276" w:lineRule="auto"/>
              <w:jc w:val="center"/>
              <w:rPr>
                <w:b/>
                <w:bCs w:val="0"/>
                <w:sz w:val="20"/>
              </w:rPr>
            </w:pPr>
            <w:r>
              <w:rPr>
                <w:b/>
                <w:bCs w:val="0"/>
                <w:sz w:val="20"/>
              </w:rPr>
              <w:t>1</w:t>
            </w:r>
            <w:r w:rsidR="003E133D">
              <w:rPr>
                <w:b/>
                <w:bCs w:val="0"/>
                <w:sz w:val="20"/>
              </w:rPr>
              <w:t xml:space="preserve"> trim</w:t>
            </w:r>
          </w:p>
        </w:tc>
        <w:tc>
          <w:tcPr>
            <w:tcW w:w="907" w:type="dxa"/>
          </w:tcPr>
          <w:p w:rsidR="00AE4041" w:rsidRDefault="00AE4041" w:rsidP="00AE4041">
            <w:pPr>
              <w:keepNext/>
              <w:keepLines/>
              <w:spacing w:line="276" w:lineRule="auto"/>
              <w:jc w:val="center"/>
              <w:rPr>
                <w:b/>
                <w:bCs w:val="0"/>
                <w:sz w:val="20"/>
              </w:rPr>
            </w:pPr>
            <w:r>
              <w:rPr>
                <w:b/>
                <w:bCs w:val="0"/>
                <w:sz w:val="20"/>
              </w:rPr>
              <w:t>2</w:t>
            </w:r>
          </w:p>
        </w:tc>
        <w:tc>
          <w:tcPr>
            <w:tcW w:w="907" w:type="dxa"/>
          </w:tcPr>
          <w:p w:rsidR="00AE4041" w:rsidRDefault="00AE4041" w:rsidP="00AE4041">
            <w:pPr>
              <w:keepNext/>
              <w:keepLines/>
              <w:spacing w:line="276" w:lineRule="auto"/>
              <w:jc w:val="center"/>
              <w:rPr>
                <w:b/>
                <w:bCs w:val="0"/>
                <w:sz w:val="20"/>
              </w:rPr>
            </w:pPr>
            <w:r>
              <w:rPr>
                <w:b/>
                <w:bCs w:val="0"/>
                <w:sz w:val="20"/>
              </w:rPr>
              <w:t>3</w:t>
            </w:r>
          </w:p>
        </w:tc>
        <w:tc>
          <w:tcPr>
            <w:tcW w:w="907" w:type="dxa"/>
          </w:tcPr>
          <w:p w:rsidR="00AE4041" w:rsidRDefault="00AE4041" w:rsidP="00AE4041">
            <w:pPr>
              <w:keepNext/>
              <w:keepLines/>
              <w:spacing w:line="276" w:lineRule="auto"/>
              <w:jc w:val="center"/>
              <w:rPr>
                <w:b/>
                <w:bCs w:val="0"/>
                <w:sz w:val="20"/>
              </w:rPr>
            </w:pPr>
            <w:r>
              <w:rPr>
                <w:b/>
                <w:bCs w:val="0"/>
                <w:sz w:val="20"/>
              </w:rPr>
              <w:t>4</w:t>
            </w:r>
          </w:p>
        </w:tc>
        <w:tc>
          <w:tcPr>
            <w:tcW w:w="964" w:type="dxa"/>
          </w:tcPr>
          <w:p w:rsidR="00AE4041" w:rsidRDefault="00AE4041" w:rsidP="00AE4041">
            <w:pPr>
              <w:keepNext/>
              <w:keepLines/>
              <w:spacing w:line="276" w:lineRule="auto"/>
              <w:jc w:val="center"/>
              <w:rPr>
                <w:b/>
                <w:bCs w:val="0"/>
                <w:sz w:val="20"/>
              </w:rPr>
            </w:pPr>
            <w:r>
              <w:rPr>
                <w:b/>
                <w:bCs w:val="0"/>
                <w:sz w:val="20"/>
              </w:rPr>
              <w:t>2019 media annua</w:t>
            </w:r>
          </w:p>
        </w:tc>
      </w:tr>
      <w:tr w:rsidR="00AE4041" w:rsidRPr="00197CEE" w:rsidTr="00AE4041">
        <w:trPr>
          <w:trHeight w:val="255"/>
        </w:trPr>
        <w:tc>
          <w:tcPr>
            <w:tcW w:w="2630" w:type="dxa"/>
            <w:tcBorders>
              <w:bottom w:val="nil"/>
            </w:tcBorders>
            <w:noWrap/>
          </w:tcPr>
          <w:p w:rsidR="00AE4041" w:rsidRPr="000858C7" w:rsidRDefault="00AE4041" w:rsidP="00AE4041">
            <w:pPr>
              <w:keepNext/>
              <w:keepLines/>
              <w:jc w:val="left"/>
            </w:pPr>
            <w:r w:rsidRPr="000858C7">
              <w:t>Produzione</w:t>
            </w:r>
          </w:p>
        </w:tc>
        <w:tc>
          <w:tcPr>
            <w:tcW w:w="907" w:type="dxa"/>
            <w:tcBorders>
              <w:bottom w:val="nil"/>
            </w:tcBorders>
          </w:tcPr>
          <w:p w:rsidR="00AE4041" w:rsidRPr="00221DAB" w:rsidRDefault="00AE4041" w:rsidP="00AE4041">
            <w:pPr>
              <w:jc w:val="right"/>
            </w:pPr>
            <w:r>
              <w:t>1,4</w:t>
            </w:r>
          </w:p>
        </w:tc>
        <w:tc>
          <w:tcPr>
            <w:tcW w:w="1107" w:type="dxa"/>
            <w:tcBorders>
              <w:bottom w:val="nil"/>
            </w:tcBorders>
          </w:tcPr>
          <w:p w:rsidR="00AE4041" w:rsidRPr="00281B0C" w:rsidRDefault="00AE4041" w:rsidP="00AE4041">
            <w:pPr>
              <w:jc w:val="right"/>
              <w:rPr>
                <w:b/>
              </w:rPr>
            </w:pPr>
            <w:r>
              <w:rPr>
                <w:b/>
              </w:rPr>
              <w:t>1,9</w:t>
            </w:r>
          </w:p>
        </w:tc>
        <w:tc>
          <w:tcPr>
            <w:tcW w:w="1193" w:type="dxa"/>
            <w:tcBorders>
              <w:bottom w:val="nil"/>
            </w:tcBorders>
          </w:tcPr>
          <w:p w:rsidR="00AE4041" w:rsidRPr="00226EB5" w:rsidRDefault="00AE4041" w:rsidP="00AE4041">
            <w:pPr>
              <w:jc w:val="right"/>
              <w:rPr>
                <w:color w:val="FF0000"/>
              </w:rPr>
            </w:pPr>
            <w:r w:rsidRPr="00226EB5">
              <w:rPr>
                <w:color w:val="FF0000"/>
              </w:rPr>
              <w:t>-0,3</w:t>
            </w:r>
          </w:p>
        </w:tc>
        <w:tc>
          <w:tcPr>
            <w:tcW w:w="907" w:type="dxa"/>
            <w:tcBorders>
              <w:bottom w:val="nil"/>
            </w:tcBorders>
          </w:tcPr>
          <w:p w:rsidR="00AE4041" w:rsidRPr="00197CEE" w:rsidRDefault="00AE4041" w:rsidP="00AE4041">
            <w:pPr>
              <w:jc w:val="right"/>
            </w:pPr>
            <w:r w:rsidRPr="00197CEE">
              <w:t>0,3</w:t>
            </w:r>
          </w:p>
        </w:tc>
        <w:tc>
          <w:tcPr>
            <w:tcW w:w="907" w:type="dxa"/>
            <w:tcBorders>
              <w:bottom w:val="nil"/>
            </w:tcBorders>
          </w:tcPr>
          <w:p w:rsidR="00AE4041" w:rsidRPr="00197CEE" w:rsidRDefault="00AE4041" w:rsidP="00AE4041">
            <w:pPr>
              <w:jc w:val="right"/>
            </w:pPr>
            <w:r>
              <w:t>1,9</w:t>
            </w:r>
          </w:p>
        </w:tc>
        <w:tc>
          <w:tcPr>
            <w:tcW w:w="907" w:type="dxa"/>
            <w:tcBorders>
              <w:bottom w:val="nil"/>
            </w:tcBorders>
          </w:tcPr>
          <w:p w:rsidR="00AE4041" w:rsidRPr="00AE4041" w:rsidRDefault="00E56537" w:rsidP="00AE4041">
            <w:pPr>
              <w:jc w:val="right"/>
            </w:pPr>
            <w:r>
              <w:t>0,5</w:t>
            </w:r>
          </w:p>
        </w:tc>
        <w:tc>
          <w:tcPr>
            <w:tcW w:w="964" w:type="dxa"/>
            <w:tcBorders>
              <w:bottom w:val="nil"/>
            </w:tcBorders>
          </w:tcPr>
          <w:p w:rsidR="00AE4041" w:rsidRPr="003D0A2E" w:rsidRDefault="00E56537" w:rsidP="00AE4041">
            <w:pPr>
              <w:jc w:val="right"/>
              <w:rPr>
                <w:b/>
              </w:rPr>
            </w:pPr>
            <w:r>
              <w:rPr>
                <w:b/>
              </w:rPr>
              <w:t>0,6</w:t>
            </w:r>
          </w:p>
        </w:tc>
      </w:tr>
      <w:tr w:rsidR="00AE4041" w:rsidRPr="000858C7" w:rsidTr="00AE4041">
        <w:trPr>
          <w:cnfStyle w:val="000000010000" w:firstRow="0" w:lastRow="0" w:firstColumn="0" w:lastColumn="0" w:oddVBand="0" w:evenVBand="0" w:oddHBand="0" w:evenHBand="1" w:firstRowFirstColumn="0" w:firstRowLastColumn="0" w:lastRowFirstColumn="0" w:lastRowLastColumn="0"/>
          <w:trHeight w:val="255"/>
        </w:trPr>
        <w:tc>
          <w:tcPr>
            <w:tcW w:w="2630" w:type="dxa"/>
            <w:tcBorders>
              <w:bottom w:val="nil"/>
            </w:tcBorders>
            <w:noWrap/>
          </w:tcPr>
          <w:p w:rsidR="00AE4041" w:rsidRPr="000858C7" w:rsidRDefault="00AE4041" w:rsidP="00AE4041">
            <w:pPr>
              <w:keepNext/>
              <w:keepLines/>
            </w:pPr>
            <w:r w:rsidRPr="000858C7">
              <w:t>Ordini interni</w:t>
            </w:r>
          </w:p>
        </w:tc>
        <w:tc>
          <w:tcPr>
            <w:tcW w:w="907" w:type="dxa"/>
            <w:tcBorders>
              <w:bottom w:val="nil"/>
            </w:tcBorders>
          </w:tcPr>
          <w:p w:rsidR="00AE4041" w:rsidRPr="00221DAB" w:rsidRDefault="00AE4041" w:rsidP="00AE4041">
            <w:pPr>
              <w:jc w:val="right"/>
            </w:pPr>
            <w:r>
              <w:t>0,5</w:t>
            </w:r>
          </w:p>
        </w:tc>
        <w:tc>
          <w:tcPr>
            <w:tcW w:w="1107" w:type="dxa"/>
            <w:tcBorders>
              <w:bottom w:val="nil"/>
            </w:tcBorders>
          </w:tcPr>
          <w:p w:rsidR="00AE4041" w:rsidRDefault="00AE4041" w:rsidP="00AE4041">
            <w:pPr>
              <w:jc w:val="right"/>
              <w:rPr>
                <w:b/>
              </w:rPr>
            </w:pPr>
            <w:r>
              <w:rPr>
                <w:b/>
              </w:rPr>
              <w:t>1,0</w:t>
            </w:r>
          </w:p>
        </w:tc>
        <w:tc>
          <w:tcPr>
            <w:tcW w:w="1193" w:type="dxa"/>
            <w:tcBorders>
              <w:bottom w:val="nil"/>
            </w:tcBorders>
          </w:tcPr>
          <w:p w:rsidR="00AE4041" w:rsidRPr="00226EB5" w:rsidRDefault="00AE4041" w:rsidP="00AE4041">
            <w:pPr>
              <w:jc w:val="right"/>
              <w:rPr>
                <w:color w:val="FF0000"/>
              </w:rPr>
            </w:pPr>
            <w:r w:rsidRPr="00226EB5">
              <w:rPr>
                <w:color w:val="FF0000"/>
              </w:rPr>
              <w:t>-1,6</w:t>
            </w:r>
          </w:p>
        </w:tc>
        <w:tc>
          <w:tcPr>
            <w:tcW w:w="907" w:type="dxa"/>
            <w:tcBorders>
              <w:bottom w:val="nil"/>
            </w:tcBorders>
          </w:tcPr>
          <w:p w:rsidR="00AE4041" w:rsidRPr="00226EB5" w:rsidRDefault="00AE4041" w:rsidP="00AE4041">
            <w:pPr>
              <w:jc w:val="right"/>
              <w:rPr>
                <w:color w:val="FF0000"/>
              </w:rPr>
            </w:pPr>
            <w:r>
              <w:rPr>
                <w:color w:val="FF0000"/>
              </w:rPr>
              <w:t>-1,2</w:t>
            </w:r>
          </w:p>
        </w:tc>
        <w:tc>
          <w:tcPr>
            <w:tcW w:w="907" w:type="dxa"/>
            <w:tcBorders>
              <w:bottom w:val="nil"/>
            </w:tcBorders>
          </w:tcPr>
          <w:p w:rsidR="00AE4041" w:rsidRPr="00226EB5" w:rsidRDefault="00AE4041" w:rsidP="00AE4041">
            <w:pPr>
              <w:jc w:val="right"/>
              <w:rPr>
                <w:color w:val="FF0000"/>
              </w:rPr>
            </w:pPr>
            <w:r>
              <w:rPr>
                <w:color w:val="FF0000"/>
              </w:rPr>
              <w:t>-0,5</w:t>
            </w:r>
          </w:p>
        </w:tc>
        <w:tc>
          <w:tcPr>
            <w:tcW w:w="907" w:type="dxa"/>
            <w:tcBorders>
              <w:bottom w:val="nil"/>
            </w:tcBorders>
          </w:tcPr>
          <w:p w:rsidR="00AE4041" w:rsidRPr="00AE4041" w:rsidRDefault="00E56537" w:rsidP="00AE4041">
            <w:pPr>
              <w:jc w:val="right"/>
              <w:rPr>
                <w:color w:val="FF0000"/>
              </w:rPr>
            </w:pPr>
            <w:r>
              <w:rPr>
                <w:color w:val="FF0000"/>
              </w:rPr>
              <w:t>-0,3</w:t>
            </w:r>
          </w:p>
        </w:tc>
        <w:tc>
          <w:tcPr>
            <w:tcW w:w="964" w:type="dxa"/>
            <w:tcBorders>
              <w:bottom w:val="nil"/>
            </w:tcBorders>
          </w:tcPr>
          <w:p w:rsidR="00AE4041" w:rsidRPr="003D0A2E" w:rsidRDefault="00E56537" w:rsidP="00AE4041">
            <w:pPr>
              <w:jc w:val="right"/>
              <w:rPr>
                <w:b/>
                <w:color w:val="FF0000"/>
              </w:rPr>
            </w:pPr>
            <w:r>
              <w:rPr>
                <w:b/>
                <w:color w:val="FF0000"/>
              </w:rPr>
              <w:t>-0,9</w:t>
            </w:r>
          </w:p>
        </w:tc>
      </w:tr>
      <w:tr w:rsidR="00AE4041" w:rsidRPr="000858C7" w:rsidTr="00AE4041">
        <w:trPr>
          <w:trHeight w:val="255"/>
        </w:trPr>
        <w:tc>
          <w:tcPr>
            <w:tcW w:w="2630" w:type="dxa"/>
            <w:tcBorders>
              <w:bottom w:val="nil"/>
            </w:tcBorders>
            <w:noWrap/>
          </w:tcPr>
          <w:p w:rsidR="00AE4041" w:rsidRPr="000858C7" w:rsidRDefault="00AE4041" w:rsidP="00AE4041">
            <w:pPr>
              <w:keepNext/>
              <w:keepLines/>
            </w:pPr>
            <w:r w:rsidRPr="000858C7">
              <w:t>Ordini Esteri</w:t>
            </w:r>
          </w:p>
        </w:tc>
        <w:tc>
          <w:tcPr>
            <w:tcW w:w="907" w:type="dxa"/>
            <w:tcBorders>
              <w:bottom w:val="nil"/>
            </w:tcBorders>
          </w:tcPr>
          <w:p w:rsidR="00AE4041" w:rsidRPr="00221DAB" w:rsidRDefault="00AE4041" w:rsidP="00AE4041">
            <w:pPr>
              <w:jc w:val="right"/>
            </w:pPr>
            <w:r>
              <w:t>0,5</w:t>
            </w:r>
          </w:p>
        </w:tc>
        <w:tc>
          <w:tcPr>
            <w:tcW w:w="1107" w:type="dxa"/>
            <w:tcBorders>
              <w:bottom w:val="nil"/>
            </w:tcBorders>
          </w:tcPr>
          <w:p w:rsidR="00AE4041" w:rsidRDefault="00AE4041" w:rsidP="00AE4041">
            <w:pPr>
              <w:jc w:val="right"/>
              <w:rPr>
                <w:b/>
              </w:rPr>
            </w:pPr>
            <w:r>
              <w:rPr>
                <w:b/>
              </w:rPr>
              <w:t>1,6</w:t>
            </w:r>
          </w:p>
        </w:tc>
        <w:tc>
          <w:tcPr>
            <w:tcW w:w="1193" w:type="dxa"/>
            <w:tcBorders>
              <w:bottom w:val="nil"/>
            </w:tcBorders>
          </w:tcPr>
          <w:p w:rsidR="00AE4041" w:rsidRPr="00226EB5" w:rsidRDefault="00AE4041" w:rsidP="00AE4041">
            <w:pPr>
              <w:jc w:val="right"/>
              <w:rPr>
                <w:color w:val="FF0000"/>
              </w:rPr>
            </w:pPr>
            <w:r w:rsidRPr="00226EB5">
              <w:rPr>
                <w:color w:val="FF0000"/>
              </w:rPr>
              <w:t>-0,6</w:t>
            </w:r>
          </w:p>
        </w:tc>
        <w:tc>
          <w:tcPr>
            <w:tcW w:w="907" w:type="dxa"/>
            <w:tcBorders>
              <w:bottom w:val="nil"/>
            </w:tcBorders>
          </w:tcPr>
          <w:p w:rsidR="00AE4041" w:rsidRPr="00197CEE" w:rsidRDefault="00AE4041" w:rsidP="00AE4041">
            <w:pPr>
              <w:jc w:val="right"/>
            </w:pPr>
            <w:r w:rsidRPr="00197CEE">
              <w:t>7,5</w:t>
            </w:r>
          </w:p>
        </w:tc>
        <w:tc>
          <w:tcPr>
            <w:tcW w:w="907" w:type="dxa"/>
            <w:tcBorders>
              <w:bottom w:val="nil"/>
            </w:tcBorders>
          </w:tcPr>
          <w:p w:rsidR="00AE4041" w:rsidRPr="00197CEE" w:rsidRDefault="00AE4041" w:rsidP="00AE4041">
            <w:pPr>
              <w:jc w:val="right"/>
            </w:pPr>
            <w:r>
              <w:t>2,2</w:t>
            </w:r>
          </w:p>
        </w:tc>
        <w:tc>
          <w:tcPr>
            <w:tcW w:w="907" w:type="dxa"/>
            <w:tcBorders>
              <w:bottom w:val="nil"/>
            </w:tcBorders>
          </w:tcPr>
          <w:p w:rsidR="00AE4041" w:rsidRPr="00AE4041" w:rsidRDefault="00E56537" w:rsidP="00AE4041">
            <w:pPr>
              <w:jc w:val="right"/>
            </w:pPr>
            <w:r>
              <w:t>0,4</w:t>
            </w:r>
          </w:p>
        </w:tc>
        <w:tc>
          <w:tcPr>
            <w:tcW w:w="964" w:type="dxa"/>
            <w:tcBorders>
              <w:bottom w:val="nil"/>
            </w:tcBorders>
          </w:tcPr>
          <w:p w:rsidR="00AE4041" w:rsidRPr="003D0A2E" w:rsidRDefault="00E56537" w:rsidP="00AE4041">
            <w:pPr>
              <w:jc w:val="right"/>
              <w:rPr>
                <w:b/>
              </w:rPr>
            </w:pPr>
            <w:r>
              <w:rPr>
                <w:b/>
              </w:rPr>
              <w:t>2,4</w:t>
            </w:r>
          </w:p>
        </w:tc>
      </w:tr>
      <w:tr w:rsidR="00AE4041" w:rsidRPr="000858C7" w:rsidTr="00AE4041">
        <w:trPr>
          <w:cnfStyle w:val="000000010000" w:firstRow="0" w:lastRow="0" w:firstColumn="0" w:lastColumn="0" w:oddVBand="0" w:evenVBand="0" w:oddHBand="0" w:evenHBand="1" w:firstRowFirstColumn="0" w:firstRowLastColumn="0" w:lastRowFirstColumn="0" w:lastRowLastColumn="0"/>
          <w:trHeight w:val="255"/>
        </w:trPr>
        <w:tc>
          <w:tcPr>
            <w:tcW w:w="2630" w:type="dxa"/>
            <w:tcBorders>
              <w:bottom w:val="nil"/>
            </w:tcBorders>
            <w:noWrap/>
          </w:tcPr>
          <w:p w:rsidR="00AE4041" w:rsidRPr="000858C7" w:rsidRDefault="00AE4041" w:rsidP="00AE4041">
            <w:pPr>
              <w:keepNext/>
              <w:keepLines/>
            </w:pPr>
            <w:r w:rsidRPr="000858C7">
              <w:t>Fatturato totale</w:t>
            </w:r>
          </w:p>
        </w:tc>
        <w:tc>
          <w:tcPr>
            <w:tcW w:w="907" w:type="dxa"/>
            <w:tcBorders>
              <w:bottom w:val="nil"/>
            </w:tcBorders>
          </w:tcPr>
          <w:p w:rsidR="00AE4041" w:rsidRPr="00221DAB" w:rsidRDefault="00AE4041" w:rsidP="00AE4041">
            <w:pPr>
              <w:jc w:val="right"/>
            </w:pPr>
            <w:r>
              <w:t>1,0</w:t>
            </w:r>
          </w:p>
        </w:tc>
        <w:tc>
          <w:tcPr>
            <w:tcW w:w="1107" w:type="dxa"/>
            <w:tcBorders>
              <w:bottom w:val="nil"/>
            </w:tcBorders>
          </w:tcPr>
          <w:p w:rsidR="00AE4041" w:rsidRDefault="00AE4041" w:rsidP="00AE4041">
            <w:pPr>
              <w:jc w:val="right"/>
              <w:rPr>
                <w:b/>
              </w:rPr>
            </w:pPr>
            <w:r>
              <w:rPr>
                <w:b/>
              </w:rPr>
              <w:t>1,7</w:t>
            </w:r>
          </w:p>
        </w:tc>
        <w:tc>
          <w:tcPr>
            <w:tcW w:w="1193" w:type="dxa"/>
            <w:tcBorders>
              <w:bottom w:val="nil"/>
            </w:tcBorders>
          </w:tcPr>
          <w:p w:rsidR="00AE4041" w:rsidRPr="00226EB5" w:rsidRDefault="00AE4041" w:rsidP="00AE4041">
            <w:pPr>
              <w:jc w:val="right"/>
            </w:pPr>
            <w:r>
              <w:t>0,3</w:t>
            </w:r>
          </w:p>
        </w:tc>
        <w:tc>
          <w:tcPr>
            <w:tcW w:w="907" w:type="dxa"/>
            <w:tcBorders>
              <w:bottom w:val="nil"/>
            </w:tcBorders>
          </w:tcPr>
          <w:p w:rsidR="00AE4041" w:rsidRPr="00226EB5" w:rsidRDefault="00AE4041" w:rsidP="00AE4041">
            <w:pPr>
              <w:jc w:val="right"/>
            </w:pPr>
            <w:r>
              <w:t>0,8</w:t>
            </w:r>
          </w:p>
        </w:tc>
        <w:tc>
          <w:tcPr>
            <w:tcW w:w="907" w:type="dxa"/>
            <w:tcBorders>
              <w:bottom w:val="nil"/>
            </w:tcBorders>
          </w:tcPr>
          <w:p w:rsidR="00AE4041" w:rsidRPr="00226EB5" w:rsidRDefault="00AE4041" w:rsidP="00AE4041">
            <w:pPr>
              <w:jc w:val="right"/>
            </w:pPr>
            <w:r>
              <w:t>0,0</w:t>
            </w:r>
          </w:p>
        </w:tc>
        <w:tc>
          <w:tcPr>
            <w:tcW w:w="907" w:type="dxa"/>
            <w:tcBorders>
              <w:bottom w:val="nil"/>
            </w:tcBorders>
          </w:tcPr>
          <w:p w:rsidR="00AE4041" w:rsidRPr="00E56537" w:rsidRDefault="00E56537" w:rsidP="00AE4041">
            <w:pPr>
              <w:jc w:val="right"/>
              <w:rPr>
                <w:color w:val="FF0000"/>
              </w:rPr>
            </w:pPr>
            <w:r w:rsidRPr="00E56537">
              <w:rPr>
                <w:color w:val="FF0000"/>
              </w:rPr>
              <w:t>-0,5</w:t>
            </w:r>
          </w:p>
        </w:tc>
        <w:tc>
          <w:tcPr>
            <w:tcW w:w="964" w:type="dxa"/>
            <w:tcBorders>
              <w:bottom w:val="nil"/>
            </w:tcBorders>
          </w:tcPr>
          <w:p w:rsidR="00AE4041" w:rsidRPr="003D0A2E" w:rsidRDefault="00E56537" w:rsidP="00AE4041">
            <w:pPr>
              <w:jc w:val="right"/>
              <w:rPr>
                <w:b/>
              </w:rPr>
            </w:pPr>
            <w:r>
              <w:rPr>
                <w:b/>
              </w:rPr>
              <w:t>0,2</w:t>
            </w:r>
          </w:p>
        </w:tc>
      </w:tr>
      <w:tr w:rsidR="00AE4041" w:rsidRPr="000858C7" w:rsidTr="00AE4041">
        <w:trPr>
          <w:trHeight w:val="255"/>
        </w:trPr>
        <w:tc>
          <w:tcPr>
            <w:tcW w:w="2630" w:type="dxa"/>
            <w:tcBorders>
              <w:bottom w:val="nil"/>
            </w:tcBorders>
            <w:noWrap/>
          </w:tcPr>
          <w:p w:rsidR="00AE4041" w:rsidRPr="000858C7" w:rsidRDefault="00AE4041" w:rsidP="00AE4041">
            <w:pPr>
              <w:keepNext/>
              <w:keepLines/>
            </w:pPr>
            <w:r w:rsidRPr="000858C7">
              <w:t>Prezzi materie prime</w:t>
            </w:r>
          </w:p>
        </w:tc>
        <w:tc>
          <w:tcPr>
            <w:tcW w:w="907" w:type="dxa"/>
            <w:tcBorders>
              <w:bottom w:val="nil"/>
            </w:tcBorders>
          </w:tcPr>
          <w:p w:rsidR="00AE4041" w:rsidRPr="00221DAB" w:rsidRDefault="00AE4041" w:rsidP="00AE4041">
            <w:pPr>
              <w:jc w:val="right"/>
            </w:pPr>
            <w:r>
              <w:t>9,1</w:t>
            </w:r>
          </w:p>
        </w:tc>
        <w:tc>
          <w:tcPr>
            <w:tcW w:w="1107" w:type="dxa"/>
            <w:tcBorders>
              <w:bottom w:val="nil"/>
            </w:tcBorders>
          </w:tcPr>
          <w:p w:rsidR="00AE4041" w:rsidRDefault="00AE4041" w:rsidP="00AE4041">
            <w:pPr>
              <w:jc w:val="right"/>
              <w:rPr>
                <w:b/>
              </w:rPr>
            </w:pPr>
            <w:r>
              <w:rPr>
                <w:b/>
              </w:rPr>
              <w:t>9,8</w:t>
            </w:r>
          </w:p>
        </w:tc>
        <w:tc>
          <w:tcPr>
            <w:tcW w:w="1193" w:type="dxa"/>
            <w:tcBorders>
              <w:bottom w:val="nil"/>
            </w:tcBorders>
          </w:tcPr>
          <w:p w:rsidR="00AE4041" w:rsidRPr="00226EB5" w:rsidRDefault="00AE4041" w:rsidP="00AE4041">
            <w:pPr>
              <w:jc w:val="right"/>
            </w:pPr>
            <w:r>
              <w:t>8,4</w:t>
            </w:r>
          </w:p>
        </w:tc>
        <w:tc>
          <w:tcPr>
            <w:tcW w:w="907" w:type="dxa"/>
            <w:tcBorders>
              <w:bottom w:val="nil"/>
            </w:tcBorders>
          </w:tcPr>
          <w:p w:rsidR="00AE4041" w:rsidRPr="00226EB5" w:rsidRDefault="00AE4041" w:rsidP="00AE4041">
            <w:pPr>
              <w:jc w:val="right"/>
            </w:pPr>
            <w:r>
              <w:t>8,0</w:t>
            </w:r>
          </w:p>
        </w:tc>
        <w:tc>
          <w:tcPr>
            <w:tcW w:w="907" w:type="dxa"/>
            <w:tcBorders>
              <w:bottom w:val="nil"/>
            </w:tcBorders>
          </w:tcPr>
          <w:p w:rsidR="00AE4041" w:rsidRPr="00226EB5" w:rsidRDefault="00AE4041" w:rsidP="00AE4041">
            <w:pPr>
              <w:jc w:val="right"/>
            </w:pPr>
            <w:r>
              <w:t>7,6</w:t>
            </w:r>
          </w:p>
        </w:tc>
        <w:tc>
          <w:tcPr>
            <w:tcW w:w="907" w:type="dxa"/>
            <w:tcBorders>
              <w:bottom w:val="nil"/>
            </w:tcBorders>
          </w:tcPr>
          <w:p w:rsidR="00AE4041" w:rsidRPr="00AE4041" w:rsidRDefault="00E56537" w:rsidP="00AE4041">
            <w:pPr>
              <w:jc w:val="right"/>
            </w:pPr>
            <w:r>
              <w:t>7,3</w:t>
            </w:r>
          </w:p>
        </w:tc>
        <w:tc>
          <w:tcPr>
            <w:tcW w:w="964" w:type="dxa"/>
            <w:tcBorders>
              <w:bottom w:val="nil"/>
            </w:tcBorders>
          </w:tcPr>
          <w:p w:rsidR="00AE4041" w:rsidRPr="003D0A2E" w:rsidRDefault="00E56537" w:rsidP="00AE4041">
            <w:pPr>
              <w:jc w:val="right"/>
              <w:rPr>
                <w:b/>
              </w:rPr>
            </w:pPr>
            <w:r>
              <w:rPr>
                <w:b/>
              </w:rPr>
              <w:t>7,8</w:t>
            </w:r>
          </w:p>
        </w:tc>
      </w:tr>
      <w:tr w:rsidR="00AE4041" w:rsidRPr="000858C7" w:rsidTr="00AE4041">
        <w:trPr>
          <w:cnfStyle w:val="000000010000" w:firstRow="0" w:lastRow="0" w:firstColumn="0" w:lastColumn="0" w:oddVBand="0" w:evenVBand="0" w:oddHBand="0" w:evenHBand="1" w:firstRowFirstColumn="0" w:firstRowLastColumn="0" w:lastRowFirstColumn="0" w:lastRowLastColumn="0"/>
          <w:trHeight w:val="315"/>
        </w:trPr>
        <w:tc>
          <w:tcPr>
            <w:tcW w:w="2630" w:type="dxa"/>
            <w:tcBorders>
              <w:bottom w:val="nil"/>
            </w:tcBorders>
            <w:noWrap/>
          </w:tcPr>
          <w:p w:rsidR="00AE4041" w:rsidRPr="000858C7" w:rsidRDefault="00AE4041" w:rsidP="00AE4041">
            <w:pPr>
              <w:keepNext/>
              <w:keepLines/>
            </w:pPr>
            <w:r w:rsidRPr="000858C7">
              <w:t>Prezzi prodotti finiti</w:t>
            </w:r>
          </w:p>
        </w:tc>
        <w:tc>
          <w:tcPr>
            <w:tcW w:w="907" w:type="dxa"/>
            <w:tcBorders>
              <w:bottom w:val="nil"/>
            </w:tcBorders>
          </w:tcPr>
          <w:p w:rsidR="00AE4041" w:rsidRPr="00221DAB" w:rsidRDefault="00AE4041" w:rsidP="00AE4041">
            <w:pPr>
              <w:jc w:val="right"/>
            </w:pPr>
            <w:r>
              <w:t>4,4</w:t>
            </w:r>
          </w:p>
        </w:tc>
        <w:tc>
          <w:tcPr>
            <w:tcW w:w="1107" w:type="dxa"/>
            <w:tcBorders>
              <w:bottom w:val="nil"/>
            </w:tcBorders>
          </w:tcPr>
          <w:p w:rsidR="00AE4041" w:rsidRDefault="00AE4041" w:rsidP="00AE4041">
            <w:pPr>
              <w:jc w:val="right"/>
              <w:rPr>
                <w:b/>
              </w:rPr>
            </w:pPr>
            <w:r>
              <w:rPr>
                <w:b/>
              </w:rPr>
              <w:t>4,5</w:t>
            </w:r>
          </w:p>
        </w:tc>
        <w:tc>
          <w:tcPr>
            <w:tcW w:w="1193" w:type="dxa"/>
            <w:tcBorders>
              <w:bottom w:val="nil"/>
            </w:tcBorders>
          </w:tcPr>
          <w:p w:rsidR="00AE4041" w:rsidRPr="00226EB5" w:rsidRDefault="00AE4041" w:rsidP="00AE4041">
            <w:pPr>
              <w:jc w:val="right"/>
            </w:pPr>
            <w:r>
              <w:t>4,0</w:t>
            </w:r>
          </w:p>
        </w:tc>
        <w:tc>
          <w:tcPr>
            <w:tcW w:w="907" w:type="dxa"/>
            <w:tcBorders>
              <w:bottom w:val="nil"/>
            </w:tcBorders>
          </w:tcPr>
          <w:p w:rsidR="00AE4041" w:rsidRPr="00226EB5" w:rsidRDefault="00AE4041" w:rsidP="00AE4041">
            <w:pPr>
              <w:jc w:val="right"/>
            </w:pPr>
            <w:r>
              <w:t>3,8</w:t>
            </w:r>
          </w:p>
        </w:tc>
        <w:tc>
          <w:tcPr>
            <w:tcW w:w="907" w:type="dxa"/>
            <w:tcBorders>
              <w:bottom w:val="nil"/>
            </w:tcBorders>
          </w:tcPr>
          <w:p w:rsidR="00AE4041" w:rsidRPr="00226EB5" w:rsidRDefault="00AE4041" w:rsidP="00AE4041">
            <w:pPr>
              <w:jc w:val="right"/>
            </w:pPr>
            <w:r>
              <w:t>3,9</w:t>
            </w:r>
          </w:p>
        </w:tc>
        <w:tc>
          <w:tcPr>
            <w:tcW w:w="907" w:type="dxa"/>
            <w:tcBorders>
              <w:bottom w:val="nil"/>
            </w:tcBorders>
          </w:tcPr>
          <w:p w:rsidR="00AE4041" w:rsidRPr="00AE4041" w:rsidRDefault="00E56537" w:rsidP="00AE4041">
            <w:pPr>
              <w:jc w:val="right"/>
            </w:pPr>
            <w:r>
              <w:t>3,8</w:t>
            </w:r>
          </w:p>
        </w:tc>
        <w:tc>
          <w:tcPr>
            <w:tcW w:w="964" w:type="dxa"/>
            <w:tcBorders>
              <w:bottom w:val="nil"/>
            </w:tcBorders>
          </w:tcPr>
          <w:p w:rsidR="00AE4041" w:rsidRPr="003D0A2E" w:rsidRDefault="00E56537" w:rsidP="00AE4041">
            <w:pPr>
              <w:jc w:val="right"/>
              <w:rPr>
                <w:b/>
              </w:rPr>
            </w:pPr>
            <w:r>
              <w:rPr>
                <w:b/>
              </w:rPr>
              <w:t>3,9</w:t>
            </w:r>
          </w:p>
        </w:tc>
      </w:tr>
      <w:tr w:rsidR="00AE4041" w:rsidRPr="000858C7" w:rsidTr="00AE4041">
        <w:trPr>
          <w:trHeight w:val="255"/>
        </w:trPr>
        <w:tc>
          <w:tcPr>
            <w:tcW w:w="2630" w:type="dxa"/>
            <w:tcBorders>
              <w:bottom w:val="single" w:sz="4" w:space="0" w:color="auto"/>
            </w:tcBorders>
            <w:noWrap/>
          </w:tcPr>
          <w:p w:rsidR="00AE4041" w:rsidRPr="000858C7" w:rsidRDefault="00AE4041" w:rsidP="00AE4041">
            <w:pPr>
              <w:keepNext/>
              <w:keepLines/>
              <w:jc w:val="left"/>
            </w:pPr>
            <w:r w:rsidRPr="000858C7">
              <w:rPr>
                <w:bCs w:val="0"/>
                <w:kern w:val="0"/>
              </w:rPr>
              <w:t>Occupati</w:t>
            </w:r>
          </w:p>
        </w:tc>
        <w:tc>
          <w:tcPr>
            <w:tcW w:w="907" w:type="dxa"/>
            <w:tcBorders>
              <w:bottom w:val="single" w:sz="4" w:space="0" w:color="auto"/>
            </w:tcBorders>
          </w:tcPr>
          <w:p w:rsidR="00AE4041" w:rsidRPr="00221DAB" w:rsidRDefault="00AE4041" w:rsidP="00AE4041">
            <w:pPr>
              <w:jc w:val="right"/>
            </w:pPr>
            <w:r>
              <w:t>0,8</w:t>
            </w:r>
          </w:p>
        </w:tc>
        <w:tc>
          <w:tcPr>
            <w:tcW w:w="1107" w:type="dxa"/>
            <w:tcBorders>
              <w:bottom w:val="single" w:sz="4" w:space="0" w:color="auto"/>
            </w:tcBorders>
          </w:tcPr>
          <w:p w:rsidR="00AE4041" w:rsidRDefault="00AE4041" w:rsidP="00AE4041">
            <w:pPr>
              <w:jc w:val="right"/>
              <w:rPr>
                <w:b/>
              </w:rPr>
            </w:pPr>
            <w:r>
              <w:rPr>
                <w:b/>
              </w:rPr>
              <w:t>0,8</w:t>
            </w:r>
          </w:p>
        </w:tc>
        <w:tc>
          <w:tcPr>
            <w:tcW w:w="1193" w:type="dxa"/>
            <w:tcBorders>
              <w:bottom w:val="single" w:sz="4" w:space="0" w:color="auto"/>
            </w:tcBorders>
          </w:tcPr>
          <w:p w:rsidR="00AE4041" w:rsidRPr="00226EB5" w:rsidRDefault="00AE4041" w:rsidP="00AE4041">
            <w:pPr>
              <w:jc w:val="right"/>
            </w:pPr>
            <w:r>
              <w:t>0,7</w:t>
            </w:r>
          </w:p>
        </w:tc>
        <w:tc>
          <w:tcPr>
            <w:tcW w:w="907" w:type="dxa"/>
            <w:tcBorders>
              <w:bottom w:val="single" w:sz="4" w:space="0" w:color="auto"/>
            </w:tcBorders>
          </w:tcPr>
          <w:p w:rsidR="00AE4041" w:rsidRPr="00226EB5" w:rsidRDefault="00AE4041" w:rsidP="00AE4041">
            <w:pPr>
              <w:jc w:val="right"/>
            </w:pPr>
            <w:r>
              <w:t>0,9</w:t>
            </w:r>
          </w:p>
        </w:tc>
        <w:tc>
          <w:tcPr>
            <w:tcW w:w="907" w:type="dxa"/>
            <w:tcBorders>
              <w:bottom w:val="single" w:sz="4" w:space="0" w:color="auto"/>
            </w:tcBorders>
          </w:tcPr>
          <w:p w:rsidR="00AE4041" w:rsidRPr="00226EB5" w:rsidRDefault="00AE4041" w:rsidP="00AE4041">
            <w:pPr>
              <w:jc w:val="right"/>
            </w:pPr>
            <w:r>
              <w:t>0,8</w:t>
            </w:r>
          </w:p>
        </w:tc>
        <w:tc>
          <w:tcPr>
            <w:tcW w:w="907" w:type="dxa"/>
            <w:tcBorders>
              <w:bottom w:val="single" w:sz="4" w:space="0" w:color="auto"/>
            </w:tcBorders>
          </w:tcPr>
          <w:p w:rsidR="00AE4041" w:rsidRPr="00AE4041" w:rsidRDefault="00E56537" w:rsidP="00AE4041">
            <w:pPr>
              <w:jc w:val="right"/>
            </w:pPr>
            <w:r>
              <w:t>0,4</w:t>
            </w:r>
          </w:p>
        </w:tc>
        <w:tc>
          <w:tcPr>
            <w:tcW w:w="964" w:type="dxa"/>
            <w:tcBorders>
              <w:bottom w:val="single" w:sz="4" w:space="0" w:color="auto"/>
            </w:tcBorders>
          </w:tcPr>
          <w:p w:rsidR="00AE4041" w:rsidRPr="003D0A2E" w:rsidRDefault="00E56537" w:rsidP="00AE4041">
            <w:pPr>
              <w:jc w:val="right"/>
              <w:rPr>
                <w:b/>
              </w:rPr>
            </w:pPr>
            <w:r>
              <w:rPr>
                <w:b/>
              </w:rPr>
              <w:t>0,7</w:t>
            </w:r>
          </w:p>
        </w:tc>
      </w:tr>
    </w:tbl>
    <w:p w:rsidR="00D847AC" w:rsidRDefault="006E118D" w:rsidP="006E118D">
      <w:pPr>
        <w:pStyle w:val="Fonte"/>
      </w:pPr>
      <w:r>
        <w:t>Fonte: Unioncamere Lombardia</w:t>
      </w:r>
    </w:p>
    <w:p w:rsidR="00A82A1C" w:rsidRDefault="00BE5877" w:rsidP="000B1DAA">
      <w:r>
        <w:t xml:space="preserve">Per quanto riguarda gli altri </w:t>
      </w:r>
      <w:r w:rsidR="005B3A3F">
        <w:t>indicatori, (cfr. la Tabella 3-10</w:t>
      </w:r>
      <w:r>
        <w:t>), il tasso di utilizzo</w:t>
      </w:r>
      <w:r w:rsidR="009A350A">
        <w:t xml:space="preserve"> degl</w:t>
      </w:r>
      <w:r w:rsidR="00B77656">
        <w:t>i im</w:t>
      </w:r>
      <w:r w:rsidR="000D5D5C">
        <w:t>pianti è in crescita</w:t>
      </w:r>
      <w:r w:rsidR="00B77656">
        <w:t>, così come</w:t>
      </w:r>
      <w:r w:rsidR="00CF1A8C">
        <w:t xml:space="preserve"> la produzione assicurata</w:t>
      </w:r>
      <w:r w:rsidR="00B77656">
        <w:t xml:space="preserve">. </w:t>
      </w:r>
      <w:r>
        <w:t xml:space="preserve">Nella stessa prospettiva temporale, le scorte </w:t>
      </w:r>
      <w:r w:rsidR="00B77656">
        <w:t>restano in territorio fortemente</w:t>
      </w:r>
      <w:r>
        <w:t xml:space="preserve"> negativo.</w:t>
      </w:r>
      <w:r w:rsidR="008C32DF">
        <w:t xml:space="preserve"> Se</w:t>
      </w:r>
      <w:r w:rsidR="00B77656">
        <w:t xml:space="preserve"> viceversa l’enfasi viene posta sulla </w:t>
      </w:r>
      <w:r w:rsidR="000D5D5C">
        <w:t>dinamica annuale</w:t>
      </w:r>
      <w:r w:rsidR="00B77656">
        <w:t>, l’unica differenza è che la produzione assicurata risulta in crescita.</w:t>
      </w:r>
    </w:p>
    <w:p w:rsidR="00C76D3E" w:rsidRPr="003E7D77" w:rsidRDefault="00DE3650" w:rsidP="00BA09EA">
      <w:pPr>
        <w:pStyle w:val="Didascalia"/>
      </w:pPr>
      <w:r>
        <w:t xml:space="preserve">Tabella </w:t>
      </w:r>
      <w:r w:rsidR="00BD3FF4">
        <w:rPr>
          <w:noProof/>
        </w:rPr>
        <w:fldChar w:fldCharType="begin"/>
      </w:r>
      <w:r w:rsidR="00564B6A">
        <w:rPr>
          <w:noProof/>
        </w:rPr>
        <w:instrText xml:space="preserve"> STYLEREF 1 \s </w:instrText>
      </w:r>
      <w:r w:rsidR="00BD3FF4">
        <w:rPr>
          <w:noProof/>
        </w:rPr>
        <w:fldChar w:fldCharType="separate"/>
      </w:r>
      <w:r w:rsidR="00693521">
        <w:rPr>
          <w:noProof/>
        </w:rPr>
        <w:t>3</w:t>
      </w:r>
      <w:r w:rsidR="00BD3FF4">
        <w:rPr>
          <w:noProof/>
        </w:rPr>
        <w:fldChar w:fldCharType="end"/>
      </w:r>
      <w:r w:rsidR="002478EF">
        <w:noBreakHyphen/>
      </w:r>
      <w:r w:rsidR="00BD3FF4">
        <w:rPr>
          <w:noProof/>
        </w:rPr>
        <w:fldChar w:fldCharType="begin"/>
      </w:r>
      <w:r w:rsidR="00564B6A">
        <w:rPr>
          <w:noProof/>
        </w:rPr>
        <w:instrText xml:space="preserve"> SEQ Tabella \* ARABIC \s 1 </w:instrText>
      </w:r>
      <w:r w:rsidR="00BD3FF4">
        <w:rPr>
          <w:noProof/>
        </w:rPr>
        <w:fldChar w:fldCharType="separate"/>
      </w:r>
      <w:r w:rsidR="00693521">
        <w:rPr>
          <w:noProof/>
        </w:rPr>
        <w:t>10</w:t>
      </w:r>
      <w:r w:rsidR="00BD3FF4">
        <w:rPr>
          <w:noProof/>
        </w:rPr>
        <w:fldChar w:fldCharType="end"/>
      </w:r>
      <w:r w:rsidR="00C76D3E" w:rsidRPr="004D083A">
        <w:t>:</w:t>
      </w:r>
      <w:r w:rsidR="00C76D3E">
        <w:t xml:space="preserve"> Altri indicatori congiunturali</w:t>
      </w:r>
    </w:p>
    <w:tbl>
      <w:tblPr>
        <w:tblStyle w:val="STILE-RAPP-CONGIUNTURA"/>
        <w:tblW w:w="9726" w:type="dxa"/>
        <w:tblLayout w:type="fixed"/>
        <w:tblLook w:val="04A0" w:firstRow="1" w:lastRow="0" w:firstColumn="1" w:lastColumn="0" w:noHBand="0" w:noVBand="1"/>
      </w:tblPr>
      <w:tblGrid>
        <w:gridCol w:w="3108"/>
        <w:gridCol w:w="850"/>
        <w:gridCol w:w="1112"/>
        <w:gridCol w:w="1112"/>
        <w:gridCol w:w="850"/>
        <w:gridCol w:w="850"/>
        <w:gridCol w:w="850"/>
        <w:gridCol w:w="994"/>
      </w:tblGrid>
      <w:tr w:rsidR="005A5D1B" w:rsidRPr="004A532D" w:rsidTr="005A5D1B">
        <w:trPr>
          <w:cnfStyle w:val="100000000000" w:firstRow="1" w:lastRow="0" w:firstColumn="0" w:lastColumn="0" w:oddVBand="0" w:evenVBand="0" w:oddHBand="0" w:evenHBand="0" w:firstRowFirstColumn="0" w:firstRowLastColumn="0" w:lastRowFirstColumn="0" w:lastRowLastColumn="0"/>
          <w:trHeight w:val="255"/>
        </w:trPr>
        <w:tc>
          <w:tcPr>
            <w:tcW w:w="3108" w:type="dxa"/>
            <w:noWrap/>
          </w:tcPr>
          <w:p w:rsidR="005A5D1B" w:rsidRPr="004A532D" w:rsidRDefault="005A5D1B" w:rsidP="005A5D1B">
            <w:pPr>
              <w:keepNext/>
              <w:keepLines/>
              <w:spacing w:line="276" w:lineRule="auto"/>
              <w:jc w:val="left"/>
              <w:rPr>
                <w:b/>
                <w:bCs w:val="0"/>
                <w:kern w:val="0"/>
                <w:sz w:val="20"/>
              </w:rPr>
            </w:pPr>
          </w:p>
        </w:tc>
        <w:tc>
          <w:tcPr>
            <w:tcW w:w="850" w:type="dxa"/>
          </w:tcPr>
          <w:p w:rsidR="005A5D1B" w:rsidRDefault="005A5D1B" w:rsidP="005A5D1B">
            <w:pPr>
              <w:keepNext/>
              <w:keepLines/>
              <w:spacing w:line="276" w:lineRule="auto"/>
              <w:jc w:val="center"/>
              <w:rPr>
                <w:b/>
                <w:bCs w:val="0"/>
                <w:sz w:val="20"/>
              </w:rPr>
            </w:pPr>
            <w:r>
              <w:rPr>
                <w:b/>
                <w:bCs w:val="0"/>
                <w:sz w:val="20"/>
              </w:rPr>
              <w:t>4</w:t>
            </w:r>
          </w:p>
        </w:tc>
        <w:tc>
          <w:tcPr>
            <w:tcW w:w="1112" w:type="dxa"/>
          </w:tcPr>
          <w:p w:rsidR="005A5D1B" w:rsidRDefault="005A5D1B" w:rsidP="005A5D1B">
            <w:pPr>
              <w:keepNext/>
              <w:keepLines/>
              <w:spacing w:line="276" w:lineRule="auto"/>
              <w:jc w:val="center"/>
              <w:rPr>
                <w:b/>
                <w:bCs w:val="0"/>
                <w:sz w:val="20"/>
              </w:rPr>
            </w:pPr>
            <w:r>
              <w:rPr>
                <w:b/>
                <w:bCs w:val="0"/>
                <w:sz w:val="20"/>
              </w:rPr>
              <w:t>2018 media annua</w:t>
            </w:r>
          </w:p>
        </w:tc>
        <w:tc>
          <w:tcPr>
            <w:tcW w:w="1112" w:type="dxa"/>
          </w:tcPr>
          <w:p w:rsidR="005A5D1B" w:rsidRDefault="005A5D1B" w:rsidP="005A5D1B">
            <w:pPr>
              <w:keepNext/>
              <w:keepLines/>
              <w:spacing w:line="276" w:lineRule="auto"/>
              <w:jc w:val="center"/>
              <w:rPr>
                <w:b/>
                <w:bCs w:val="0"/>
                <w:sz w:val="20"/>
              </w:rPr>
            </w:pPr>
            <w:r>
              <w:rPr>
                <w:b/>
                <w:bCs w:val="0"/>
                <w:sz w:val="20"/>
              </w:rPr>
              <w:t>2019</w:t>
            </w:r>
          </w:p>
          <w:p w:rsidR="005A5D1B" w:rsidRDefault="005A5D1B" w:rsidP="005A5D1B">
            <w:pPr>
              <w:keepNext/>
              <w:keepLines/>
              <w:spacing w:line="276" w:lineRule="auto"/>
              <w:jc w:val="center"/>
              <w:rPr>
                <w:b/>
                <w:bCs w:val="0"/>
                <w:sz w:val="20"/>
              </w:rPr>
            </w:pPr>
            <w:r>
              <w:rPr>
                <w:b/>
                <w:bCs w:val="0"/>
                <w:sz w:val="20"/>
              </w:rPr>
              <w:t>1</w:t>
            </w:r>
            <w:r w:rsidR="003E133D">
              <w:rPr>
                <w:b/>
                <w:bCs w:val="0"/>
                <w:sz w:val="20"/>
              </w:rPr>
              <w:t xml:space="preserve"> trim</w:t>
            </w:r>
          </w:p>
        </w:tc>
        <w:tc>
          <w:tcPr>
            <w:tcW w:w="850" w:type="dxa"/>
          </w:tcPr>
          <w:p w:rsidR="005A5D1B" w:rsidRDefault="005A5D1B" w:rsidP="005A5D1B">
            <w:pPr>
              <w:keepNext/>
              <w:keepLines/>
              <w:spacing w:line="276" w:lineRule="auto"/>
              <w:jc w:val="center"/>
              <w:rPr>
                <w:b/>
                <w:bCs w:val="0"/>
                <w:sz w:val="20"/>
              </w:rPr>
            </w:pPr>
            <w:r>
              <w:rPr>
                <w:b/>
                <w:bCs w:val="0"/>
                <w:sz w:val="20"/>
              </w:rPr>
              <w:t>2</w:t>
            </w:r>
          </w:p>
        </w:tc>
        <w:tc>
          <w:tcPr>
            <w:tcW w:w="850" w:type="dxa"/>
          </w:tcPr>
          <w:p w:rsidR="005A5D1B" w:rsidRDefault="005A5D1B" w:rsidP="005A5D1B">
            <w:pPr>
              <w:keepNext/>
              <w:keepLines/>
              <w:spacing w:line="276" w:lineRule="auto"/>
              <w:jc w:val="center"/>
              <w:rPr>
                <w:b/>
                <w:bCs w:val="0"/>
                <w:sz w:val="20"/>
              </w:rPr>
            </w:pPr>
            <w:r>
              <w:rPr>
                <w:b/>
                <w:bCs w:val="0"/>
                <w:sz w:val="20"/>
              </w:rPr>
              <w:t>3</w:t>
            </w:r>
          </w:p>
        </w:tc>
        <w:tc>
          <w:tcPr>
            <w:tcW w:w="850" w:type="dxa"/>
          </w:tcPr>
          <w:p w:rsidR="005A5D1B" w:rsidRDefault="005A5D1B" w:rsidP="005A5D1B">
            <w:pPr>
              <w:keepNext/>
              <w:keepLines/>
              <w:spacing w:line="276" w:lineRule="auto"/>
              <w:jc w:val="center"/>
              <w:rPr>
                <w:b/>
                <w:bCs w:val="0"/>
                <w:sz w:val="20"/>
              </w:rPr>
            </w:pPr>
            <w:r>
              <w:rPr>
                <w:b/>
                <w:bCs w:val="0"/>
                <w:sz w:val="20"/>
              </w:rPr>
              <w:t>4</w:t>
            </w:r>
          </w:p>
        </w:tc>
        <w:tc>
          <w:tcPr>
            <w:tcW w:w="994" w:type="dxa"/>
          </w:tcPr>
          <w:p w:rsidR="005A5D1B" w:rsidRDefault="005A5D1B" w:rsidP="005A5D1B">
            <w:pPr>
              <w:keepNext/>
              <w:keepLines/>
              <w:spacing w:line="276" w:lineRule="auto"/>
              <w:jc w:val="center"/>
              <w:rPr>
                <w:b/>
                <w:bCs w:val="0"/>
                <w:sz w:val="20"/>
              </w:rPr>
            </w:pPr>
            <w:r>
              <w:rPr>
                <w:b/>
                <w:bCs w:val="0"/>
                <w:sz w:val="20"/>
              </w:rPr>
              <w:t>2019 media annua</w:t>
            </w:r>
          </w:p>
        </w:tc>
      </w:tr>
      <w:tr w:rsidR="005A5D1B" w:rsidRPr="003E7D77" w:rsidTr="005A5D1B">
        <w:trPr>
          <w:trHeight w:val="454"/>
        </w:trPr>
        <w:tc>
          <w:tcPr>
            <w:tcW w:w="3108" w:type="dxa"/>
            <w:noWrap/>
          </w:tcPr>
          <w:p w:rsidR="005A5D1B" w:rsidRPr="003E7D77" w:rsidRDefault="005A5D1B" w:rsidP="005A5D1B">
            <w:pPr>
              <w:keepNext/>
              <w:keepLines/>
              <w:jc w:val="left"/>
              <w:rPr>
                <w:bCs w:val="0"/>
                <w:kern w:val="0"/>
              </w:rPr>
            </w:pPr>
            <w:r w:rsidRPr="003E7D77">
              <w:rPr>
                <w:bCs w:val="0"/>
                <w:kern w:val="0"/>
              </w:rPr>
              <w:t>Tasso utilizzo impianti</w:t>
            </w:r>
          </w:p>
        </w:tc>
        <w:tc>
          <w:tcPr>
            <w:tcW w:w="850" w:type="dxa"/>
          </w:tcPr>
          <w:p w:rsidR="005A5D1B" w:rsidRPr="00554175" w:rsidRDefault="005A5D1B" w:rsidP="005A5D1B">
            <w:pPr>
              <w:overflowPunct/>
              <w:autoSpaceDE/>
              <w:autoSpaceDN/>
              <w:adjustRightInd/>
              <w:spacing w:line="240" w:lineRule="auto"/>
              <w:jc w:val="right"/>
              <w:textAlignment w:val="auto"/>
            </w:pPr>
            <w:r>
              <w:t>69,6</w:t>
            </w:r>
          </w:p>
        </w:tc>
        <w:tc>
          <w:tcPr>
            <w:tcW w:w="1112" w:type="dxa"/>
          </w:tcPr>
          <w:p w:rsidR="005A5D1B" w:rsidRPr="00010E9E" w:rsidRDefault="005A5D1B" w:rsidP="005A5D1B">
            <w:pPr>
              <w:overflowPunct/>
              <w:autoSpaceDE/>
              <w:autoSpaceDN/>
              <w:adjustRightInd/>
              <w:spacing w:line="240" w:lineRule="auto"/>
              <w:jc w:val="right"/>
              <w:textAlignment w:val="auto"/>
              <w:rPr>
                <w:b/>
              </w:rPr>
            </w:pPr>
            <w:r>
              <w:rPr>
                <w:b/>
              </w:rPr>
              <w:t>69,2</w:t>
            </w:r>
          </w:p>
        </w:tc>
        <w:tc>
          <w:tcPr>
            <w:tcW w:w="1112" w:type="dxa"/>
          </w:tcPr>
          <w:p w:rsidR="005A5D1B" w:rsidRPr="0079621A" w:rsidRDefault="005A5D1B" w:rsidP="005A5D1B">
            <w:pPr>
              <w:overflowPunct/>
              <w:autoSpaceDE/>
              <w:autoSpaceDN/>
              <w:adjustRightInd/>
              <w:spacing w:line="240" w:lineRule="auto"/>
              <w:jc w:val="right"/>
              <w:textAlignment w:val="auto"/>
            </w:pPr>
            <w:r w:rsidRPr="0079621A">
              <w:t>69,6</w:t>
            </w:r>
          </w:p>
        </w:tc>
        <w:tc>
          <w:tcPr>
            <w:tcW w:w="850" w:type="dxa"/>
          </w:tcPr>
          <w:p w:rsidR="005A5D1B" w:rsidRPr="0079621A" w:rsidRDefault="005A5D1B" w:rsidP="005A5D1B">
            <w:pPr>
              <w:overflowPunct/>
              <w:autoSpaceDE/>
              <w:autoSpaceDN/>
              <w:adjustRightInd/>
              <w:spacing w:line="240" w:lineRule="auto"/>
              <w:jc w:val="right"/>
              <w:textAlignment w:val="auto"/>
            </w:pPr>
            <w:r>
              <w:t>69,6</w:t>
            </w:r>
          </w:p>
        </w:tc>
        <w:tc>
          <w:tcPr>
            <w:tcW w:w="850" w:type="dxa"/>
          </w:tcPr>
          <w:p w:rsidR="005A5D1B" w:rsidRPr="0079621A" w:rsidRDefault="005A5D1B" w:rsidP="005A5D1B">
            <w:pPr>
              <w:overflowPunct/>
              <w:autoSpaceDE/>
              <w:autoSpaceDN/>
              <w:adjustRightInd/>
              <w:spacing w:line="240" w:lineRule="auto"/>
              <w:jc w:val="right"/>
              <w:textAlignment w:val="auto"/>
            </w:pPr>
            <w:r>
              <w:t>65,6</w:t>
            </w:r>
          </w:p>
        </w:tc>
        <w:tc>
          <w:tcPr>
            <w:tcW w:w="850" w:type="dxa"/>
          </w:tcPr>
          <w:p w:rsidR="005A5D1B" w:rsidRPr="005A5D1B" w:rsidRDefault="000D15C5" w:rsidP="005A5D1B">
            <w:pPr>
              <w:overflowPunct/>
              <w:autoSpaceDE/>
              <w:autoSpaceDN/>
              <w:adjustRightInd/>
              <w:spacing w:line="240" w:lineRule="auto"/>
              <w:jc w:val="right"/>
              <w:textAlignment w:val="auto"/>
            </w:pPr>
            <w:r>
              <w:t>67,3</w:t>
            </w:r>
          </w:p>
        </w:tc>
        <w:tc>
          <w:tcPr>
            <w:tcW w:w="994" w:type="dxa"/>
          </w:tcPr>
          <w:p w:rsidR="005A5D1B" w:rsidRPr="003D0A2E" w:rsidRDefault="000D15C5" w:rsidP="005A5D1B">
            <w:pPr>
              <w:overflowPunct/>
              <w:autoSpaceDE/>
              <w:autoSpaceDN/>
              <w:adjustRightInd/>
              <w:spacing w:line="240" w:lineRule="auto"/>
              <w:jc w:val="right"/>
              <w:textAlignment w:val="auto"/>
              <w:rPr>
                <w:b/>
              </w:rPr>
            </w:pPr>
            <w:r>
              <w:rPr>
                <w:b/>
              </w:rPr>
              <w:t>68,0</w:t>
            </w:r>
          </w:p>
        </w:tc>
      </w:tr>
      <w:tr w:rsidR="005A5D1B" w:rsidRPr="003E7D77" w:rsidTr="005A5D1B">
        <w:trPr>
          <w:cnfStyle w:val="000000010000" w:firstRow="0" w:lastRow="0" w:firstColumn="0" w:lastColumn="0" w:oddVBand="0" w:evenVBand="0" w:oddHBand="0" w:evenHBand="1" w:firstRowFirstColumn="0" w:firstRowLastColumn="0" w:lastRowFirstColumn="0" w:lastRowLastColumn="0"/>
          <w:trHeight w:val="454"/>
        </w:trPr>
        <w:tc>
          <w:tcPr>
            <w:tcW w:w="3108" w:type="dxa"/>
            <w:noWrap/>
          </w:tcPr>
          <w:p w:rsidR="005A5D1B" w:rsidRPr="003E7D77" w:rsidRDefault="005A5D1B" w:rsidP="005A5D1B">
            <w:pPr>
              <w:keepNext/>
              <w:keepLines/>
              <w:jc w:val="left"/>
              <w:rPr>
                <w:bCs w:val="0"/>
                <w:kern w:val="0"/>
              </w:rPr>
            </w:pPr>
            <w:r w:rsidRPr="003E7D77">
              <w:rPr>
                <w:bCs w:val="0"/>
                <w:kern w:val="0"/>
              </w:rPr>
              <w:t>Produz</w:t>
            </w:r>
            <w:r>
              <w:rPr>
                <w:bCs w:val="0"/>
                <w:kern w:val="0"/>
              </w:rPr>
              <w:t>ione</w:t>
            </w:r>
            <w:r w:rsidRPr="003E7D77">
              <w:rPr>
                <w:bCs w:val="0"/>
                <w:kern w:val="0"/>
              </w:rPr>
              <w:t xml:space="preserve"> Assicurata </w:t>
            </w:r>
            <w:r w:rsidRPr="007536A4">
              <w:rPr>
                <w:bCs w:val="0"/>
                <w:kern w:val="0"/>
                <w:vertAlign w:val="superscript"/>
              </w:rPr>
              <w:t>(1)</w:t>
            </w:r>
          </w:p>
        </w:tc>
        <w:tc>
          <w:tcPr>
            <w:tcW w:w="850" w:type="dxa"/>
          </w:tcPr>
          <w:p w:rsidR="005A5D1B" w:rsidRPr="00554175" w:rsidRDefault="005A5D1B" w:rsidP="005A5D1B">
            <w:pPr>
              <w:jc w:val="right"/>
            </w:pPr>
            <w:r>
              <w:t>39,9</w:t>
            </w:r>
          </w:p>
        </w:tc>
        <w:tc>
          <w:tcPr>
            <w:tcW w:w="1112" w:type="dxa"/>
          </w:tcPr>
          <w:p w:rsidR="005A5D1B" w:rsidRDefault="005A5D1B" w:rsidP="005A5D1B">
            <w:pPr>
              <w:jc w:val="right"/>
              <w:rPr>
                <w:b/>
              </w:rPr>
            </w:pPr>
            <w:r>
              <w:rPr>
                <w:b/>
              </w:rPr>
              <w:t>39,9</w:t>
            </w:r>
          </w:p>
        </w:tc>
        <w:tc>
          <w:tcPr>
            <w:tcW w:w="1112" w:type="dxa"/>
          </w:tcPr>
          <w:p w:rsidR="005A5D1B" w:rsidRPr="0079621A" w:rsidRDefault="005A5D1B" w:rsidP="005A5D1B">
            <w:pPr>
              <w:jc w:val="right"/>
            </w:pPr>
            <w:r>
              <w:t>46,3</w:t>
            </w:r>
          </w:p>
        </w:tc>
        <w:tc>
          <w:tcPr>
            <w:tcW w:w="850" w:type="dxa"/>
          </w:tcPr>
          <w:p w:rsidR="005A5D1B" w:rsidRPr="0079621A" w:rsidRDefault="005A5D1B" w:rsidP="005A5D1B">
            <w:pPr>
              <w:jc w:val="right"/>
            </w:pPr>
            <w:r>
              <w:t>41,1</w:t>
            </w:r>
          </w:p>
        </w:tc>
        <w:tc>
          <w:tcPr>
            <w:tcW w:w="850" w:type="dxa"/>
          </w:tcPr>
          <w:p w:rsidR="005A5D1B" w:rsidRPr="0079621A" w:rsidRDefault="005A5D1B" w:rsidP="005A5D1B">
            <w:pPr>
              <w:jc w:val="right"/>
            </w:pPr>
            <w:r>
              <w:t>40,3</w:t>
            </w:r>
          </w:p>
        </w:tc>
        <w:tc>
          <w:tcPr>
            <w:tcW w:w="850" w:type="dxa"/>
          </w:tcPr>
          <w:p w:rsidR="005A5D1B" w:rsidRPr="005A5D1B" w:rsidRDefault="000D15C5" w:rsidP="005A5D1B">
            <w:pPr>
              <w:jc w:val="right"/>
            </w:pPr>
            <w:r>
              <w:t>40,7</w:t>
            </w:r>
          </w:p>
        </w:tc>
        <w:tc>
          <w:tcPr>
            <w:tcW w:w="994" w:type="dxa"/>
          </w:tcPr>
          <w:p w:rsidR="005A5D1B" w:rsidRPr="003D0A2E" w:rsidRDefault="000D15C5" w:rsidP="005A5D1B">
            <w:pPr>
              <w:jc w:val="right"/>
              <w:rPr>
                <w:b/>
              </w:rPr>
            </w:pPr>
            <w:r>
              <w:rPr>
                <w:b/>
              </w:rPr>
              <w:t>42,1</w:t>
            </w:r>
          </w:p>
        </w:tc>
      </w:tr>
      <w:tr w:rsidR="005A5D1B" w:rsidRPr="003E7D77" w:rsidTr="005A5D1B">
        <w:trPr>
          <w:trHeight w:val="454"/>
        </w:trPr>
        <w:tc>
          <w:tcPr>
            <w:tcW w:w="3108" w:type="dxa"/>
            <w:noWrap/>
          </w:tcPr>
          <w:p w:rsidR="005A5D1B" w:rsidRPr="003E7D77" w:rsidRDefault="005A5D1B" w:rsidP="005A5D1B">
            <w:pPr>
              <w:keepNext/>
              <w:keepLines/>
              <w:jc w:val="left"/>
              <w:rPr>
                <w:bCs w:val="0"/>
                <w:kern w:val="0"/>
              </w:rPr>
            </w:pPr>
            <w:r w:rsidRPr="003E7D77">
              <w:rPr>
                <w:bCs w:val="0"/>
                <w:kern w:val="0"/>
              </w:rPr>
              <w:t>Giacenze prod</w:t>
            </w:r>
            <w:r>
              <w:rPr>
                <w:bCs w:val="0"/>
                <w:kern w:val="0"/>
              </w:rPr>
              <w:t>otti</w:t>
            </w:r>
            <w:r w:rsidRPr="003E7D77">
              <w:rPr>
                <w:bCs w:val="0"/>
                <w:kern w:val="0"/>
              </w:rPr>
              <w:t xml:space="preserve"> Finiti </w:t>
            </w:r>
            <w:r w:rsidRPr="007536A4">
              <w:rPr>
                <w:bCs w:val="0"/>
                <w:kern w:val="0"/>
                <w:vertAlign w:val="superscript"/>
              </w:rPr>
              <w:t>(2)</w:t>
            </w:r>
          </w:p>
        </w:tc>
        <w:tc>
          <w:tcPr>
            <w:tcW w:w="850" w:type="dxa"/>
          </w:tcPr>
          <w:p w:rsidR="005A5D1B" w:rsidRPr="004D3CBA" w:rsidRDefault="005A5D1B" w:rsidP="005A5D1B">
            <w:pPr>
              <w:jc w:val="right"/>
            </w:pPr>
            <w:r w:rsidRPr="004D3CBA">
              <w:t>-8,1</w:t>
            </w:r>
          </w:p>
        </w:tc>
        <w:tc>
          <w:tcPr>
            <w:tcW w:w="1112" w:type="dxa"/>
          </w:tcPr>
          <w:p w:rsidR="005A5D1B" w:rsidRPr="004D3CBA" w:rsidRDefault="005A5D1B" w:rsidP="005A5D1B">
            <w:pPr>
              <w:jc w:val="right"/>
              <w:rPr>
                <w:b/>
              </w:rPr>
            </w:pPr>
            <w:r w:rsidRPr="004D3CBA">
              <w:rPr>
                <w:b/>
              </w:rPr>
              <w:t>-7,8</w:t>
            </w:r>
          </w:p>
        </w:tc>
        <w:tc>
          <w:tcPr>
            <w:tcW w:w="1112" w:type="dxa"/>
          </w:tcPr>
          <w:p w:rsidR="005A5D1B" w:rsidRPr="0079621A" w:rsidRDefault="005A5D1B" w:rsidP="005A5D1B">
            <w:pPr>
              <w:jc w:val="right"/>
            </w:pPr>
            <w:r>
              <w:t>-8,3</w:t>
            </w:r>
          </w:p>
        </w:tc>
        <w:tc>
          <w:tcPr>
            <w:tcW w:w="850" w:type="dxa"/>
          </w:tcPr>
          <w:p w:rsidR="005A5D1B" w:rsidRPr="0079621A" w:rsidRDefault="005A5D1B" w:rsidP="005A5D1B">
            <w:pPr>
              <w:jc w:val="right"/>
            </w:pPr>
            <w:r>
              <w:t>-9,3</w:t>
            </w:r>
          </w:p>
        </w:tc>
        <w:tc>
          <w:tcPr>
            <w:tcW w:w="850" w:type="dxa"/>
          </w:tcPr>
          <w:p w:rsidR="005A5D1B" w:rsidRPr="0079621A" w:rsidRDefault="005A5D1B" w:rsidP="005A5D1B">
            <w:pPr>
              <w:jc w:val="right"/>
            </w:pPr>
            <w:r>
              <w:t>-8,4</w:t>
            </w:r>
          </w:p>
        </w:tc>
        <w:tc>
          <w:tcPr>
            <w:tcW w:w="850" w:type="dxa"/>
          </w:tcPr>
          <w:p w:rsidR="005A5D1B" w:rsidRPr="005A5D1B" w:rsidRDefault="000D15C5" w:rsidP="005A5D1B">
            <w:pPr>
              <w:jc w:val="right"/>
            </w:pPr>
            <w:r>
              <w:t>-9,5</w:t>
            </w:r>
          </w:p>
        </w:tc>
        <w:tc>
          <w:tcPr>
            <w:tcW w:w="994" w:type="dxa"/>
          </w:tcPr>
          <w:p w:rsidR="005A5D1B" w:rsidRPr="003D0A2E" w:rsidRDefault="000D15C5" w:rsidP="005A5D1B">
            <w:pPr>
              <w:jc w:val="right"/>
              <w:rPr>
                <w:b/>
              </w:rPr>
            </w:pPr>
            <w:r>
              <w:rPr>
                <w:b/>
              </w:rPr>
              <w:t>-8,9</w:t>
            </w:r>
          </w:p>
        </w:tc>
      </w:tr>
      <w:tr w:rsidR="005A5D1B" w:rsidRPr="003E7D77" w:rsidTr="005A5D1B">
        <w:trPr>
          <w:cnfStyle w:val="000000010000" w:firstRow="0" w:lastRow="0" w:firstColumn="0" w:lastColumn="0" w:oddVBand="0" w:evenVBand="0" w:oddHBand="0" w:evenHBand="1" w:firstRowFirstColumn="0" w:firstRowLastColumn="0" w:lastRowFirstColumn="0" w:lastRowLastColumn="0"/>
          <w:trHeight w:val="454"/>
        </w:trPr>
        <w:tc>
          <w:tcPr>
            <w:tcW w:w="3108" w:type="dxa"/>
            <w:noWrap/>
          </w:tcPr>
          <w:p w:rsidR="005A5D1B" w:rsidRPr="003E7D77" w:rsidRDefault="005A5D1B" w:rsidP="005A5D1B">
            <w:pPr>
              <w:keepNext/>
              <w:keepLines/>
              <w:jc w:val="left"/>
              <w:rPr>
                <w:bCs w:val="0"/>
                <w:kern w:val="0"/>
              </w:rPr>
            </w:pPr>
            <w:r w:rsidRPr="003E7D77">
              <w:rPr>
                <w:bCs w:val="0"/>
                <w:kern w:val="0"/>
              </w:rPr>
              <w:t xml:space="preserve">Giacenze </w:t>
            </w:r>
            <w:r>
              <w:rPr>
                <w:bCs w:val="0"/>
                <w:kern w:val="0"/>
              </w:rPr>
              <w:t>materie prime</w:t>
            </w:r>
            <w:r w:rsidRPr="007536A4">
              <w:rPr>
                <w:bCs w:val="0"/>
                <w:kern w:val="0"/>
                <w:vertAlign w:val="superscript"/>
              </w:rPr>
              <w:t>(2)</w:t>
            </w:r>
          </w:p>
        </w:tc>
        <w:tc>
          <w:tcPr>
            <w:tcW w:w="850" w:type="dxa"/>
          </w:tcPr>
          <w:p w:rsidR="005A5D1B" w:rsidRPr="004D3CBA" w:rsidRDefault="005A5D1B" w:rsidP="005A5D1B">
            <w:pPr>
              <w:jc w:val="right"/>
            </w:pPr>
            <w:r w:rsidRPr="004D3CBA">
              <w:t>-9,8</w:t>
            </w:r>
          </w:p>
        </w:tc>
        <w:tc>
          <w:tcPr>
            <w:tcW w:w="1112" w:type="dxa"/>
          </w:tcPr>
          <w:p w:rsidR="005A5D1B" w:rsidRPr="004D3CBA" w:rsidRDefault="005A5D1B" w:rsidP="005A5D1B">
            <w:pPr>
              <w:jc w:val="right"/>
              <w:rPr>
                <w:b/>
              </w:rPr>
            </w:pPr>
            <w:r w:rsidRPr="004D3CBA">
              <w:rPr>
                <w:b/>
              </w:rPr>
              <w:t>-9,1</w:t>
            </w:r>
          </w:p>
        </w:tc>
        <w:tc>
          <w:tcPr>
            <w:tcW w:w="1112" w:type="dxa"/>
          </w:tcPr>
          <w:p w:rsidR="005A5D1B" w:rsidRPr="0079621A" w:rsidRDefault="005A5D1B" w:rsidP="005A5D1B">
            <w:pPr>
              <w:jc w:val="right"/>
            </w:pPr>
            <w:r>
              <w:t>-8,4</w:t>
            </w:r>
          </w:p>
        </w:tc>
        <w:tc>
          <w:tcPr>
            <w:tcW w:w="850" w:type="dxa"/>
          </w:tcPr>
          <w:p w:rsidR="005A5D1B" w:rsidRPr="0079621A" w:rsidRDefault="005A5D1B" w:rsidP="005A5D1B">
            <w:pPr>
              <w:jc w:val="right"/>
            </w:pPr>
            <w:r>
              <w:t>-9,8</w:t>
            </w:r>
          </w:p>
        </w:tc>
        <w:tc>
          <w:tcPr>
            <w:tcW w:w="850" w:type="dxa"/>
          </w:tcPr>
          <w:p w:rsidR="005A5D1B" w:rsidRPr="0079621A" w:rsidRDefault="005A5D1B" w:rsidP="005A5D1B">
            <w:pPr>
              <w:jc w:val="right"/>
            </w:pPr>
            <w:r>
              <w:t>-9,4</w:t>
            </w:r>
          </w:p>
        </w:tc>
        <w:tc>
          <w:tcPr>
            <w:tcW w:w="850" w:type="dxa"/>
          </w:tcPr>
          <w:p w:rsidR="005A5D1B" w:rsidRPr="005A5D1B" w:rsidRDefault="000D15C5" w:rsidP="005A5D1B">
            <w:pPr>
              <w:jc w:val="right"/>
            </w:pPr>
            <w:r>
              <w:t>-10,5</w:t>
            </w:r>
          </w:p>
        </w:tc>
        <w:tc>
          <w:tcPr>
            <w:tcW w:w="994" w:type="dxa"/>
          </w:tcPr>
          <w:p w:rsidR="005A5D1B" w:rsidRPr="003D0A2E" w:rsidRDefault="000D15C5" w:rsidP="005A5D1B">
            <w:pPr>
              <w:jc w:val="right"/>
              <w:rPr>
                <w:b/>
              </w:rPr>
            </w:pPr>
            <w:r>
              <w:rPr>
                <w:b/>
              </w:rPr>
              <w:t>-9,5</w:t>
            </w:r>
          </w:p>
        </w:tc>
      </w:tr>
    </w:tbl>
    <w:p w:rsidR="006E118D" w:rsidRPr="008D60CA" w:rsidRDefault="006E118D" w:rsidP="008D60CA">
      <w:pPr>
        <w:pStyle w:val="Fonte"/>
      </w:pPr>
      <w:r w:rsidRPr="008D60CA">
        <w:t>(1) Giornate di produzione assicurate dal portafoglio ordini</w:t>
      </w:r>
    </w:p>
    <w:p w:rsidR="006E118D" w:rsidRPr="008D60CA" w:rsidRDefault="006E118D" w:rsidP="008D60CA">
      <w:pPr>
        <w:pStyle w:val="Fonte"/>
      </w:pPr>
      <w:r w:rsidRPr="008D60CA">
        <w:t>(2) Saldo (in %) fra indicazioni di eccedenza-scarsità</w:t>
      </w:r>
    </w:p>
    <w:p w:rsidR="006E118D" w:rsidRDefault="006E118D" w:rsidP="006E118D">
      <w:pPr>
        <w:pStyle w:val="Fonte"/>
      </w:pPr>
      <w:r w:rsidRPr="003E7D77">
        <w:t>Fonte: Unioncamere Lombardia</w:t>
      </w:r>
    </w:p>
    <w:p w:rsidR="000940EC" w:rsidRDefault="00DE317D" w:rsidP="00D25F39">
      <w:pPr>
        <w:pStyle w:val="Titolo3"/>
      </w:pPr>
      <w:bookmarkStart w:id="27" w:name="_Toc31626667"/>
      <w:r>
        <w:t>La produzione</w:t>
      </w:r>
      <w:bookmarkEnd w:id="27"/>
    </w:p>
    <w:p w:rsidR="00A82A1C" w:rsidRDefault="008C6703" w:rsidP="00A82A1C">
      <w:r>
        <w:t xml:space="preserve">Il </w:t>
      </w:r>
      <w:r w:rsidR="002F4C5A">
        <w:t>Grafico</w:t>
      </w:r>
      <w:r>
        <w:t xml:space="preserve"> 3-36 mostra che l’ind</w:t>
      </w:r>
      <w:r w:rsidR="00B77656">
        <w:t>ice della produzione artigianale</w:t>
      </w:r>
      <w:r w:rsidR="002A62CA">
        <w:t xml:space="preserve"> è a quota 98,7</w:t>
      </w:r>
      <w:r w:rsidR="00077E76">
        <w:t xml:space="preserve"> fatto 100 il dato del 2010. Questo valore va messo a confronto con il dato pre-crisi che è pari a 13</w:t>
      </w:r>
      <w:r w:rsidR="00B77656">
        <w:t>4</w:t>
      </w:r>
      <w:r w:rsidR="006F0DAB">
        <w:t>,</w:t>
      </w:r>
      <w:r w:rsidR="00B77656">
        <w:t>6</w:t>
      </w:r>
      <w:r w:rsidR="006F0DAB">
        <w:t xml:space="preserve"> e che è pertanto ancora fuori</w:t>
      </w:r>
      <w:r w:rsidR="00077E76">
        <w:t xml:space="preserve"> portata.</w:t>
      </w:r>
    </w:p>
    <w:p w:rsidR="0023755E" w:rsidRPr="0023755E" w:rsidRDefault="0023755E" w:rsidP="00BA09EA">
      <w:pPr>
        <w:pStyle w:val="Didascalia"/>
      </w:pPr>
      <w:r w:rsidRPr="00FB7AF4">
        <w:lastRenderedPageBreak/>
        <w:t xml:space="preserve">Grafico </w:t>
      </w:r>
      <w:fldSimple w:instr=" STYLEREF 1 \s ">
        <w:r w:rsidR="00693521">
          <w:rPr>
            <w:noProof/>
          </w:rPr>
          <w:t>3</w:t>
        </w:r>
      </w:fldSimple>
      <w:r w:rsidR="006172A7">
        <w:noBreakHyphen/>
      </w:r>
      <w:fldSimple w:instr=" SEQ Grafico \* ARABIC \s 1 ">
        <w:r w:rsidR="00693521">
          <w:rPr>
            <w:noProof/>
          </w:rPr>
          <w:t>36</w:t>
        </w:r>
      </w:fldSimple>
      <w:r w:rsidR="00C124A8">
        <w:rPr>
          <w:noProof/>
        </w:rPr>
        <w:drawing>
          <wp:inline distT="0" distB="0" distL="0" distR="0" wp14:anchorId="22C0834B" wp14:editId="4E7999DB">
            <wp:extent cx="6120130" cy="2787015"/>
            <wp:effectExtent l="0" t="0" r="0" b="0"/>
            <wp:docPr id="117" name="Immagin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20130" cy="2787015"/>
                    </a:xfrm>
                    <a:prstGeom prst="rect">
                      <a:avLst/>
                    </a:prstGeom>
                  </pic:spPr>
                </pic:pic>
              </a:graphicData>
            </a:graphic>
          </wp:inline>
        </w:drawing>
      </w:r>
    </w:p>
    <w:p w:rsidR="004A1B73" w:rsidRDefault="004A1B73" w:rsidP="00AC1D26">
      <w:pPr>
        <w:jc w:val="center"/>
      </w:pPr>
    </w:p>
    <w:p w:rsidR="000940EC" w:rsidRDefault="002E7489" w:rsidP="003B2024">
      <w:pPr>
        <w:pStyle w:val="Titolo3"/>
      </w:pPr>
      <w:bookmarkStart w:id="28" w:name="_Toc31626668"/>
      <w:r>
        <w:t>La dinamica del fatturato e dell’occupazione</w:t>
      </w:r>
      <w:bookmarkEnd w:id="28"/>
    </w:p>
    <w:p w:rsidR="00A82A1C" w:rsidRDefault="00323D7B" w:rsidP="00A82A1C">
      <w:r>
        <w:t>Il G</w:t>
      </w:r>
      <w:r w:rsidR="00077E76">
        <w:t xml:space="preserve">rafico 3-37 mostra la dinamica </w:t>
      </w:r>
      <w:r w:rsidR="00443DE0">
        <w:t xml:space="preserve">tendenziale </w:t>
      </w:r>
      <w:r w:rsidR="00077E76">
        <w:t>del fatturato insieme a</w:t>
      </w:r>
      <w:r w:rsidR="00443DE0">
        <w:t>l</w:t>
      </w:r>
      <w:r w:rsidR="00077E76">
        <w:t xml:space="preserve"> numer</w:t>
      </w:r>
      <w:r w:rsidR="00443DE0">
        <w:t>o</w:t>
      </w:r>
      <w:r w:rsidR="00077E76">
        <w:t xml:space="preserve"> indic</w:t>
      </w:r>
      <w:r w:rsidR="00443DE0">
        <w:t>e</w:t>
      </w:r>
      <w:r w:rsidR="00077E76">
        <w:t xml:space="preserve">. Anche in questo caso, sono ripetibili le osservazioni fatte per la produzione e cioè </w:t>
      </w:r>
      <w:r w:rsidR="004F56EF">
        <w:t xml:space="preserve">il </w:t>
      </w:r>
      <w:r w:rsidR="002A62CA">
        <w:t xml:space="preserve">(quasi) </w:t>
      </w:r>
      <w:r w:rsidR="00077E76">
        <w:t xml:space="preserve">raggiungimento dei livelli del 2010 e </w:t>
      </w:r>
      <w:r w:rsidR="004F56EF">
        <w:t xml:space="preserve">la </w:t>
      </w:r>
      <w:r w:rsidR="00077E76">
        <w:t>notevole distanza da quelli prevalenti all’inizio della crisi.</w:t>
      </w:r>
    </w:p>
    <w:p w:rsidR="0023755E" w:rsidRPr="0023755E" w:rsidRDefault="0023755E" w:rsidP="00BA09EA">
      <w:pPr>
        <w:pStyle w:val="Didascalia"/>
      </w:pPr>
      <w:r w:rsidRPr="00FB7AF4">
        <w:t xml:space="preserve">Grafico </w:t>
      </w:r>
      <w:fldSimple w:instr=" STYLEREF 1 \s ">
        <w:r w:rsidR="00693521">
          <w:rPr>
            <w:noProof/>
          </w:rPr>
          <w:t>3</w:t>
        </w:r>
      </w:fldSimple>
      <w:r w:rsidR="006172A7">
        <w:noBreakHyphen/>
      </w:r>
      <w:fldSimple w:instr=" SEQ Grafico \* ARABIC \s 1 ">
        <w:r w:rsidR="00693521">
          <w:rPr>
            <w:noProof/>
          </w:rPr>
          <w:t>37</w:t>
        </w:r>
      </w:fldSimple>
    </w:p>
    <w:p w:rsidR="004A1B73" w:rsidRDefault="00435244" w:rsidP="00AC1D26">
      <w:pPr>
        <w:jc w:val="center"/>
      </w:pPr>
      <w:r>
        <w:rPr>
          <w:noProof/>
        </w:rPr>
        <w:drawing>
          <wp:inline distT="0" distB="0" distL="0" distR="0">
            <wp:extent cx="6120130" cy="2882900"/>
            <wp:effectExtent l="0" t="0" r="0" b="0"/>
            <wp:docPr id="119" name="Immagin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20130" cy="2882900"/>
                    </a:xfrm>
                    <a:prstGeom prst="rect">
                      <a:avLst/>
                    </a:prstGeom>
                  </pic:spPr>
                </pic:pic>
              </a:graphicData>
            </a:graphic>
          </wp:inline>
        </w:drawing>
      </w:r>
    </w:p>
    <w:p w:rsidR="00A82A1C" w:rsidRDefault="00F13482" w:rsidP="00174773">
      <w:r>
        <w:lastRenderedPageBreak/>
        <w:t xml:space="preserve">Infine, il </w:t>
      </w:r>
      <w:r w:rsidR="002F4C5A">
        <w:t>Grafico</w:t>
      </w:r>
      <w:r>
        <w:t xml:space="preserve"> 3-38 mostra l’andamento dei flussi occupazionali. Il dato non destagio</w:t>
      </w:r>
      <w:r w:rsidR="00D8191F">
        <w:t>na</w:t>
      </w:r>
      <w:r w:rsidR="00B77656">
        <w:t>lizzato è negativo</w:t>
      </w:r>
      <w:r w:rsidR="0060675B">
        <w:t>,</w:t>
      </w:r>
      <w:r>
        <w:t xml:space="preserve"> frutto di </w:t>
      </w:r>
      <w:r w:rsidR="00DA6727">
        <w:t>un</w:t>
      </w:r>
      <w:r w:rsidR="009A350A">
        <w:t xml:space="preserve"> maggior valore</w:t>
      </w:r>
      <w:r w:rsidR="00B77656">
        <w:t xml:space="preserve"> delle uscite e ad un calo degli ingressi.</w:t>
      </w:r>
    </w:p>
    <w:p w:rsidR="00264C52" w:rsidRDefault="0023755E" w:rsidP="00BA09EA">
      <w:pPr>
        <w:pStyle w:val="Didascalia"/>
      </w:pPr>
      <w:r w:rsidRPr="00FB7AF4">
        <w:t xml:space="preserve">Grafico </w:t>
      </w:r>
      <w:fldSimple w:instr=" STYLEREF 1 \s ">
        <w:r w:rsidR="00693521">
          <w:rPr>
            <w:noProof/>
          </w:rPr>
          <w:t>3</w:t>
        </w:r>
      </w:fldSimple>
      <w:r w:rsidR="006172A7">
        <w:noBreakHyphen/>
      </w:r>
      <w:fldSimple w:instr=" SEQ Grafico \* ARABIC \s 1 ">
        <w:r w:rsidR="00693521">
          <w:rPr>
            <w:noProof/>
          </w:rPr>
          <w:t>38</w:t>
        </w:r>
      </w:fldSimple>
    </w:p>
    <w:p w:rsidR="00174773" w:rsidRDefault="00556475" w:rsidP="00AC1D26">
      <w:pPr>
        <w:jc w:val="center"/>
      </w:pPr>
      <w:r>
        <w:rPr>
          <w:noProof/>
        </w:rPr>
        <w:drawing>
          <wp:inline distT="0" distB="0" distL="0" distR="0">
            <wp:extent cx="6120130" cy="4019550"/>
            <wp:effectExtent l="0" t="0" r="0" b="0"/>
            <wp:docPr id="120" name="Immagin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20130" cy="4019550"/>
                    </a:xfrm>
                    <a:prstGeom prst="rect">
                      <a:avLst/>
                    </a:prstGeom>
                  </pic:spPr>
                </pic:pic>
              </a:graphicData>
            </a:graphic>
          </wp:inline>
        </w:drawing>
      </w:r>
    </w:p>
    <w:p w:rsidR="00EE087A" w:rsidRDefault="00EE087A" w:rsidP="004448FF">
      <w:pPr>
        <w:pStyle w:val="Titolo1"/>
      </w:pPr>
      <w:bookmarkStart w:id="29" w:name="_Toc31626669"/>
      <w:r w:rsidRPr="006444E8">
        <w:lastRenderedPageBreak/>
        <w:t>Le previsioni</w:t>
      </w:r>
      <w:bookmarkEnd w:id="29"/>
    </w:p>
    <w:p w:rsidR="008910FF" w:rsidRPr="008910FF" w:rsidRDefault="006618A8" w:rsidP="008910FF">
      <w:r>
        <w:t>Dopo avere affrontato la performance fatta registrare dal settore manifatturiero lombardo nel corso del</w:t>
      </w:r>
      <w:r w:rsidR="002364EA">
        <w:t xml:space="preserve"> </w:t>
      </w:r>
      <w:r w:rsidR="00BA6CF6">
        <w:t>quarto</w:t>
      </w:r>
      <w:r w:rsidR="001E759E">
        <w:t xml:space="preserve"> trimestre del 2019</w:t>
      </w:r>
      <w:r>
        <w:t xml:space="preserve">, dobbiamo avventurarci nel campo delle previsioni. Da questo punto di vista, </w:t>
      </w:r>
      <w:r w:rsidR="008910FF" w:rsidRPr="006444E8">
        <w:t>la saggezza convenzionale consiglia di raccogliere informazioni da una pluralità di fonti. Nel caso specifico, si utilizzano due fonti che riguardano rispettivamente le aspettative formulate dagli stessi imprenditori, da una parte, ed una proiezione quantitativa, dall’altra. È il caso di sottolineare che queste fonti sono distinte in quanto sono di natura diversa. Ad esempio, alcune sono quantitative, mentre altre sono qualitative. Tuttavia, pur distinte, queste fonti sono fra di loro collegate perché fanno riferimento allo stesso universo informativo. Vale la pena di passarle in rassegna in modo dettagliato.</w:t>
      </w:r>
    </w:p>
    <w:p w:rsidR="000A5C1F" w:rsidRDefault="00DE317D" w:rsidP="004448FF">
      <w:pPr>
        <w:pStyle w:val="Titolo2"/>
      </w:pPr>
      <w:bookmarkStart w:id="30" w:name="_Toc31626670"/>
      <w:r>
        <w:t>Le previsioni degli imprenditori</w:t>
      </w:r>
      <w:bookmarkEnd w:id="30"/>
    </w:p>
    <w:p w:rsidR="008910FF" w:rsidRDefault="008910FF" w:rsidP="008910FF">
      <w:r w:rsidRPr="006444E8">
        <w:t xml:space="preserve">Il primo approccio consiste nel chiedere direttamente agli operatori le loro aspettative. Il </w:t>
      </w:r>
      <w:r w:rsidR="00323D7B">
        <w:t>G</w:t>
      </w:r>
      <w:r w:rsidR="002F4C5A">
        <w:t>rafico</w:t>
      </w:r>
      <w:r w:rsidR="00823FED">
        <w:t xml:space="preserve"> </w:t>
      </w:r>
      <w:r w:rsidR="009B5C74">
        <w:t>4</w:t>
      </w:r>
      <w:r w:rsidRPr="006444E8">
        <w:t>-1 riporta le previsioni per quanto riguarda l’evoluzione della domanda, distinta in interna</w:t>
      </w:r>
      <w:r>
        <w:t xml:space="preserve"> ed estera. Entra</w:t>
      </w:r>
      <w:r w:rsidR="008A189E">
        <w:t>mbe mostrano va</w:t>
      </w:r>
      <w:r w:rsidR="002A62CA">
        <w:t>riazioni positive</w:t>
      </w:r>
      <w:r w:rsidR="008A189E">
        <w:t>.</w:t>
      </w:r>
      <w:r w:rsidR="002A62CA">
        <w:t xml:space="preserve"> Vale però la pena</w:t>
      </w:r>
      <w:r>
        <w:t xml:space="preserve"> segnalare come le aspettative sulla domanda interna non solo </w:t>
      </w:r>
      <w:r w:rsidR="001C6A58">
        <w:t>sono</w:t>
      </w:r>
      <w:r>
        <w:t xml:space="preserve"> inferiori a quelle relative al merc</w:t>
      </w:r>
      <w:r w:rsidR="008A189E">
        <w:t xml:space="preserve">ato estero ma il saldo </w:t>
      </w:r>
      <w:r w:rsidR="002A62CA">
        <w:t>permane</w:t>
      </w:r>
      <w:r w:rsidR="008A189E">
        <w:t xml:space="preserve"> in territorio negativo.</w:t>
      </w:r>
    </w:p>
    <w:p w:rsidR="008910FF" w:rsidRDefault="008910FF" w:rsidP="00BA09EA">
      <w:pPr>
        <w:pStyle w:val="Didascalia"/>
      </w:pPr>
      <w:r w:rsidRPr="00A1765E">
        <w:lastRenderedPageBreak/>
        <w:t xml:space="preserve">Grafico </w:t>
      </w:r>
      <w:fldSimple w:instr=" STYLEREF 1 \s ">
        <w:r w:rsidR="00693521">
          <w:rPr>
            <w:noProof/>
          </w:rPr>
          <w:t>4</w:t>
        </w:r>
      </w:fldSimple>
      <w:r w:rsidR="006172A7">
        <w:noBreakHyphen/>
      </w:r>
      <w:fldSimple w:instr=" SEQ Grafico \* ARABIC \s 1 ">
        <w:r w:rsidR="00693521">
          <w:rPr>
            <w:noProof/>
          </w:rPr>
          <w:t>1</w:t>
        </w:r>
      </w:fldSimple>
    </w:p>
    <w:p w:rsidR="008910FF" w:rsidRDefault="003339C7" w:rsidP="00AC1D26">
      <w:pPr>
        <w:jc w:val="center"/>
      </w:pPr>
      <w:r>
        <w:rPr>
          <w:noProof/>
        </w:rPr>
        <w:drawing>
          <wp:inline distT="0" distB="0" distL="0" distR="0">
            <wp:extent cx="6120130" cy="5507990"/>
            <wp:effectExtent l="0" t="0" r="0" b="0"/>
            <wp:docPr id="121" name="Immagin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20130" cy="5507990"/>
                    </a:xfrm>
                    <a:prstGeom prst="rect">
                      <a:avLst/>
                    </a:prstGeom>
                  </pic:spPr>
                </pic:pic>
              </a:graphicData>
            </a:graphic>
          </wp:inline>
        </w:drawing>
      </w:r>
    </w:p>
    <w:p w:rsidR="00996614" w:rsidRDefault="00996614" w:rsidP="008910FF"/>
    <w:p w:rsidR="008910FF" w:rsidRDefault="008910FF" w:rsidP="008910FF">
      <w:r>
        <w:t>L</w:t>
      </w:r>
      <w:r w:rsidRPr="006444E8">
        <w:t>e aspettative degli imprenditori riguardant</w:t>
      </w:r>
      <w:r>
        <w:t xml:space="preserve">i la produzione e l’occupazione sono evidenziate nel </w:t>
      </w:r>
      <w:r w:rsidR="00323D7B">
        <w:t>G</w:t>
      </w:r>
      <w:r w:rsidR="002F4C5A">
        <w:t>rafico</w:t>
      </w:r>
      <w:r w:rsidR="00823FED">
        <w:t xml:space="preserve"> </w:t>
      </w:r>
      <w:r w:rsidR="009B5C74">
        <w:t>4</w:t>
      </w:r>
      <w:r w:rsidRPr="006444E8">
        <w:t>-</w:t>
      </w:r>
      <w:r>
        <w:t xml:space="preserve">2. </w:t>
      </w:r>
      <w:r w:rsidR="00C57535">
        <w:t xml:space="preserve">Anche in questo caso </w:t>
      </w:r>
      <w:r w:rsidR="00AA04EF">
        <w:t xml:space="preserve">le aspettative sono </w:t>
      </w:r>
      <w:r w:rsidR="00297345">
        <w:t>convergenti e positive</w:t>
      </w:r>
      <w:r w:rsidR="00C57535">
        <w:t xml:space="preserve">. </w:t>
      </w:r>
      <w:r>
        <w:t>Infine, la correlazione esistente fra aspettative e dati ex-post della produzione indus</w:t>
      </w:r>
      <w:r w:rsidR="00CF5155">
        <w:t>tria</w:t>
      </w:r>
      <w:r w:rsidR="00E727D9">
        <w:t>le sem</w:t>
      </w:r>
      <w:r w:rsidR="00297345">
        <w:t>bra essersi fatta più complessa, anche se viene confermata nell’ultimo trimestre</w:t>
      </w:r>
      <w:r>
        <w:t xml:space="preserve"> (</w:t>
      </w:r>
      <w:r w:rsidR="002F4C5A">
        <w:t>Grafico</w:t>
      </w:r>
      <w:r w:rsidR="00823FED">
        <w:t xml:space="preserve"> </w:t>
      </w:r>
      <w:r w:rsidR="009B5C74">
        <w:t>4</w:t>
      </w:r>
      <w:r w:rsidR="00297345">
        <w:t>-3).</w:t>
      </w:r>
    </w:p>
    <w:p w:rsidR="008910FF" w:rsidRPr="006444E8" w:rsidRDefault="008910FF" w:rsidP="00BA09EA">
      <w:pPr>
        <w:pStyle w:val="Didascalia"/>
      </w:pPr>
      <w:r w:rsidRPr="0032520C">
        <w:lastRenderedPageBreak/>
        <w:t xml:space="preserve">Grafico </w:t>
      </w:r>
      <w:fldSimple w:instr=" STYLEREF 1 \s ">
        <w:r w:rsidR="00693521">
          <w:rPr>
            <w:noProof/>
          </w:rPr>
          <w:t>4</w:t>
        </w:r>
      </w:fldSimple>
      <w:r w:rsidR="006172A7">
        <w:noBreakHyphen/>
      </w:r>
      <w:fldSimple w:instr=" SEQ Grafico \* ARABIC \s 1 ">
        <w:r w:rsidR="00693521">
          <w:rPr>
            <w:noProof/>
          </w:rPr>
          <w:t>2</w:t>
        </w:r>
      </w:fldSimple>
    </w:p>
    <w:p w:rsidR="008910FF" w:rsidRDefault="0032520C" w:rsidP="008910FF">
      <w:pPr>
        <w:jc w:val="center"/>
      </w:pPr>
      <w:r w:rsidRPr="0032520C">
        <w:rPr>
          <w:noProof/>
        </w:rPr>
        <w:drawing>
          <wp:inline distT="0" distB="0" distL="0" distR="0">
            <wp:extent cx="6120130" cy="3741841"/>
            <wp:effectExtent l="0" t="0" r="0" b="0"/>
            <wp:docPr id="141" name="Immagin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20130" cy="3741841"/>
                    </a:xfrm>
                    <a:prstGeom prst="rect">
                      <a:avLst/>
                    </a:prstGeom>
                    <a:noFill/>
                    <a:ln>
                      <a:noFill/>
                    </a:ln>
                  </pic:spPr>
                </pic:pic>
              </a:graphicData>
            </a:graphic>
          </wp:inline>
        </w:drawing>
      </w:r>
    </w:p>
    <w:p w:rsidR="008910FF" w:rsidRDefault="00996614" w:rsidP="008910FF">
      <w:pPr>
        <w:jc w:val="center"/>
      </w:pPr>
      <w:r>
        <w:rPr>
          <w:noProof/>
        </w:rPr>
        <w:drawing>
          <wp:inline distT="0" distB="0" distL="0" distR="0">
            <wp:extent cx="6120130" cy="3060065"/>
            <wp:effectExtent l="0" t="0" r="0" b="0"/>
            <wp:docPr id="122" name="Immagin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120130" cy="3060065"/>
                    </a:xfrm>
                    <a:prstGeom prst="rect">
                      <a:avLst/>
                    </a:prstGeom>
                  </pic:spPr>
                </pic:pic>
              </a:graphicData>
            </a:graphic>
          </wp:inline>
        </w:drawing>
      </w:r>
    </w:p>
    <w:p w:rsidR="008910FF" w:rsidRPr="006444E8" w:rsidRDefault="008910FF" w:rsidP="00BA09EA">
      <w:pPr>
        <w:pStyle w:val="Didascalia"/>
      </w:pPr>
      <w:r w:rsidRPr="00800B4F">
        <w:lastRenderedPageBreak/>
        <w:t xml:space="preserve">Grafico </w:t>
      </w:r>
      <w:fldSimple w:instr=" STYLEREF 1 \s ">
        <w:r w:rsidR="00693521">
          <w:rPr>
            <w:noProof/>
          </w:rPr>
          <w:t>4</w:t>
        </w:r>
      </w:fldSimple>
      <w:r w:rsidR="006172A7">
        <w:noBreakHyphen/>
      </w:r>
      <w:fldSimple w:instr=" SEQ Grafico \* ARABIC \s 1 ">
        <w:r w:rsidR="00693521">
          <w:rPr>
            <w:noProof/>
          </w:rPr>
          <w:t>3</w:t>
        </w:r>
      </w:fldSimple>
    </w:p>
    <w:p w:rsidR="00D847AC" w:rsidRPr="00A148A0" w:rsidRDefault="00800B4F" w:rsidP="008910FF">
      <w:pPr>
        <w:jc w:val="center"/>
      </w:pPr>
      <w:r w:rsidRPr="00800B4F">
        <w:rPr>
          <w:noProof/>
        </w:rPr>
        <w:drawing>
          <wp:inline distT="0" distB="0" distL="0" distR="0">
            <wp:extent cx="6120130" cy="3741841"/>
            <wp:effectExtent l="0" t="0" r="0" b="0"/>
            <wp:docPr id="142" name="Immagin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20130" cy="3741841"/>
                    </a:xfrm>
                    <a:prstGeom prst="rect">
                      <a:avLst/>
                    </a:prstGeom>
                    <a:noFill/>
                    <a:ln>
                      <a:noFill/>
                    </a:ln>
                  </pic:spPr>
                </pic:pic>
              </a:graphicData>
            </a:graphic>
          </wp:inline>
        </w:drawing>
      </w:r>
    </w:p>
    <w:p w:rsidR="00DE317D" w:rsidRDefault="00DE317D" w:rsidP="004448FF">
      <w:pPr>
        <w:pStyle w:val="Titolo2"/>
      </w:pPr>
      <w:bookmarkStart w:id="31" w:name="_Toc31626671"/>
      <w:r>
        <w:t>Le informazioni dei consumatori</w:t>
      </w:r>
      <w:bookmarkEnd w:id="31"/>
    </w:p>
    <w:p w:rsidR="00D95F43" w:rsidRPr="006444E8" w:rsidRDefault="00D95F43" w:rsidP="00D95F43">
      <w:r w:rsidRPr="006444E8">
        <w:t xml:space="preserve">Ulteriori informazioni provengono dalla sfera dei consumatori. Se prendiamo in considerazione i dati relativi alle immatricolazioni di auto (si veda il </w:t>
      </w:r>
      <w:r>
        <w:t>Grafico</w:t>
      </w:r>
      <w:r w:rsidR="00823FED">
        <w:t xml:space="preserve"> </w:t>
      </w:r>
      <w:r w:rsidR="009B5C74">
        <w:t>4</w:t>
      </w:r>
      <w:r w:rsidRPr="006444E8">
        <w:t>-</w:t>
      </w:r>
      <w:r>
        <w:t>4), l’ultimo dato</w:t>
      </w:r>
      <w:r w:rsidRPr="006444E8">
        <w:t xml:space="preserve"> presenta </w:t>
      </w:r>
      <w:r w:rsidR="00381335">
        <w:t>u</w:t>
      </w:r>
      <w:r w:rsidR="00E727D9">
        <w:t xml:space="preserve">na dinamica positiva </w:t>
      </w:r>
      <w:r w:rsidR="00133BF0">
        <w:t xml:space="preserve">sia </w:t>
      </w:r>
      <w:r w:rsidR="00CF5155">
        <w:t>in un</w:t>
      </w:r>
      <w:r w:rsidR="00323D7B">
        <w:t>’</w:t>
      </w:r>
      <w:r w:rsidR="00CF5155">
        <w:t>ot</w:t>
      </w:r>
      <w:r w:rsidR="00133BF0">
        <w:t xml:space="preserve">tica tendenziale che </w:t>
      </w:r>
      <w:r w:rsidR="008B4B40">
        <w:t>congiunturale.</w:t>
      </w:r>
    </w:p>
    <w:p w:rsidR="00D95F43" w:rsidRPr="006444E8" w:rsidRDefault="00D95F43" w:rsidP="00BA09EA">
      <w:pPr>
        <w:pStyle w:val="Didascalia"/>
      </w:pPr>
      <w:r w:rsidRPr="001725D3">
        <w:lastRenderedPageBreak/>
        <w:t xml:space="preserve">Grafico </w:t>
      </w:r>
      <w:fldSimple w:instr=" STYLEREF 1 \s ">
        <w:r w:rsidR="00693521">
          <w:rPr>
            <w:noProof/>
          </w:rPr>
          <w:t>4</w:t>
        </w:r>
      </w:fldSimple>
      <w:r w:rsidR="006172A7">
        <w:noBreakHyphen/>
      </w:r>
      <w:fldSimple w:instr=" SEQ Grafico \* ARABIC \s 1 ">
        <w:r w:rsidR="00693521">
          <w:rPr>
            <w:noProof/>
          </w:rPr>
          <w:t>4</w:t>
        </w:r>
      </w:fldSimple>
    </w:p>
    <w:p w:rsidR="00A148A0" w:rsidRPr="00A148A0" w:rsidRDefault="009C1BF2" w:rsidP="00AC1D26">
      <w:pPr>
        <w:keepNext/>
        <w:keepLines/>
        <w:jc w:val="center"/>
      </w:pPr>
      <w:r w:rsidRPr="009C1BF2">
        <w:rPr>
          <w:noProof/>
        </w:rPr>
        <w:drawing>
          <wp:inline distT="0" distB="0" distL="0" distR="0">
            <wp:extent cx="6120130" cy="6165178"/>
            <wp:effectExtent l="0" t="0" r="0" b="0"/>
            <wp:docPr id="80" name="Immagin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20130" cy="6165178"/>
                    </a:xfrm>
                    <a:prstGeom prst="rect">
                      <a:avLst/>
                    </a:prstGeom>
                    <a:noFill/>
                    <a:ln>
                      <a:noFill/>
                    </a:ln>
                  </pic:spPr>
                </pic:pic>
              </a:graphicData>
            </a:graphic>
          </wp:inline>
        </w:drawing>
      </w:r>
    </w:p>
    <w:p w:rsidR="00DE317D" w:rsidRDefault="00DE317D" w:rsidP="004448FF">
      <w:pPr>
        <w:pStyle w:val="Titolo2"/>
      </w:pPr>
      <w:bookmarkStart w:id="32" w:name="_Toc31626672"/>
      <w:r>
        <w:t>Le nostre previsioni</w:t>
      </w:r>
      <w:bookmarkEnd w:id="32"/>
    </w:p>
    <w:p w:rsidR="00D95F43" w:rsidRDefault="00D95F43" w:rsidP="00D95F43">
      <w:r w:rsidRPr="006444E8">
        <w:t xml:space="preserve">A questo stadio dell’analisi possiamo presentare il quadro di previsioni che deriva dalle nostre stime. Prima di procedere a questa operazione, conviene riassumere in modo sintetico le vicende della produzione </w:t>
      </w:r>
      <w:r>
        <w:t>industriale nell’ultimo triennio</w:t>
      </w:r>
      <w:r w:rsidRPr="006444E8">
        <w:t>, al fine di distinguere fra la dinamica che è dovuta all’effetto di trascinamento (e cioè l’eredità che proviene dall’anno precedente) dalla dinamica che si è prodotta in corso d’anno.</w:t>
      </w:r>
    </w:p>
    <w:p w:rsidR="00C33BE8" w:rsidRDefault="00D95F43" w:rsidP="00D95F43">
      <w:r w:rsidRPr="006444E8">
        <w:lastRenderedPageBreak/>
        <w:t xml:space="preserve">Come appare dalla Tabella </w:t>
      </w:r>
      <w:r w:rsidR="009B5C74">
        <w:t>4</w:t>
      </w:r>
      <w:r w:rsidRPr="006444E8">
        <w:t>-</w:t>
      </w:r>
      <w:r>
        <w:t xml:space="preserve">1, i </w:t>
      </w:r>
      <w:r w:rsidR="00C33BE8">
        <w:t>dati relativi al 2019 lasceranno in eredità al 2020 un effetto di trascinamento pari allo 0,2%, contro uno dello 0,6% dello scorso anno e dell</w:t>
      </w:r>
      <w:r w:rsidR="00172998">
        <w:t>’</w:t>
      </w:r>
      <w:r w:rsidR="00C33BE8">
        <w:t>1,7% del 2017.</w:t>
      </w:r>
    </w:p>
    <w:p w:rsidR="00D95F43" w:rsidRPr="00CB7A17" w:rsidRDefault="00D95F43" w:rsidP="00BA09EA">
      <w:pPr>
        <w:pStyle w:val="Didascalia"/>
      </w:pPr>
      <w:r w:rsidRPr="001A622D">
        <w:t xml:space="preserve">Tabella </w:t>
      </w:r>
      <w:r w:rsidR="00BD3FF4" w:rsidRPr="001A622D">
        <w:rPr>
          <w:noProof/>
        </w:rPr>
        <w:fldChar w:fldCharType="begin"/>
      </w:r>
      <w:r w:rsidR="00564B6A" w:rsidRPr="001A622D">
        <w:rPr>
          <w:noProof/>
        </w:rPr>
        <w:instrText xml:space="preserve"> STYLEREF 1 \s </w:instrText>
      </w:r>
      <w:r w:rsidR="00BD3FF4" w:rsidRPr="001A622D">
        <w:rPr>
          <w:noProof/>
        </w:rPr>
        <w:fldChar w:fldCharType="separate"/>
      </w:r>
      <w:r w:rsidR="00693521">
        <w:rPr>
          <w:noProof/>
        </w:rPr>
        <w:t>4</w:t>
      </w:r>
      <w:r w:rsidR="00BD3FF4" w:rsidRPr="001A622D">
        <w:rPr>
          <w:noProof/>
        </w:rPr>
        <w:fldChar w:fldCharType="end"/>
      </w:r>
      <w:r w:rsidR="002478EF" w:rsidRPr="001A622D">
        <w:noBreakHyphen/>
      </w:r>
      <w:r w:rsidR="00BD3FF4" w:rsidRPr="001A622D">
        <w:rPr>
          <w:noProof/>
        </w:rPr>
        <w:fldChar w:fldCharType="begin"/>
      </w:r>
      <w:r w:rsidR="00564B6A" w:rsidRPr="001A622D">
        <w:rPr>
          <w:noProof/>
        </w:rPr>
        <w:instrText xml:space="preserve"> SEQ Tabella \* ARABIC \s 1 </w:instrText>
      </w:r>
      <w:r w:rsidR="00BD3FF4" w:rsidRPr="001A622D">
        <w:rPr>
          <w:noProof/>
        </w:rPr>
        <w:fldChar w:fldCharType="separate"/>
      </w:r>
      <w:r w:rsidR="00693521">
        <w:rPr>
          <w:noProof/>
        </w:rPr>
        <w:t>1</w:t>
      </w:r>
      <w:r w:rsidR="00BD3FF4" w:rsidRPr="001A622D">
        <w:rPr>
          <w:noProof/>
        </w:rPr>
        <w:fldChar w:fldCharType="end"/>
      </w:r>
      <w:r w:rsidRPr="001A622D">
        <w:t>: L’andamento della produzione industriale anni 201</w:t>
      </w:r>
      <w:r w:rsidR="00D10B10" w:rsidRPr="001A622D">
        <w:t>7</w:t>
      </w:r>
      <w:r w:rsidRPr="001A622D">
        <w:t xml:space="preserve"> – 201</w:t>
      </w:r>
      <w:r w:rsidR="00AE1534" w:rsidRPr="001A622D">
        <w:t>9</w:t>
      </w:r>
    </w:p>
    <w:tbl>
      <w:tblPr>
        <w:tblW w:w="8789" w:type="dxa"/>
        <w:tblBorders>
          <w:bottom w:val="single" w:sz="12" w:space="0" w:color="auto"/>
        </w:tblBorders>
        <w:tblLayout w:type="fixed"/>
        <w:tblLook w:val="04A0" w:firstRow="1" w:lastRow="0" w:firstColumn="1" w:lastColumn="0" w:noHBand="0" w:noVBand="1"/>
      </w:tblPr>
      <w:tblGrid>
        <w:gridCol w:w="6345"/>
        <w:gridCol w:w="2444"/>
      </w:tblGrid>
      <w:tr w:rsidR="00D95F43" w:rsidRPr="004A532D" w:rsidTr="004D4A52">
        <w:trPr>
          <w:trHeight w:val="255"/>
        </w:trPr>
        <w:tc>
          <w:tcPr>
            <w:tcW w:w="6345" w:type="dxa"/>
            <w:tcBorders>
              <w:bottom w:val="nil"/>
            </w:tcBorders>
            <w:shd w:val="clear" w:color="auto" w:fill="D99594"/>
            <w:noWrap/>
            <w:vAlign w:val="center"/>
          </w:tcPr>
          <w:p w:rsidR="00D95F43" w:rsidRPr="004A532D" w:rsidRDefault="00D95F43" w:rsidP="005612E2">
            <w:pPr>
              <w:keepNext/>
              <w:keepLines/>
              <w:jc w:val="center"/>
              <w:rPr>
                <w:b/>
                <w:bCs w:val="0"/>
                <w:kern w:val="0"/>
                <w:sz w:val="20"/>
              </w:rPr>
            </w:pPr>
          </w:p>
        </w:tc>
        <w:tc>
          <w:tcPr>
            <w:tcW w:w="2444" w:type="dxa"/>
            <w:vMerge w:val="restart"/>
            <w:tcBorders>
              <w:bottom w:val="nil"/>
            </w:tcBorders>
            <w:shd w:val="clear" w:color="auto" w:fill="D99594"/>
            <w:noWrap/>
            <w:vAlign w:val="center"/>
          </w:tcPr>
          <w:p w:rsidR="00D95F43" w:rsidRPr="004A532D" w:rsidRDefault="00D95F43" w:rsidP="005612E2">
            <w:pPr>
              <w:keepNext/>
              <w:keepLines/>
              <w:jc w:val="center"/>
              <w:rPr>
                <w:b/>
                <w:bCs w:val="0"/>
                <w:kern w:val="0"/>
                <w:sz w:val="20"/>
              </w:rPr>
            </w:pPr>
            <w:r w:rsidRPr="004A532D">
              <w:rPr>
                <w:b/>
                <w:bCs w:val="0"/>
                <w:kern w:val="0"/>
                <w:sz w:val="20"/>
              </w:rPr>
              <w:t>Var. % consuntivo</w:t>
            </w:r>
          </w:p>
        </w:tc>
      </w:tr>
      <w:tr w:rsidR="00D95F43" w:rsidRPr="004A532D" w:rsidTr="004D4A52">
        <w:trPr>
          <w:trHeight w:val="255"/>
        </w:trPr>
        <w:tc>
          <w:tcPr>
            <w:tcW w:w="6345" w:type="dxa"/>
            <w:tcBorders>
              <w:top w:val="nil"/>
              <w:bottom w:val="nil"/>
            </w:tcBorders>
            <w:shd w:val="clear" w:color="auto" w:fill="D99594"/>
            <w:noWrap/>
            <w:vAlign w:val="center"/>
          </w:tcPr>
          <w:p w:rsidR="00D95F43" w:rsidRPr="004A532D" w:rsidRDefault="00D95F43" w:rsidP="004D4A52">
            <w:pPr>
              <w:keepNext/>
              <w:keepLines/>
              <w:spacing w:line="240" w:lineRule="auto"/>
              <w:jc w:val="center"/>
              <w:rPr>
                <w:b/>
                <w:kern w:val="0"/>
                <w:sz w:val="20"/>
              </w:rPr>
            </w:pPr>
          </w:p>
        </w:tc>
        <w:tc>
          <w:tcPr>
            <w:tcW w:w="2444" w:type="dxa"/>
            <w:vMerge/>
            <w:tcBorders>
              <w:top w:val="nil"/>
              <w:bottom w:val="nil"/>
            </w:tcBorders>
            <w:shd w:val="clear" w:color="auto" w:fill="D99594"/>
            <w:noWrap/>
            <w:vAlign w:val="center"/>
          </w:tcPr>
          <w:p w:rsidR="00D95F43" w:rsidRPr="004A532D" w:rsidRDefault="00D95F43" w:rsidP="004D4A52">
            <w:pPr>
              <w:spacing w:line="240" w:lineRule="auto"/>
              <w:jc w:val="center"/>
              <w:rPr>
                <w:b/>
                <w:bCs w:val="0"/>
                <w:sz w:val="20"/>
              </w:rPr>
            </w:pPr>
          </w:p>
        </w:tc>
      </w:tr>
      <w:tr w:rsidR="004D4A52" w:rsidRPr="00C64676" w:rsidTr="004D4A52">
        <w:trPr>
          <w:trHeight w:val="255"/>
        </w:trPr>
        <w:tc>
          <w:tcPr>
            <w:tcW w:w="6345" w:type="dxa"/>
            <w:shd w:val="clear" w:color="auto" w:fill="D9D9D9"/>
            <w:noWrap/>
            <w:vAlign w:val="center"/>
          </w:tcPr>
          <w:p w:rsidR="004D4A52" w:rsidRPr="00C64676" w:rsidRDefault="004D4A52" w:rsidP="004D4A52">
            <w:pPr>
              <w:keepNext/>
              <w:keepLines/>
              <w:jc w:val="right"/>
              <w:rPr>
                <w:b/>
                <w:bCs w:val="0"/>
                <w:kern w:val="0"/>
              </w:rPr>
            </w:pPr>
            <w:r w:rsidRPr="00C64676">
              <w:rPr>
                <w:b/>
                <w:bCs w:val="0"/>
                <w:kern w:val="0"/>
              </w:rPr>
              <w:t>Crescita media annua 2016</w:t>
            </w:r>
          </w:p>
        </w:tc>
        <w:tc>
          <w:tcPr>
            <w:tcW w:w="2444" w:type="dxa"/>
            <w:shd w:val="clear" w:color="auto" w:fill="D9D9D9"/>
            <w:noWrap/>
            <w:vAlign w:val="center"/>
          </w:tcPr>
          <w:p w:rsidR="004D4A52" w:rsidRPr="006A6525" w:rsidRDefault="004D4A52" w:rsidP="004D4A52">
            <w:pPr>
              <w:jc w:val="center"/>
              <w:rPr>
                <w:rFonts w:ascii="Arial" w:hAnsi="Arial"/>
                <w:b/>
                <w:iCs/>
                <w:sz w:val="24"/>
                <w:szCs w:val="24"/>
              </w:rPr>
            </w:pPr>
            <w:r w:rsidRPr="006A6525">
              <w:rPr>
                <w:rFonts w:ascii="Arial" w:hAnsi="Arial"/>
                <w:b/>
                <w:bCs w:val="0"/>
                <w:iCs/>
                <w:sz w:val="24"/>
                <w:szCs w:val="24"/>
              </w:rPr>
              <w:t>1,3</w:t>
            </w:r>
          </w:p>
        </w:tc>
      </w:tr>
      <w:tr w:rsidR="004D4A52" w:rsidRPr="00C64676" w:rsidTr="004D4A52">
        <w:trPr>
          <w:trHeight w:val="255"/>
        </w:trPr>
        <w:tc>
          <w:tcPr>
            <w:tcW w:w="6345" w:type="dxa"/>
            <w:shd w:val="clear" w:color="auto" w:fill="D9D9D9"/>
            <w:noWrap/>
            <w:vAlign w:val="center"/>
          </w:tcPr>
          <w:p w:rsidR="004D4A52" w:rsidRPr="00C64676" w:rsidRDefault="004D4A52" w:rsidP="004D4A52">
            <w:pPr>
              <w:keepNext/>
              <w:keepLines/>
              <w:jc w:val="right"/>
              <w:rPr>
                <w:b/>
                <w:bCs w:val="0"/>
                <w:kern w:val="0"/>
              </w:rPr>
            </w:pPr>
            <w:r w:rsidRPr="00C64676">
              <w:rPr>
                <w:b/>
                <w:bCs w:val="0"/>
                <w:kern w:val="0"/>
              </w:rPr>
              <w:t>Effetto trascinamento del 2016 sul 2017</w:t>
            </w:r>
          </w:p>
        </w:tc>
        <w:tc>
          <w:tcPr>
            <w:tcW w:w="2444" w:type="dxa"/>
            <w:shd w:val="clear" w:color="auto" w:fill="D9D9D9"/>
            <w:noWrap/>
            <w:vAlign w:val="center"/>
          </w:tcPr>
          <w:p w:rsidR="004D4A52" w:rsidRPr="006A6525" w:rsidRDefault="004D4A52" w:rsidP="004D4A52">
            <w:pPr>
              <w:jc w:val="center"/>
              <w:rPr>
                <w:rFonts w:ascii="Arial" w:hAnsi="Arial"/>
                <w:b/>
                <w:bCs w:val="0"/>
                <w:iCs/>
                <w:sz w:val="24"/>
                <w:szCs w:val="24"/>
              </w:rPr>
            </w:pPr>
            <w:r w:rsidRPr="006A6525">
              <w:rPr>
                <w:rFonts w:ascii="Arial" w:hAnsi="Arial"/>
                <w:b/>
                <w:bCs w:val="0"/>
                <w:iCs/>
                <w:sz w:val="24"/>
                <w:szCs w:val="24"/>
              </w:rPr>
              <w:t>0,4</w:t>
            </w:r>
          </w:p>
        </w:tc>
      </w:tr>
      <w:tr w:rsidR="007D542E" w:rsidRPr="00C64676" w:rsidTr="00EF78F7">
        <w:trPr>
          <w:trHeight w:val="255"/>
        </w:trPr>
        <w:tc>
          <w:tcPr>
            <w:tcW w:w="6345" w:type="dxa"/>
            <w:shd w:val="clear" w:color="auto" w:fill="FFFFFF"/>
            <w:noWrap/>
            <w:vAlign w:val="center"/>
          </w:tcPr>
          <w:p w:rsidR="007D542E" w:rsidRPr="00C64676" w:rsidRDefault="007D542E" w:rsidP="007D542E">
            <w:pPr>
              <w:keepNext/>
              <w:keepLines/>
              <w:rPr>
                <w:b/>
                <w:kern w:val="0"/>
              </w:rPr>
            </w:pPr>
            <w:r w:rsidRPr="00C64676">
              <w:rPr>
                <w:bCs w:val="0"/>
                <w:kern w:val="0"/>
              </w:rPr>
              <w:t>Saggio % congiunturale 1 trim 2017</w:t>
            </w:r>
          </w:p>
        </w:tc>
        <w:tc>
          <w:tcPr>
            <w:tcW w:w="2444" w:type="dxa"/>
            <w:shd w:val="clear" w:color="auto" w:fill="FFFFFF"/>
            <w:noWrap/>
          </w:tcPr>
          <w:p w:rsidR="007D542E" w:rsidRPr="007F4553" w:rsidRDefault="007D542E" w:rsidP="00981F27">
            <w:pPr>
              <w:jc w:val="center"/>
            </w:pPr>
            <w:r w:rsidRPr="007F4553">
              <w:t>2,</w:t>
            </w:r>
            <w:r w:rsidR="00981F27">
              <w:t>3</w:t>
            </w:r>
          </w:p>
        </w:tc>
      </w:tr>
      <w:tr w:rsidR="007D542E" w:rsidRPr="00C64676" w:rsidTr="00EF78F7">
        <w:trPr>
          <w:trHeight w:val="255"/>
        </w:trPr>
        <w:tc>
          <w:tcPr>
            <w:tcW w:w="6345" w:type="dxa"/>
            <w:shd w:val="clear" w:color="auto" w:fill="FFFFFF"/>
            <w:noWrap/>
            <w:vAlign w:val="center"/>
          </w:tcPr>
          <w:p w:rsidR="007D542E" w:rsidRPr="00C64676" w:rsidRDefault="007D542E" w:rsidP="007D542E">
            <w:pPr>
              <w:keepNext/>
              <w:keepLines/>
              <w:rPr>
                <w:bCs w:val="0"/>
                <w:kern w:val="0"/>
              </w:rPr>
            </w:pPr>
            <w:r w:rsidRPr="00C64676">
              <w:rPr>
                <w:bCs w:val="0"/>
                <w:kern w:val="0"/>
              </w:rPr>
              <w:t xml:space="preserve">                                   2 trim 2017</w:t>
            </w:r>
          </w:p>
        </w:tc>
        <w:tc>
          <w:tcPr>
            <w:tcW w:w="2444" w:type="dxa"/>
            <w:shd w:val="clear" w:color="auto" w:fill="FFFFFF"/>
            <w:noWrap/>
          </w:tcPr>
          <w:p w:rsidR="007D542E" w:rsidRPr="007F4553" w:rsidRDefault="00981F27" w:rsidP="007D542E">
            <w:pPr>
              <w:jc w:val="center"/>
            </w:pPr>
            <w:r>
              <w:t>0,2</w:t>
            </w:r>
          </w:p>
        </w:tc>
      </w:tr>
      <w:tr w:rsidR="007D542E" w:rsidRPr="00C64676" w:rsidTr="00EF78F7">
        <w:trPr>
          <w:trHeight w:val="255"/>
        </w:trPr>
        <w:tc>
          <w:tcPr>
            <w:tcW w:w="6345" w:type="dxa"/>
            <w:shd w:val="clear" w:color="auto" w:fill="FFFFFF"/>
            <w:noWrap/>
            <w:vAlign w:val="center"/>
          </w:tcPr>
          <w:p w:rsidR="007D542E" w:rsidRPr="00C64676" w:rsidRDefault="007D542E" w:rsidP="007D542E">
            <w:pPr>
              <w:keepNext/>
              <w:keepLines/>
              <w:rPr>
                <w:bCs w:val="0"/>
                <w:kern w:val="0"/>
              </w:rPr>
            </w:pPr>
            <w:r w:rsidRPr="00C64676">
              <w:rPr>
                <w:bCs w:val="0"/>
                <w:kern w:val="0"/>
              </w:rPr>
              <w:t xml:space="preserve">                                   3 trim 2017</w:t>
            </w:r>
          </w:p>
        </w:tc>
        <w:tc>
          <w:tcPr>
            <w:tcW w:w="2444" w:type="dxa"/>
            <w:shd w:val="clear" w:color="auto" w:fill="FFFFFF"/>
            <w:noWrap/>
          </w:tcPr>
          <w:p w:rsidR="007D542E" w:rsidRPr="007F4553" w:rsidRDefault="00981F27" w:rsidP="007D542E">
            <w:pPr>
              <w:jc w:val="center"/>
            </w:pPr>
            <w:r>
              <w:t>0,6</w:t>
            </w:r>
          </w:p>
        </w:tc>
      </w:tr>
      <w:tr w:rsidR="007D542E" w:rsidRPr="00C64676" w:rsidTr="00EF78F7">
        <w:trPr>
          <w:trHeight w:val="255"/>
        </w:trPr>
        <w:tc>
          <w:tcPr>
            <w:tcW w:w="6345" w:type="dxa"/>
            <w:shd w:val="clear" w:color="auto" w:fill="FFFFFF"/>
            <w:noWrap/>
            <w:vAlign w:val="center"/>
          </w:tcPr>
          <w:p w:rsidR="007D542E" w:rsidRPr="00C64676" w:rsidRDefault="007D542E" w:rsidP="007D542E">
            <w:pPr>
              <w:keepNext/>
              <w:keepLines/>
              <w:rPr>
                <w:bCs w:val="0"/>
                <w:kern w:val="0"/>
              </w:rPr>
            </w:pPr>
            <w:r w:rsidRPr="00C64676">
              <w:rPr>
                <w:bCs w:val="0"/>
                <w:kern w:val="0"/>
              </w:rPr>
              <w:t xml:space="preserve">                                   4 trim 2017</w:t>
            </w:r>
          </w:p>
        </w:tc>
        <w:tc>
          <w:tcPr>
            <w:tcW w:w="2444" w:type="dxa"/>
            <w:shd w:val="clear" w:color="auto" w:fill="FFFFFF"/>
            <w:noWrap/>
          </w:tcPr>
          <w:p w:rsidR="007D542E" w:rsidRDefault="00981F27" w:rsidP="007D542E">
            <w:pPr>
              <w:jc w:val="center"/>
            </w:pPr>
            <w:r>
              <w:t>1,8</w:t>
            </w:r>
          </w:p>
        </w:tc>
      </w:tr>
      <w:tr w:rsidR="004D4A52" w:rsidRPr="00C64676" w:rsidTr="004D4A52">
        <w:trPr>
          <w:trHeight w:val="255"/>
        </w:trPr>
        <w:tc>
          <w:tcPr>
            <w:tcW w:w="6345" w:type="dxa"/>
            <w:shd w:val="clear" w:color="auto" w:fill="D9D9D9"/>
            <w:noWrap/>
            <w:vAlign w:val="center"/>
          </w:tcPr>
          <w:p w:rsidR="004D4A52" w:rsidRPr="00C64676" w:rsidRDefault="004D4A52" w:rsidP="004D4A52">
            <w:pPr>
              <w:keepNext/>
              <w:keepLines/>
              <w:jc w:val="right"/>
              <w:rPr>
                <w:b/>
                <w:bCs w:val="0"/>
                <w:kern w:val="0"/>
              </w:rPr>
            </w:pPr>
            <w:r w:rsidRPr="00C64676">
              <w:rPr>
                <w:b/>
                <w:bCs w:val="0"/>
                <w:kern w:val="0"/>
              </w:rPr>
              <w:t>Crescita media annua 2017</w:t>
            </w:r>
          </w:p>
        </w:tc>
        <w:tc>
          <w:tcPr>
            <w:tcW w:w="2444" w:type="dxa"/>
            <w:shd w:val="clear" w:color="auto" w:fill="D9D9D9"/>
            <w:noWrap/>
            <w:vAlign w:val="center"/>
          </w:tcPr>
          <w:p w:rsidR="004D4A52" w:rsidRPr="006A6525" w:rsidRDefault="004D4A52" w:rsidP="004D4A52">
            <w:pPr>
              <w:jc w:val="center"/>
              <w:rPr>
                <w:rFonts w:ascii="Arial" w:hAnsi="Arial"/>
                <w:b/>
                <w:iCs/>
                <w:sz w:val="24"/>
                <w:szCs w:val="24"/>
              </w:rPr>
            </w:pPr>
            <w:r w:rsidRPr="006A6525">
              <w:rPr>
                <w:rFonts w:ascii="Arial" w:hAnsi="Arial"/>
                <w:b/>
                <w:bCs w:val="0"/>
                <w:iCs/>
                <w:sz w:val="24"/>
                <w:szCs w:val="24"/>
              </w:rPr>
              <w:t>3,7</w:t>
            </w:r>
          </w:p>
        </w:tc>
      </w:tr>
      <w:tr w:rsidR="004D4A52" w:rsidRPr="00C64676" w:rsidTr="004D4A52">
        <w:trPr>
          <w:trHeight w:val="255"/>
        </w:trPr>
        <w:tc>
          <w:tcPr>
            <w:tcW w:w="6345" w:type="dxa"/>
            <w:shd w:val="clear" w:color="auto" w:fill="D9D9D9"/>
            <w:noWrap/>
            <w:vAlign w:val="center"/>
          </w:tcPr>
          <w:p w:rsidR="004D4A52" w:rsidRPr="00C64676" w:rsidRDefault="004D4A52" w:rsidP="004D4A52">
            <w:pPr>
              <w:keepNext/>
              <w:keepLines/>
              <w:jc w:val="right"/>
              <w:rPr>
                <w:b/>
                <w:bCs w:val="0"/>
                <w:kern w:val="0"/>
              </w:rPr>
            </w:pPr>
            <w:r w:rsidRPr="00C64676">
              <w:rPr>
                <w:b/>
                <w:bCs w:val="0"/>
                <w:kern w:val="0"/>
              </w:rPr>
              <w:t>Effetto trascinamento del 2017 sul 2018</w:t>
            </w:r>
          </w:p>
        </w:tc>
        <w:tc>
          <w:tcPr>
            <w:tcW w:w="2444" w:type="dxa"/>
            <w:shd w:val="clear" w:color="auto" w:fill="D9D9D9"/>
            <w:noWrap/>
            <w:vAlign w:val="center"/>
          </w:tcPr>
          <w:p w:rsidR="004D4A52" w:rsidRPr="006A6525" w:rsidRDefault="004D4A52" w:rsidP="004D4A52">
            <w:pPr>
              <w:jc w:val="center"/>
              <w:rPr>
                <w:rFonts w:ascii="Arial" w:hAnsi="Arial"/>
                <w:b/>
                <w:bCs w:val="0"/>
                <w:iCs/>
                <w:sz w:val="24"/>
                <w:szCs w:val="24"/>
              </w:rPr>
            </w:pPr>
            <w:r w:rsidRPr="006A6525">
              <w:rPr>
                <w:rFonts w:ascii="Arial" w:hAnsi="Arial"/>
                <w:b/>
                <w:bCs w:val="0"/>
                <w:iCs/>
                <w:sz w:val="24"/>
                <w:szCs w:val="24"/>
              </w:rPr>
              <w:t>1,7</w:t>
            </w:r>
          </w:p>
        </w:tc>
      </w:tr>
      <w:tr w:rsidR="007D542E" w:rsidRPr="00C64676" w:rsidTr="00EF78F7">
        <w:trPr>
          <w:trHeight w:val="255"/>
        </w:trPr>
        <w:tc>
          <w:tcPr>
            <w:tcW w:w="6345" w:type="dxa"/>
            <w:shd w:val="clear" w:color="auto" w:fill="FFFFFF"/>
            <w:noWrap/>
            <w:vAlign w:val="center"/>
          </w:tcPr>
          <w:p w:rsidR="007D542E" w:rsidRPr="00C64676" w:rsidRDefault="007D542E" w:rsidP="007D542E">
            <w:pPr>
              <w:keepNext/>
              <w:keepLines/>
              <w:rPr>
                <w:b/>
                <w:kern w:val="0"/>
              </w:rPr>
            </w:pPr>
            <w:r w:rsidRPr="00C64676">
              <w:rPr>
                <w:bCs w:val="0"/>
                <w:kern w:val="0"/>
              </w:rPr>
              <w:t>Saggio % congiunturale 1 trim 2018</w:t>
            </w:r>
          </w:p>
        </w:tc>
        <w:tc>
          <w:tcPr>
            <w:tcW w:w="2444" w:type="dxa"/>
            <w:shd w:val="clear" w:color="auto" w:fill="FFFFFF"/>
            <w:noWrap/>
          </w:tcPr>
          <w:p w:rsidR="007D542E" w:rsidRPr="00F97321" w:rsidRDefault="00981F27" w:rsidP="00981F27">
            <w:pPr>
              <w:jc w:val="center"/>
            </w:pPr>
            <w:r>
              <w:t>1</w:t>
            </w:r>
            <w:r w:rsidR="007D542E" w:rsidRPr="00F97321">
              <w:t>,</w:t>
            </w:r>
            <w:r>
              <w:t>0</w:t>
            </w:r>
          </w:p>
        </w:tc>
      </w:tr>
      <w:tr w:rsidR="007D542E" w:rsidRPr="00C64676" w:rsidTr="00EF78F7">
        <w:trPr>
          <w:trHeight w:val="255"/>
        </w:trPr>
        <w:tc>
          <w:tcPr>
            <w:tcW w:w="6345" w:type="dxa"/>
            <w:shd w:val="clear" w:color="auto" w:fill="FFFFFF"/>
            <w:noWrap/>
            <w:vAlign w:val="center"/>
          </w:tcPr>
          <w:p w:rsidR="007D542E" w:rsidRPr="00C64676" w:rsidRDefault="007D542E" w:rsidP="007D542E">
            <w:pPr>
              <w:keepNext/>
              <w:keepLines/>
              <w:rPr>
                <w:bCs w:val="0"/>
                <w:kern w:val="0"/>
              </w:rPr>
            </w:pPr>
            <w:r w:rsidRPr="00C64676">
              <w:rPr>
                <w:bCs w:val="0"/>
                <w:kern w:val="0"/>
              </w:rPr>
              <w:t xml:space="preserve">                                   2 trim 2018</w:t>
            </w:r>
          </w:p>
        </w:tc>
        <w:tc>
          <w:tcPr>
            <w:tcW w:w="2444" w:type="dxa"/>
            <w:shd w:val="clear" w:color="auto" w:fill="FFFFFF"/>
            <w:noWrap/>
          </w:tcPr>
          <w:p w:rsidR="007D542E" w:rsidRPr="00F97321" w:rsidRDefault="00981F27" w:rsidP="007D542E">
            <w:pPr>
              <w:jc w:val="center"/>
            </w:pPr>
            <w:r>
              <w:t>0,5</w:t>
            </w:r>
          </w:p>
        </w:tc>
      </w:tr>
      <w:tr w:rsidR="007D542E" w:rsidRPr="00C64676" w:rsidTr="00EF78F7">
        <w:trPr>
          <w:trHeight w:val="255"/>
        </w:trPr>
        <w:tc>
          <w:tcPr>
            <w:tcW w:w="6345" w:type="dxa"/>
            <w:shd w:val="clear" w:color="auto" w:fill="FFFFFF"/>
            <w:noWrap/>
            <w:vAlign w:val="center"/>
          </w:tcPr>
          <w:p w:rsidR="007D542E" w:rsidRPr="00C64676" w:rsidRDefault="007D542E" w:rsidP="007D542E">
            <w:pPr>
              <w:keepNext/>
              <w:keepLines/>
              <w:rPr>
                <w:bCs w:val="0"/>
                <w:kern w:val="0"/>
              </w:rPr>
            </w:pPr>
            <w:r w:rsidRPr="00C64676">
              <w:rPr>
                <w:bCs w:val="0"/>
                <w:kern w:val="0"/>
              </w:rPr>
              <w:t xml:space="preserve">                                   3 trim 2018</w:t>
            </w:r>
          </w:p>
        </w:tc>
        <w:tc>
          <w:tcPr>
            <w:tcW w:w="2444" w:type="dxa"/>
            <w:shd w:val="clear" w:color="auto" w:fill="FFFFFF"/>
            <w:noWrap/>
          </w:tcPr>
          <w:p w:rsidR="007D542E" w:rsidRPr="007D542E" w:rsidRDefault="007D542E" w:rsidP="007D542E">
            <w:pPr>
              <w:jc w:val="center"/>
              <w:rPr>
                <w:color w:val="FF0000"/>
              </w:rPr>
            </w:pPr>
            <w:r w:rsidRPr="007D542E">
              <w:rPr>
                <w:color w:val="FF0000"/>
              </w:rPr>
              <w:t>-0,8</w:t>
            </w:r>
          </w:p>
        </w:tc>
      </w:tr>
      <w:tr w:rsidR="007D542E" w:rsidRPr="00C64676" w:rsidTr="00EF78F7">
        <w:trPr>
          <w:trHeight w:val="255"/>
        </w:trPr>
        <w:tc>
          <w:tcPr>
            <w:tcW w:w="6345" w:type="dxa"/>
            <w:shd w:val="clear" w:color="auto" w:fill="FFFFFF"/>
            <w:noWrap/>
            <w:vAlign w:val="center"/>
          </w:tcPr>
          <w:p w:rsidR="007D542E" w:rsidRPr="00C64676" w:rsidRDefault="007D542E" w:rsidP="007D542E">
            <w:pPr>
              <w:keepNext/>
              <w:keepLines/>
              <w:rPr>
                <w:bCs w:val="0"/>
                <w:kern w:val="0"/>
              </w:rPr>
            </w:pPr>
            <w:r w:rsidRPr="00C64676">
              <w:rPr>
                <w:bCs w:val="0"/>
                <w:kern w:val="0"/>
              </w:rPr>
              <w:t>4 trim 2018</w:t>
            </w:r>
          </w:p>
        </w:tc>
        <w:tc>
          <w:tcPr>
            <w:tcW w:w="2444" w:type="dxa"/>
            <w:shd w:val="clear" w:color="auto" w:fill="FFFFFF"/>
            <w:noWrap/>
          </w:tcPr>
          <w:p w:rsidR="007D542E" w:rsidRDefault="00981F27" w:rsidP="007D542E">
            <w:pPr>
              <w:jc w:val="center"/>
            </w:pPr>
            <w:r>
              <w:t>1,2</w:t>
            </w:r>
          </w:p>
        </w:tc>
      </w:tr>
      <w:tr w:rsidR="004D4A52" w:rsidRPr="00C64676" w:rsidTr="004D4A52">
        <w:trPr>
          <w:trHeight w:val="255"/>
        </w:trPr>
        <w:tc>
          <w:tcPr>
            <w:tcW w:w="6345" w:type="dxa"/>
            <w:shd w:val="clear" w:color="auto" w:fill="D9D9D9"/>
            <w:noWrap/>
            <w:vAlign w:val="center"/>
          </w:tcPr>
          <w:p w:rsidR="004D4A52" w:rsidRPr="00C64676" w:rsidRDefault="004D4A52" w:rsidP="004D4A52">
            <w:pPr>
              <w:keepNext/>
              <w:keepLines/>
              <w:jc w:val="right"/>
              <w:rPr>
                <w:b/>
                <w:bCs w:val="0"/>
                <w:kern w:val="0"/>
              </w:rPr>
            </w:pPr>
            <w:r w:rsidRPr="00C64676">
              <w:rPr>
                <w:b/>
                <w:bCs w:val="0"/>
                <w:kern w:val="0"/>
              </w:rPr>
              <w:t>Crescita media annua 2018</w:t>
            </w:r>
          </w:p>
        </w:tc>
        <w:tc>
          <w:tcPr>
            <w:tcW w:w="2444" w:type="dxa"/>
            <w:shd w:val="clear" w:color="auto" w:fill="D9D9D9"/>
            <w:noWrap/>
            <w:vAlign w:val="center"/>
          </w:tcPr>
          <w:p w:rsidR="004D4A52" w:rsidRPr="006A6525" w:rsidRDefault="004D4A52" w:rsidP="004D4A52">
            <w:pPr>
              <w:jc w:val="center"/>
              <w:rPr>
                <w:rFonts w:ascii="Arial" w:hAnsi="Arial"/>
                <w:b/>
                <w:iCs/>
                <w:sz w:val="24"/>
                <w:szCs w:val="24"/>
              </w:rPr>
            </w:pPr>
            <w:r w:rsidRPr="006A6525">
              <w:rPr>
                <w:rFonts w:ascii="Arial" w:hAnsi="Arial"/>
                <w:b/>
                <w:bCs w:val="0"/>
                <w:iCs/>
                <w:sz w:val="24"/>
                <w:szCs w:val="24"/>
              </w:rPr>
              <w:t>3,0</w:t>
            </w:r>
          </w:p>
        </w:tc>
      </w:tr>
      <w:tr w:rsidR="004D4A52" w:rsidRPr="00C64676" w:rsidTr="004D4A52">
        <w:trPr>
          <w:trHeight w:val="255"/>
        </w:trPr>
        <w:tc>
          <w:tcPr>
            <w:tcW w:w="6345" w:type="dxa"/>
            <w:shd w:val="clear" w:color="auto" w:fill="D9D9D9"/>
            <w:noWrap/>
            <w:vAlign w:val="center"/>
          </w:tcPr>
          <w:p w:rsidR="004D4A52" w:rsidRPr="00C64676" w:rsidRDefault="004D4A52" w:rsidP="004D4A52">
            <w:pPr>
              <w:keepNext/>
              <w:keepLines/>
              <w:jc w:val="right"/>
              <w:rPr>
                <w:b/>
                <w:bCs w:val="0"/>
                <w:kern w:val="0"/>
              </w:rPr>
            </w:pPr>
            <w:r w:rsidRPr="00C64676">
              <w:rPr>
                <w:b/>
                <w:bCs w:val="0"/>
                <w:kern w:val="0"/>
              </w:rPr>
              <w:t>Effetto trascinamento del 2018 sul 2019</w:t>
            </w:r>
          </w:p>
        </w:tc>
        <w:tc>
          <w:tcPr>
            <w:tcW w:w="2444" w:type="dxa"/>
            <w:shd w:val="clear" w:color="auto" w:fill="D9D9D9"/>
            <w:noWrap/>
            <w:vAlign w:val="center"/>
          </w:tcPr>
          <w:p w:rsidR="004D4A52" w:rsidRPr="006A6525" w:rsidRDefault="00981F27" w:rsidP="004D4A52">
            <w:pPr>
              <w:jc w:val="center"/>
              <w:rPr>
                <w:rFonts w:ascii="Arial" w:hAnsi="Arial"/>
                <w:b/>
                <w:bCs w:val="0"/>
                <w:iCs/>
                <w:sz w:val="24"/>
                <w:szCs w:val="24"/>
              </w:rPr>
            </w:pPr>
            <w:r w:rsidRPr="006A6525">
              <w:rPr>
                <w:rFonts w:ascii="Arial" w:hAnsi="Arial"/>
                <w:b/>
                <w:bCs w:val="0"/>
                <w:iCs/>
                <w:sz w:val="24"/>
                <w:szCs w:val="24"/>
              </w:rPr>
              <w:t>0,6</w:t>
            </w:r>
          </w:p>
        </w:tc>
      </w:tr>
      <w:tr w:rsidR="004D4A52" w:rsidRPr="00C64676" w:rsidTr="004D4A52">
        <w:trPr>
          <w:trHeight w:val="255"/>
        </w:trPr>
        <w:tc>
          <w:tcPr>
            <w:tcW w:w="6345" w:type="dxa"/>
            <w:shd w:val="clear" w:color="auto" w:fill="auto"/>
            <w:noWrap/>
            <w:vAlign w:val="center"/>
          </w:tcPr>
          <w:p w:rsidR="004D4A52" w:rsidRPr="00C64676" w:rsidRDefault="004D4A52" w:rsidP="004D4A52">
            <w:pPr>
              <w:keepNext/>
              <w:keepLines/>
              <w:rPr>
                <w:b/>
                <w:kern w:val="0"/>
              </w:rPr>
            </w:pPr>
            <w:r w:rsidRPr="00C64676">
              <w:rPr>
                <w:bCs w:val="0"/>
                <w:kern w:val="0"/>
              </w:rPr>
              <w:t>Saggio % congiunturale 1 trim 201</w:t>
            </w:r>
            <w:r>
              <w:rPr>
                <w:bCs w:val="0"/>
                <w:kern w:val="0"/>
              </w:rPr>
              <w:t>9</w:t>
            </w:r>
          </w:p>
        </w:tc>
        <w:tc>
          <w:tcPr>
            <w:tcW w:w="2444" w:type="dxa"/>
            <w:shd w:val="clear" w:color="auto" w:fill="auto"/>
            <w:noWrap/>
            <w:vAlign w:val="center"/>
          </w:tcPr>
          <w:p w:rsidR="004D4A52" w:rsidRPr="00981F27" w:rsidRDefault="00981F27" w:rsidP="004D4A52">
            <w:pPr>
              <w:jc w:val="center"/>
              <w:rPr>
                <w:rFonts w:ascii="Arial" w:hAnsi="Arial"/>
                <w:bCs w:val="0"/>
                <w:color w:val="FF0000"/>
                <w:sz w:val="24"/>
                <w:szCs w:val="24"/>
              </w:rPr>
            </w:pPr>
            <w:r w:rsidRPr="00981F27">
              <w:rPr>
                <w:rFonts w:ascii="Arial" w:hAnsi="Arial"/>
                <w:color w:val="FF0000"/>
                <w:sz w:val="24"/>
                <w:szCs w:val="24"/>
              </w:rPr>
              <w:t>-0,1</w:t>
            </w:r>
          </w:p>
        </w:tc>
      </w:tr>
      <w:tr w:rsidR="004D4A52" w:rsidRPr="00C64676" w:rsidTr="004D4A52">
        <w:trPr>
          <w:trHeight w:val="255"/>
        </w:trPr>
        <w:tc>
          <w:tcPr>
            <w:tcW w:w="6345" w:type="dxa"/>
            <w:shd w:val="clear" w:color="auto" w:fill="auto"/>
            <w:noWrap/>
            <w:vAlign w:val="center"/>
          </w:tcPr>
          <w:p w:rsidR="004D4A52" w:rsidRPr="00C64676" w:rsidRDefault="004D4A52" w:rsidP="004D4A52">
            <w:pPr>
              <w:keepNext/>
              <w:keepLines/>
              <w:rPr>
                <w:bCs w:val="0"/>
                <w:kern w:val="0"/>
              </w:rPr>
            </w:pPr>
            <w:r>
              <w:rPr>
                <w:bCs w:val="0"/>
                <w:kern w:val="0"/>
              </w:rPr>
              <w:t xml:space="preserve">                                   2 trim 2019</w:t>
            </w:r>
          </w:p>
        </w:tc>
        <w:tc>
          <w:tcPr>
            <w:tcW w:w="2444" w:type="dxa"/>
            <w:shd w:val="clear" w:color="auto" w:fill="auto"/>
            <w:noWrap/>
            <w:vAlign w:val="center"/>
          </w:tcPr>
          <w:p w:rsidR="004D4A52" w:rsidRPr="004D4A52" w:rsidRDefault="004D4A52" w:rsidP="007D542E">
            <w:pPr>
              <w:jc w:val="center"/>
              <w:rPr>
                <w:rFonts w:ascii="Arial" w:hAnsi="Arial"/>
                <w:color w:val="FF0000"/>
                <w:sz w:val="24"/>
                <w:szCs w:val="24"/>
              </w:rPr>
            </w:pPr>
            <w:r w:rsidRPr="004D4A52">
              <w:rPr>
                <w:rFonts w:ascii="Arial" w:hAnsi="Arial"/>
                <w:color w:val="FF0000"/>
                <w:sz w:val="24"/>
                <w:szCs w:val="24"/>
              </w:rPr>
              <w:t>-1,</w:t>
            </w:r>
            <w:r w:rsidR="00981F27">
              <w:rPr>
                <w:rFonts w:ascii="Arial" w:hAnsi="Arial"/>
                <w:color w:val="FF0000"/>
                <w:sz w:val="24"/>
                <w:szCs w:val="24"/>
              </w:rPr>
              <w:t>1</w:t>
            </w:r>
          </w:p>
        </w:tc>
      </w:tr>
      <w:tr w:rsidR="00D10B10" w:rsidRPr="00C64676" w:rsidTr="00997108">
        <w:trPr>
          <w:trHeight w:val="255"/>
        </w:trPr>
        <w:tc>
          <w:tcPr>
            <w:tcW w:w="6345" w:type="dxa"/>
            <w:shd w:val="clear" w:color="auto" w:fill="FFFFFF"/>
            <w:noWrap/>
            <w:vAlign w:val="center"/>
          </w:tcPr>
          <w:p w:rsidR="00D10B10" w:rsidRPr="00C64676" w:rsidRDefault="00D10B10" w:rsidP="00D10B10">
            <w:pPr>
              <w:keepNext/>
              <w:keepLines/>
              <w:rPr>
                <w:bCs w:val="0"/>
                <w:kern w:val="0"/>
              </w:rPr>
            </w:pPr>
            <w:r w:rsidRPr="00C64676">
              <w:rPr>
                <w:bCs w:val="0"/>
                <w:kern w:val="0"/>
              </w:rPr>
              <w:t xml:space="preserve">                                   3 trim 201</w:t>
            </w:r>
            <w:r>
              <w:rPr>
                <w:bCs w:val="0"/>
                <w:kern w:val="0"/>
              </w:rPr>
              <w:t>9</w:t>
            </w:r>
          </w:p>
        </w:tc>
        <w:tc>
          <w:tcPr>
            <w:tcW w:w="2444" w:type="dxa"/>
            <w:shd w:val="clear" w:color="auto" w:fill="FFFFFF"/>
            <w:noWrap/>
            <w:vAlign w:val="center"/>
          </w:tcPr>
          <w:p w:rsidR="00D10B10" w:rsidRPr="007D542E" w:rsidRDefault="00981F27" w:rsidP="00997108">
            <w:pPr>
              <w:jc w:val="center"/>
              <w:rPr>
                <w:rFonts w:ascii="Arial" w:hAnsi="Arial"/>
                <w:sz w:val="24"/>
                <w:szCs w:val="24"/>
              </w:rPr>
            </w:pPr>
            <w:r>
              <w:rPr>
                <w:rFonts w:ascii="Arial" w:hAnsi="Arial"/>
                <w:sz w:val="24"/>
                <w:szCs w:val="24"/>
              </w:rPr>
              <w:t>0,9</w:t>
            </w:r>
          </w:p>
        </w:tc>
      </w:tr>
      <w:tr w:rsidR="00D10B10" w:rsidRPr="00981F27" w:rsidTr="00997108">
        <w:trPr>
          <w:trHeight w:val="255"/>
        </w:trPr>
        <w:tc>
          <w:tcPr>
            <w:tcW w:w="6345" w:type="dxa"/>
            <w:shd w:val="clear" w:color="auto" w:fill="FFFFFF"/>
            <w:noWrap/>
            <w:vAlign w:val="center"/>
          </w:tcPr>
          <w:p w:rsidR="00D10B10" w:rsidRPr="00981F27" w:rsidRDefault="00D10B10" w:rsidP="00D10B10">
            <w:pPr>
              <w:keepNext/>
              <w:keepLines/>
              <w:rPr>
                <w:bCs w:val="0"/>
                <w:kern w:val="0"/>
              </w:rPr>
            </w:pPr>
            <w:r w:rsidRPr="00981F27">
              <w:rPr>
                <w:bCs w:val="0"/>
                <w:kern w:val="0"/>
              </w:rPr>
              <w:t xml:space="preserve">       </w:t>
            </w:r>
            <w:r w:rsidR="006A6525">
              <w:rPr>
                <w:bCs w:val="0"/>
                <w:kern w:val="0"/>
              </w:rPr>
              <w:t xml:space="preserve">                            </w:t>
            </w:r>
            <w:r w:rsidRPr="00981F27">
              <w:rPr>
                <w:bCs w:val="0"/>
                <w:kern w:val="0"/>
              </w:rPr>
              <w:t>4 trim 2019</w:t>
            </w:r>
          </w:p>
        </w:tc>
        <w:tc>
          <w:tcPr>
            <w:tcW w:w="2444" w:type="dxa"/>
            <w:shd w:val="clear" w:color="auto" w:fill="FFFFFF"/>
            <w:noWrap/>
            <w:vAlign w:val="center"/>
          </w:tcPr>
          <w:p w:rsidR="00D10B10" w:rsidRPr="00981F27" w:rsidRDefault="00981F27" w:rsidP="00997108">
            <w:pPr>
              <w:jc w:val="center"/>
              <w:rPr>
                <w:rFonts w:ascii="Arial" w:hAnsi="Arial"/>
                <w:sz w:val="24"/>
                <w:szCs w:val="24"/>
              </w:rPr>
            </w:pPr>
            <w:r w:rsidRPr="00981F27">
              <w:rPr>
                <w:rFonts w:ascii="Arial" w:hAnsi="Arial"/>
                <w:sz w:val="24"/>
                <w:szCs w:val="24"/>
              </w:rPr>
              <w:t>0,1</w:t>
            </w:r>
          </w:p>
        </w:tc>
      </w:tr>
      <w:tr w:rsidR="00D10B10" w:rsidRPr="00C64676" w:rsidTr="00997108">
        <w:trPr>
          <w:trHeight w:val="255"/>
        </w:trPr>
        <w:tc>
          <w:tcPr>
            <w:tcW w:w="6345" w:type="dxa"/>
            <w:shd w:val="clear" w:color="auto" w:fill="D9D9D9"/>
            <w:noWrap/>
            <w:vAlign w:val="center"/>
          </w:tcPr>
          <w:p w:rsidR="00D10B10" w:rsidRPr="00C64676" w:rsidRDefault="00D10B10" w:rsidP="00D10B10">
            <w:pPr>
              <w:keepNext/>
              <w:keepLines/>
              <w:jc w:val="right"/>
              <w:rPr>
                <w:b/>
                <w:bCs w:val="0"/>
                <w:kern w:val="0"/>
              </w:rPr>
            </w:pPr>
            <w:r w:rsidRPr="00C64676">
              <w:rPr>
                <w:b/>
                <w:bCs w:val="0"/>
                <w:kern w:val="0"/>
              </w:rPr>
              <w:t>Crescita media annua 201</w:t>
            </w:r>
            <w:r>
              <w:rPr>
                <w:b/>
                <w:bCs w:val="0"/>
                <w:kern w:val="0"/>
              </w:rPr>
              <w:t>9</w:t>
            </w:r>
          </w:p>
        </w:tc>
        <w:tc>
          <w:tcPr>
            <w:tcW w:w="2444" w:type="dxa"/>
            <w:shd w:val="clear" w:color="auto" w:fill="D9D9D9"/>
            <w:noWrap/>
            <w:vAlign w:val="center"/>
          </w:tcPr>
          <w:p w:rsidR="00D10B10" w:rsidRPr="006A6525" w:rsidRDefault="00981F27" w:rsidP="00997108">
            <w:pPr>
              <w:jc w:val="center"/>
              <w:rPr>
                <w:rFonts w:ascii="Arial" w:hAnsi="Arial"/>
                <w:b/>
                <w:iCs/>
                <w:sz w:val="24"/>
                <w:szCs w:val="24"/>
              </w:rPr>
            </w:pPr>
            <w:r w:rsidRPr="006A6525">
              <w:rPr>
                <w:rFonts w:ascii="Arial" w:hAnsi="Arial"/>
                <w:b/>
                <w:iCs/>
                <w:sz w:val="24"/>
                <w:szCs w:val="24"/>
              </w:rPr>
              <w:t>0,2</w:t>
            </w:r>
          </w:p>
        </w:tc>
      </w:tr>
      <w:tr w:rsidR="00D10B10" w:rsidRPr="00C64676" w:rsidTr="00997108">
        <w:trPr>
          <w:trHeight w:val="255"/>
        </w:trPr>
        <w:tc>
          <w:tcPr>
            <w:tcW w:w="6345" w:type="dxa"/>
            <w:shd w:val="clear" w:color="auto" w:fill="D9D9D9"/>
            <w:noWrap/>
            <w:vAlign w:val="center"/>
          </w:tcPr>
          <w:p w:rsidR="00D10B10" w:rsidRPr="00C64676" w:rsidRDefault="00D10B10" w:rsidP="00D10B10">
            <w:pPr>
              <w:keepNext/>
              <w:keepLines/>
              <w:jc w:val="right"/>
              <w:rPr>
                <w:b/>
                <w:bCs w:val="0"/>
                <w:kern w:val="0"/>
              </w:rPr>
            </w:pPr>
            <w:r>
              <w:rPr>
                <w:b/>
                <w:bCs w:val="0"/>
                <w:kern w:val="0"/>
              </w:rPr>
              <w:t>Effetto trascinamento del 2019</w:t>
            </w:r>
            <w:r w:rsidRPr="00C64676">
              <w:rPr>
                <w:b/>
                <w:bCs w:val="0"/>
                <w:kern w:val="0"/>
              </w:rPr>
              <w:t xml:space="preserve"> sul 20</w:t>
            </w:r>
            <w:r>
              <w:rPr>
                <w:b/>
                <w:bCs w:val="0"/>
                <w:kern w:val="0"/>
              </w:rPr>
              <w:t>20</w:t>
            </w:r>
          </w:p>
        </w:tc>
        <w:tc>
          <w:tcPr>
            <w:tcW w:w="2444" w:type="dxa"/>
            <w:shd w:val="clear" w:color="auto" w:fill="D9D9D9"/>
            <w:noWrap/>
            <w:vAlign w:val="center"/>
          </w:tcPr>
          <w:p w:rsidR="00D10B10" w:rsidRPr="006A6525" w:rsidRDefault="00981F27" w:rsidP="00997108">
            <w:pPr>
              <w:jc w:val="center"/>
              <w:rPr>
                <w:rFonts w:ascii="Arial" w:hAnsi="Arial"/>
                <w:b/>
                <w:bCs w:val="0"/>
                <w:iCs/>
                <w:sz w:val="24"/>
                <w:szCs w:val="24"/>
              </w:rPr>
            </w:pPr>
            <w:r w:rsidRPr="006A6525">
              <w:rPr>
                <w:rFonts w:ascii="Arial" w:hAnsi="Arial"/>
                <w:b/>
                <w:bCs w:val="0"/>
                <w:iCs/>
                <w:sz w:val="24"/>
                <w:szCs w:val="24"/>
              </w:rPr>
              <w:t>0,2</w:t>
            </w:r>
          </w:p>
        </w:tc>
      </w:tr>
    </w:tbl>
    <w:p w:rsidR="00D95F43" w:rsidRDefault="00D95F43" w:rsidP="00D95F43">
      <w:pPr>
        <w:pStyle w:val="Fonte"/>
      </w:pPr>
      <w:r w:rsidRPr="002B52CD">
        <w:t>Fon</w:t>
      </w:r>
      <w:r>
        <w:t>t</w:t>
      </w:r>
      <w:r w:rsidRPr="002B52CD">
        <w:t>e: Unioncamere Lombardia</w:t>
      </w:r>
    </w:p>
    <w:p w:rsidR="008B4B40" w:rsidRDefault="00C33BE8" w:rsidP="00D95F43">
      <w:r>
        <w:t>Per quanto riguarda le previsioni per il prossimo trimestre, l</w:t>
      </w:r>
      <w:r w:rsidR="00D95F43">
        <w:t xml:space="preserve">a Tabella </w:t>
      </w:r>
      <w:r w:rsidR="009B5C74">
        <w:t>4</w:t>
      </w:r>
      <w:r w:rsidR="00D95F43">
        <w:t>-2 mostra</w:t>
      </w:r>
      <w:r>
        <w:t>, i</w:t>
      </w:r>
      <w:r w:rsidR="00514C34">
        <w:t xml:space="preserve"> dettagli</w:t>
      </w:r>
      <w:r>
        <w:t xml:space="preserve"> </w:t>
      </w:r>
      <w:r w:rsidR="00514C34">
        <w:t>delle nostre previsioni relative</w:t>
      </w:r>
      <w:r w:rsidR="002E4B93">
        <w:t xml:space="preserve"> agli</w:t>
      </w:r>
      <w:r w:rsidR="00D95F43">
        <w:t xml:space="preserve"> ultimi trimestri. </w:t>
      </w:r>
      <w:r w:rsidR="004D5D53">
        <w:t>In particolare, i</w:t>
      </w:r>
      <w:r w:rsidR="007827CC">
        <w:t xml:space="preserve">l valore consuntivo del </w:t>
      </w:r>
      <w:r w:rsidR="004D5D53">
        <w:t>quarto</w:t>
      </w:r>
      <w:r w:rsidR="00514C34">
        <w:t xml:space="preserve"> trimestre </w:t>
      </w:r>
      <w:r w:rsidR="008249BA">
        <w:t xml:space="preserve">è </w:t>
      </w:r>
      <w:r w:rsidR="008B4B40">
        <w:t xml:space="preserve">risultato </w:t>
      </w:r>
      <w:r w:rsidR="004D5D53">
        <w:t>inferiore alla nostra previsione centrale, anche se è risultato essere all’interno della nostra forchetta previsionale</w:t>
      </w:r>
      <w:r w:rsidR="00E3418B">
        <w:t xml:space="preserve"> e positivo</w:t>
      </w:r>
      <w:r w:rsidR="004D5D53">
        <w:t>. Per quanto riguarda il prossimo trimestre, la previsione è quella di una crescita dello 0,3%,</w:t>
      </w:r>
      <w:r w:rsidR="00E3418B">
        <w:t xml:space="preserve"> </w:t>
      </w:r>
      <w:r w:rsidR="004D5D53">
        <w:t>compres</w:t>
      </w:r>
      <w:r w:rsidR="00E3418B">
        <w:t>a</w:t>
      </w:r>
      <w:r w:rsidR="004D5D53">
        <w:t xml:space="preserve"> in un intervall</w:t>
      </w:r>
      <w:r w:rsidR="00E3418B">
        <w:t>o che va dallo -0,2% allo 0,7%, identificando così anche il primo trimestre 2020 come un possibile trimestre di stallo.</w:t>
      </w:r>
    </w:p>
    <w:p w:rsidR="00D95F43" w:rsidRDefault="00D95F43" w:rsidP="00BA09EA">
      <w:pPr>
        <w:pStyle w:val="Didascalia"/>
      </w:pPr>
      <w:r w:rsidRPr="0077775B">
        <w:lastRenderedPageBreak/>
        <w:t xml:space="preserve">Tabella </w:t>
      </w:r>
      <w:r w:rsidR="00BD3FF4" w:rsidRPr="0077775B">
        <w:rPr>
          <w:noProof/>
        </w:rPr>
        <w:fldChar w:fldCharType="begin"/>
      </w:r>
      <w:r w:rsidR="00564B6A" w:rsidRPr="0077775B">
        <w:rPr>
          <w:noProof/>
        </w:rPr>
        <w:instrText xml:space="preserve"> STYLEREF 1 \s </w:instrText>
      </w:r>
      <w:r w:rsidR="00BD3FF4" w:rsidRPr="0077775B">
        <w:rPr>
          <w:noProof/>
        </w:rPr>
        <w:fldChar w:fldCharType="separate"/>
      </w:r>
      <w:r w:rsidR="00693521">
        <w:rPr>
          <w:noProof/>
        </w:rPr>
        <w:t>4</w:t>
      </w:r>
      <w:r w:rsidR="00BD3FF4" w:rsidRPr="0077775B">
        <w:rPr>
          <w:noProof/>
        </w:rPr>
        <w:fldChar w:fldCharType="end"/>
      </w:r>
      <w:r w:rsidR="002478EF" w:rsidRPr="0077775B">
        <w:noBreakHyphen/>
      </w:r>
      <w:r w:rsidR="00BD3FF4" w:rsidRPr="0077775B">
        <w:rPr>
          <w:noProof/>
        </w:rPr>
        <w:fldChar w:fldCharType="begin"/>
      </w:r>
      <w:r w:rsidR="00564B6A" w:rsidRPr="0077775B">
        <w:rPr>
          <w:noProof/>
        </w:rPr>
        <w:instrText xml:space="preserve"> SEQ Tabella \* ARABIC \s 1 </w:instrText>
      </w:r>
      <w:r w:rsidR="00BD3FF4" w:rsidRPr="0077775B">
        <w:rPr>
          <w:noProof/>
        </w:rPr>
        <w:fldChar w:fldCharType="separate"/>
      </w:r>
      <w:r w:rsidR="00693521">
        <w:rPr>
          <w:noProof/>
        </w:rPr>
        <w:t>2</w:t>
      </w:r>
      <w:r w:rsidR="00BD3FF4" w:rsidRPr="0077775B">
        <w:rPr>
          <w:noProof/>
        </w:rPr>
        <w:fldChar w:fldCharType="end"/>
      </w:r>
      <w:r w:rsidRPr="0077775B">
        <w:t>: Previsioni della produzione industriale lombarda: intervallo di previsioni.</w:t>
      </w:r>
    </w:p>
    <w:tbl>
      <w:tblPr>
        <w:tblW w:w="9390" w:type="dxa"/>
        <w:tblBorders>
          <w:bottom w:val="single" w:sz="12" w:space="0" w:color="auto"/>
        </w:tblBorders>
        <w:tblLayout w:type="fixed"/>
        <w:tblLook w:val="04A0" w:firstRow="1" w:lastRow="0" w:firstColumn="1" w:lastColumn="0" w:noHBand="0" w:noVBand="1"/>
      </w:tblPr>
      <w:tblGrid>
        <w:gridCol w:w="1334"/>
        <w:gridCol w:w="1252"/>
        <w:gridCol w:w="992"/>
        <w:gridCol w:w="993"/>
        <w:gridCol w:w="992"/>
        <w:gridCol w:w="1876"/>
        <w:gridCol w:w="1951"/>
      </w:tblGrid>
      <w:tr w:rsidR="00903C1F" w:rsidRPr="004A532D" w:rsidTr="0005594A">
        <w:trPr>
          <w:trHeight w:val="504"/>
        </w:trPr>
        <w:tc>
          <w:tcPr>
            <w:tcW w:w="1334" w:type="dxa"/>
            <w:shd w:val="clear" w:color="auto" w:fill="D99594"/>
          </w:tcPr>
          <w:p w:rsidR="00903C1F" w:rsidRPr="004A532D" w:rsidRDefault="00903C1F" w:rsidP="0005594A">
            <w:pPr>
              <w:keepNext/>
              <w:keepLines/>
              <w:spacing w:line="240" w:lineRule="auto"/>
              <w:jc w:val="center"/>
              <w:rPr>
                <w:b/>
                <w:bCs w:val="0"/>
                <w:sz w:val="20"/>
              </w:rPr>
            </w:pPr>
          </w:p>
        </w:tc>
        <w:tc>
          <w:tcPr>
            <w:tcW w:w="1252" w:type="dxa"/>
            <w:shd w:val="clear" w:color="auto" w:fill="D99594"/>
          </w:tcPr>
          <w:p w:rsidR="00903C1F" w:rsidRPr="004A532D" w:rsidRDefault="00903C1F" w:rsidP="0005594A">
            <w:pPr>
              <w:keepNext/>
              <w:keepLines/>
              <w:spacing w:line="240" w:lineRule="auto"/>
              <w:jc w:val="center"/>
              <w:rPr>
                <w:b/>
                <w:bCs w:val="0"/>
                <w:sz w:val="20"/>
              </w:rPr>
            </w:pPr>
          </w:p>
        </w:tc>
        <w:tc>
          <w:tcPr>
            <w:tcW w:w="4853" w:type="dxa"/>
            <w:gridSpan w:val="4"/>
            <w:tcBorders>
              <w:bottom w:val="single" w:sz="4" w:space="0" w:color="FFFFFF" w:themeColor="background1"/>
              <w:right w:val="single" w:sz="4" w:space="0" w:color="FFFFFF" w:themeColor="background1"/>
            </w:tcBorders>
            <w:shd w:val="clear" w:color="auto" w:fill="D99594"/>
            <w:vAlign w:val="center"/>
          </w:tcPr>
          <w:p w:rsidR="00903C1F" w:rsidRPr="004A532D" w:rsidRDefault="00903C1F" w:rsidP="0005594A">
            <w:pPr>
              <w:keepNext/>
              <w:keepLines/>
              <w:spacing w:line="240" w:lineRule="auto"/>
              <w:jc w:val="center"/>
              <w:rPr>
                <w:b/>
                <w:bCs w:val="0"/>
                <w:sz w:val="20"/>
              </w:rPr>
            </w:pPr>
            <w:r w:rsidRPr="004A532D">
              <w:rPr>
                <w:b/>
                <w:bCs w:val="0"/>
                <w:sz w:val="20"/>
              </w:rPr>
              <w:t>Variazione Congiunturale</w:t>
            </w:r>
          </w:p>
        </w:tc>
        <w:tc>
          <w:tcPr>
            <w:tcW w:w="1951" w:type="dxa"/>
            <w:tcBorders>
              <w:left w:val="single" w:sz="4" w:space="0" w:color="FFFFFF" w:themeColor="background1"/>
              <w:bottom w:val="single" w:sz="4" w:space="0" w:color="FFFFFF" w:themeColor="background1"/>
            </w:tcBorders>
            <w:shd w:val="clear" w:color="auto" w:fill="D99594"/>
            <w:vAlign w:val="center"/>
          </w:tcPr>
          <w:p w:rsidR="00903C1F" w:rsidRPr="004A532D" w:rsidRDefault="00903C1F" w:rsidP="0005594A">
            <w:pPr>
              <w:keepNext/>
              <w:keepLines/>
              <w:spacing w:line="240" w:lineRule="auto"/>
              <w:jc w:val="center"/>
              <w:rPr>
                <w:b/>
                <w:bCs w:val="0"/>
                <w:sz w:val="20"/>
              </w:rPr>
            </w:pPr>
            <w:r w:rsidRPr="004A532D">
              <w:rPr>
                <w:b/>
                <w:bCs w:val="0"/>
                <w:sz w:val="20"/>
              </w:rPr>
              <w:t>Indice</w:t>
            </w:r>
          </w:p>
        </w:tc>
      </w:tr>
      <w:tr w:rsidR="00903C1F" w:rsidRPr="004A532D" w:rsidTr="0005594A">
        <w:trPr>
          <w:trHeight w:val="418"/>
        </w:trPr>
        <w:tc>
          <w:tcPr>
            <w:tcW w:w="2586" w:type="dxa"/>
            <w:gridSpan w:val="2"/>
            <w:shd w:val="clear" w:color="auto" w:fill="D99594"/>
          </w:tcPr>
          <w:p w:rsidR="00903C1F" w:rsidRPr="004A532D" w:rsidRDefault="00903C1F" w:rsidP="0005594A">
            <w:pPr>
              <w:keepNext/>
              <w:keepLines/>
              <w:spacing w:line="240" w:lineRule="auto"/>
              <w:jc w:val="center"/>
              <w:rPr>
                <w:b/>
                <w:sz w:val="20"/>
              </w:rPr>
            </w:pPr>
          </w:p>
        </w:tc>
        <w:tc>
          <w:tcPr>
            <w:tcW w:w="2977" w:type="dxa"/>
            <w:gridSpan w:val="3"/>
            <w:tcBorders>
              <w:top w:val="single" w:sz="4" w:space="0" w:color="FFFFFF" w:themeColor="background1"/>
              <w:bottom w:val="nil"/>
              <w:right w:val="single" w:sz="4" w:space="0" w:color="FFFFFF" w:themeColor="background1"/>
            </w:tcBorders>
            <w:shd w:val="clear" w:color="auto" w:fill="D99594"/>
          </w:tcPr>
          <w:p w:rsidR="00903C1F" w:rsidRPr="004A532D" w:rsidRDefault="00903C1F" w:rsidP="0005594A">
            <w:pPr>
              <w:keepNext/>
              <w:keepLines/>
              <w:spacing w:line="240" w:lineRule="auto"/>
              <w:jc w:val="center"/>
              <w:rPr>
                <w:b/>
                <w:i/>
                <w:sz w:val="20"/>
              </w:rPr>
            </w:pPr>
            <w:r w:rsidRPr="004A532D">
              <w:rPr>
                <w:b/>
                <w:i/>
                <w:sz w:val="20"/>
              </w:rPr>
              <w:t>Previsioni</w:t>
            </w:r>
          </w:p>
        </w:tc>
        <w:tc>
          <w:tcPr>
            <w:tcW w:w="1876" w:type="dxa"/>
            <w:vMerge w:val="restart"/>
            <w:tcBorders>
              <w:top w:val="single" w:sz="4" w:space="0" w:color="FFFFFF" w:themeColor="background1"/>
              <w:left w:val="single" w:sz="4" w:space="0" w:color="FFFFFF" w:themeColor="background1"/>
              <w:bottom w:val="nil"/>
              <w:right w:val="single" w:sz="4" w:space="0" w:color="FFFFFF" w:themeColor="background1"/>
            </w:tcBorders>
            <w:shd w:val="clear" w:color="auto" w:fill="D99594"/>
            <w:vAlign w:val="center"/>
          </w:tcPr>
          <w:p w:rsidR="00903C1F" w:rsidRPr="004A532D" w:rsidRDefault="00903C1F" w:rsidP="0005594A">
            <w:pPr>
              <w:keepNext/>
              <w:keepLines/>
              <w:spacing w:line="240" w:lineRule="auto"/>
              <w:jc w:val="center"/>
              <w:rPr>
                <w:b/>
                <w:sz w:val="20"/>
              </w:rPr>
            </w:pPr>
            <w:r w:rsidRPr="004A532D">
              <w:rPr>
                <w:b/>
                <w:sz w:val="20"/>
              </w:rPr>
              <w:t>Consuntivo</w:t>
            </w:r>
          </w:p>
          <w:p w:rsidR="00903C1F" w:rsidRPr="004A532D" w:rsidRDefault="00903C1F" w:rsidP="0005594A">
            <w:pPr>
              <w:keepNext/>
              <w:keepLines/>
              <w:spacing w:line="240" w:lineRule="auto"/>
              <w:jc w:val="center"/>
              <w:rPr>
                <w:b/>
                <w:sz w:val="20"/>
              </w:rPr>
            </w:pPr>
            <w:r w:rsidRPr="004A532D">
              <w:rPr>
                <w:b/>
                <w:sz w:val="20"/>
              </w:rPr>
              <w:t>Var.cong.</w:t>
            </w:r>
          </w:p>
          <w:p w:rsidR="00903C1F" w:rsidRPr="004A532D" w:rsidRDefault="00903C1F" w:rsidP="0005594A">
            <w:pPr>
              <w:keepNext/>
              <w:keepLines/>
              <w:spacing w:line="240" w:lineRule="auto"/>
              <w:jc w:val="center"/>
              <w:rPr>
                <w:b/>
                <w:sz w:val="20"/>
              </w:rPr>
            </w:pPr>
            <w:r w:rsidRPr="004A532D">
              <w:rPr>
                <w:b/>
                <w:sz w:val="20"/>
              </w:rPr>
              <w:t>destag.</w:t>
            </w:r>
          </w:p>
        </w:tc>
        <w:tc>
          <w:tcPr>
            <w:tcW w:w="1951" w:type="dxa"/>
            <w:vMerge w:val="restart"/>
            <w:tcBorders>
              <w:top w:val="single" w:sz="4" w:space="0" w:color="FFFFFF" w:themeColor="background1"/>
              <w:left w:val="single" w:sz="4" w:space="0" w:color="FFFFFF" w:themeColor="background1"/>
              <w:bottom w:val="nil"/>
            </w:tcBorders>
            <w:shd w:val="clear" w:color="auto" w:fill="D99594"/>
          </w:tcPr>
          <w:p w:rsidR="00903C1F" w:rsidRPr="004A532D" w:rsidRDefault="00903C1F" w:rsidP="0005594A">
            <w:pPr>
              <w:keepNext/>
              <w:keepLines/>
              <w:spacing w:line="240" w:lineRule="auto"/>
              <w:jc w:val="center"/>
              <w:rPr>
                <w:sz w:val="20"/>
              </w:rPr>
            </w:pPr>
            <w:r w:rsidRPr="004A532D">
              <w:rPr>
                <w:b/>
                <w:bCs w:val="0"/>
                <w:i/>
                <w:sz w:val="20"/>
              </w:rPr>
              <w:t>Consuntivo e previsione prossimo trimestre</w:t>
            </w:r>
          </w:p>
        </w:tc>
      </w:tr>
      <w:tr w:rsidR="00903C1F" w:rsidRPr="004A532D" w:rsidTr="0005594A">
        <w:trPr>
          <w:trHeight w:val="271"/>
        </w:trPr>
        <w:tc>
          <w:tcPr>
            <w:tcW w:w="2586" w:type="dxa"/>
            <w:gridSpan w:val="2"/>
            <w:tcBorders>
              <w:right w:val="nil"/>
            </w:tcBorders>
            <w:shd w:val="clear" w:color="auto" w:fill="D99594"/>
          </w:tcPr>
          <w:p w:rsidR="00903C1F" w:rsidRPr="004A532D" w:rsidRDefault="00903C1F" w:rsidP="0005594A">
            <w:pPr>
              <w:keepNext/>
              <w:keepLines/>
              <w:spacing w:line="240" w:lineRule="auto"/>
              <w:jc w:val="center"/>
              <w:rPr>
                <w:b/>
                <w:sz w:val="20"/>
              </w:rPr>
            </w:pPr>
          </w:p>
        </w:tc>
        <w:tc>
          <w:tcPr>
            <w:tcW w:w="992" w:type="dxa"/>
            <w:tcBorders>
              <w:left w:val="nil"/>
              <w:bottom w:val="nil"/>
              <w:right w:val="single" w:sz="4" w:space="0" w:color="FFFFFF" w:themeColor="background1"/>
            </w:tcBorders>
            <w:shd w:val="clear" w:color="auto" w:fill="D99594"/>
            <w:vAlign w:val="center"/>
          </w:tcPr>
          <w:p w:rsidR="00903C1F" w:rsidRPr="004A532D" w:rsidRDefault="00903C1F" w:rsidP="0005594A">
            <w:pPr>
              <w:keepNext/>
              <w:keepLines/>
              <w:spacing w:line="240" w:lineRule="auto"/>
              <w:jc w:val="center"/>
              <w:rPr>
                <w:rFonts w:eastAsia="Calibri"/>
                <w:i/>
                <w:sz w:val="20"/>
                <w:lang w:eastAsia="en-US"/>
              </w:rPr>
            </w:pPr>
            <w:r w:rsidRPr="004A532D">
              <w:rPr>
                <w:i/>
                <w:sz w:val="20"/>
              </w:rPr>
              <w:t>Min</w:t>
            </w:r>
          </w:p>
        </w:tc>
        <w:tc>
          <w:tcPr>
            <w:tcW w:w="993" w:type="dxa"/>
            <w:tcBorders>
              <w:left w:val="single" w:sz="4" w:space="0" w:color="FFFFFF" w:themeColor="background1"/>
              <w:bottom w:val="nil"/>
              <w:right w:val="single" w:sz="4" w:space="0" w:color="FFFFFF" w:themeColor="background1"/>
            </w:tcBorders>
            <w:shd w:val="clear" w:color="auto" w:fill="D99594"/>
          </w:tcPr>
          <w:p w:rsidR="00903C1F" w:rsidRPr="004A532D" w:rsidRDefault="00903C1F" w:rsidP="0005594A">
            <w:pPr>
              <w:keepNext/>
              <w:keepLines/>
              <w:spacing w:line="240" w:lineRule="auto"/>
              <w:jc w:val="center"/>
              <w:rPr>
                <w:i/>
                <w:sz w:val="20"/>
              </w:rPr>
            </w:pPr>
          </w:p>
        </w:tc>
        <w:tc>
          <w:tcPr>
            <w:tcW w:w="992" w:type="dxa"/>
            <w:tcBorders>
              <w:left w:val="single" w:sz="4" w:space="0" w:color="FFFFFF" w:themeColor="background1"/>
              <w:bottom w:val="nil"/>
              <w:right w:val="nil"/>
            </w:tcBorders>
            <w:shd w:val="clear" w:color="auto" w:fill="D99594"/>
            <w:vAlign w:val="center"/>
          </w:tcPr>
          <w:p w:rsidR="00903C1F" w:rsidRPr="004A532D" w:rsidRDefault="00903C1F" w:rsidP="0005594A">
            <w:pPr>
              <w:keepNext/>
              <w:keepLines/>
              <w:spacing w:line="240" w:lineRule="auto"/>
              <w:jc w:val="center"/>
              <w:rPr>
                <w:rFonts w:eastAsia="Calibri"/>
                <w:i/>
                <w:sz w:val="20"/>
                <w:lang w:eastAsia="en-US"/>
              </w:rPr>
            </w:pPr>
            <w:r w:rsidRPr="004A532D">
              <w:rPr>
                <w:i/>
                <w:sz w:val="20"/>
              </w:rPr>
              <w:t>Max</w:t>
            </w:r>
          </w:p>
        </w:tc>
        <w:tc>
          <w:tcPr>
            <w:tcW w:w="1876" w:type="dxa"/>
            <w:vMerge/>
            <w:tcBorders>
              <w:top w:val="nil"/>
              <w:left w:val="nil"/>
              <w:bottom w:val="nil"/>
              <w:right w:val="nil"/>
            </w:tcBorders>
            <w:vAlign w:val="center"/>
          </w:tcPr>
          <w:p w:rsidR="00903C1F" w:rsidRPr="004A532D" w:rsidRDefault="00903C1F" w:rsidP="0005594A">
            <w:pPr>
              <w:overflowPunct/>
              <w:autoSpaceDE/>
              <w:autoSpaceDN/>
              <w:adjustRightInd/>
              <w:spacing w:line="240" w:lineRule="auto"/>
              <w:jc w:val="left"/>
              <w:rPr>
                <w:b/>
                <w:sz w:val="20"/>
              </w:rPr>
            </w:pPr>
          </w:p>
        </w:tc>
        <w:tc>
          <w:tcPr>
            <w:tcW w:w="1951" w:type="dxa"/>
            <w:vMerge/>
            <w:tcBorders>
              <w:top w:val="nil"/>
              <w:left w:val="nil"/>
              <w:bottom w:val="nil"/>
            </w:tcBorders>
            <w:shd w:val="clear" w:color="auto" w:fill="D99594"/>
          </w:tcPr>
          <w:p w:rsidR="00903C1F" w:rsidRPr="004A532D" w:rsidRDefault="00903C1F" w:rsidP="0005594A">
            <w:pPr>
              <w:overflowPunct/>
              <w:autoSpaceDE/>
              <w:autoSpaceDN/>
              <w:adjustRightInd/>
              <w:spacing w:line="240" w:lineRule="auto"/>
              <w:jc w:val="left"/>
              <w:rPr>
                <w:sz w:val="20"/>
              </w:rPr>
            </w:pPr>
          </w:p>
        </w:tc>
      </w:tr>
      <w:tr w:rsidR="00903C1F" w:rsidRPr="00E87D4B" w:rsidTr="00125DBD">
        <w:trPr>
          <w:trHeight w:val="684"/>
        </w:trPr>
        <w:tc>
          <w:tcPr>
            <w:tcW w:w="2586" w:type="dxa"/>
            <w:gridSpan w:val="2"/>
            <w:tcBorders>
              <w:top w:val="nil"/>
              <w:bottom w:val="nil"/>
              <w:right w:val="nil"/>
            </w:tcBorders>
            <w:vAlign w:val="center"/>
          </w:tcPr>
          <w:p w:rsidR="00903C1F" w:rsidRPr="00E87D4B" w:rsidRDefault="00D035BF" w:rsidP="00903C1F">
            <w:pPr>
              <w:keepNext/>
              <w:keepLines/>
              <w:spacing w:after="200" w:line="276" w:lineRule="auto"/>
              <w:jc w:val="left"/>
              <w:rPr>
                <w:b/>
              </w:rPr>
            </w:pPr>
            <w:r>
              <w:rPr>
                <w:b/>
              </w:rPr>
              <w:t>4</w:t>
            </w:r>
            <w:r w:rsidR="00903C1F" w:rsidRPr="00E87D4B">
              <w:rPr>
                <w:b/>
              </w:rPr>
              <w:t>° trim 2019</w:t>
            </w:r>
          </w:p>
        </w:tc>
        <w:tc>
          <w:tcPr>
            <w:tcW w:w="992" w:type="dxa"/>
            <w:tcBorders>
              <w:top w:val="nil"/>
              <w:left w:val="nil"/>
              <w:bottom w:val="nil"/>
              <w:right w:val="nil"/>
            </w:tcBorders>
            <w:shd w:val="clear" w:color="auto" w:fill="D9D9D9"/>
            <w:vAlign w:val="center"/>
          </w:tcPr>
          <w:p w:rsidR="00903C1F" w:rsidRPr="00E87D4B" w:rsidRDefault="00903C1F" w:rsidP="00D035BF">
            <w:pPr>
              <w:keepNext/>
              <w:keepLines/>
              <w:spacing w:after="200" w:line="276" w:lineRule="auto"/>
              <w:jc w:val="center"/>
              <w:rPr>
                <w:rFonts w:eastAsia="Calibri"/>
                <w:b/>
                <w:lang w:eastAsia="en-US"/>
              </w:rPr>
            </w:pPr>
            <w:r w:rsidRPr="00E87D4B">
              <w:rPr>
                <w:rFonts w:eastAsia="Calibri"/>
                <w:b/>
                <w:lang w:eastAsia="en-US"/>
              </w:rPr>
              <w:t>-0,</w:t>
            </w:r>
            <w:r w:rsidR="00D035BF">
              <w:rPr>
                <w:rFonts w:eastAsia="Calibri"/>
                <w:b/>
                <w:lang w:eastAsia="en-US"/>
              </w:rPr>
              <w:t>1</w:t>
            </w:r>
          </w:p>
        </w:tc>
        <w:tc>
          <w:tcPr>
            <w:tcW w:w="993" w:type="dxa"/>
            <w:tcBorders>
              <w:top w:val="nil"/>
              <w:left w:val="nil"/>
              <w:bottom w:val="nil"/>
              <w:right w:val="nil"/>
            </w:tcBorders>
            <w:vAlign w:val="center"/>
          </w:tcPr>
          <w:p w:rsidR="00903C1F" w:rsidRPr="00E87D4B" w:rsidRDefault="00D035BF" w:rsidP="00D035BF">
            <w:pPr>
              <w:keepNext/>
              <w:keepLines/>
              <w:spacing w:after="200" w:line="276" w:lineRule="auto"/>
              <w:jc w:val="center"/>
              <w:rPr>
                <w:rFonts w:eastAsia="Calibri"/>
                <w:lang w:eastAsia="en-US"/>
              </w:rPr>
            </w:pPr>
            <w:r>
              <w:rPr>
                <w:rFonts w:eastAsia="Calibri"/>
                <w:lang w:eastAsia="en-US"/>
              </w:rPr>
              <w:t>+</w:t>
            </w:r>
            <w:r w:rsidR="00903C1F" w:rsidRPr="00E87D4B">
              <w:rPr>
                <w:rFonts w:eastAsia="Calibri"/>
                <w:lang w:eastAsia="en-US"/>
              </w:rPr>
              <w:t>0,</w:t>
            </w:r>
            <w:r>
              <w:rPr>
                <w:rFonts w:eastAsia="Calibri"/>
                <w:lang w:eastAsia="en-US"/>
              </w:rPr>
              <w:t>4</w:t>
            </w:r>
          </w:p>
        </w:tc>
        <w:tc>
          <w:tcPr>
            <w:tcW w:w="992" w:type="dxa"/>
            <w:tcBorders>
              <w:top w:val="nil"/>
              <w:left w:val="nil"/>
              <w:bottom w:val="nil"/>
              <w:right w:val="nil"/>
            </w:tcBorders>
            <w:shd w:val="clear" w:color="auto" w:fill="D9D9D9"/>
            <w:vAlign w:val="center"/>
          </w:tcPr>
          <w:p w:rsidR="00903C1F" w:rsidRPr="00E87D4B" w:rsidRDefault="00066277" w:rsidP="00D035BF">
            <w:pPr>
              <w:keepNext/>
              <w:keepLines/>
              <w:spacing w:after="200" w:line="276" w:lineRule="auto"/>
              <w:jc w:val="center"/>
              <w:rPr>
                <w:rFonts w:eastAsia="Calibri"/>
                <w:b/>
                <w:lang w:eastAsia="en-US"/>
              </w:rPr>
            </w:pPr>
            <w:r w:rsidRPr="00E87D4B">
              <w:rPr>
                <w:rFonts w:eastAsia="Calibri"/>
                <w:b/>
                <w:lang w:eastAsia="en-US"/>
              </w:rPr>
              <w:t>+</w:t>
            </w:r>
            <w:r w:rsidR="00903C1F" w:rsidRPr="00E87D4B">
              <w:rPr>
                <w:rFonts w:eastAsia="Calibri"/>
                <w:b/>
                <w:lang w:eastAsia="en-US"/>
              </w:rPr>
              <w:t>0,</w:t>
            </w:r>
            <w:r w:rsidR="00D035BF">
              <w:rPr>
                <w:rFonts w:eastAsia="Calibri"/>
                <w:b/>
                <w:lang w:eastAsia="en-US"/>
              </w:rPr>
              <w:t>8</w:t>
            </w:r>
          </w:p>
        </w:tc>
        <w:tc>
          <w:tcPr>
            <w:tcW w:w="1876" w:type="dxa"/>
            <w:tcBorders>
              <w:top w:val="nil"/>
              <w:left w:val="nil"/>
              <w:bottom w:val="nil"/>
              <w:right w:val="nil"/>
            </w:tcBorders>
            <w:vAlign w:val="center"/>
          </w:tcPr>
          <w:p w:rsidR="00903C1F" w:rsidRPr="00E87D4B" w:rsidRDefault="00E87D4B" w:rsidP="00881871">
            <w:pPr>
              <w:keepNext/>
              <w:keepLines/>
              <w:tabs>
                <w:tab w:val="left" w:pos="1100"/>
              </w:tabs>
              <w:spacing w:after="200" w:line="276" w:lineRule="auto"/>
              <w:ind w:left="391" w:right="419"/>
              <w:jc w:val="right"/>
              <w:rPr>
                <w:b/>
              </w:rPr>
            </w:pPr>
            <w:r w:rsidRPr="00E87D4B">
              <w:rPr>
                <w:b/>
              </w:rPr>
              <w:t>+</w:t>
            </w:r>
            <w:r w:rsidR="00D035BF">
              <w:rPr>
                <w:b/>
              </w:rPr>
              <w:t>0</w:t>
            </w:r>
            <w:r w:rsidRPr="00E87D4B">
              <w:rPr>
                <w:b/>
              </w:rPr>
              <w:t>,</w:t>
            </w:r>
            <w:r w:rsidR="00881871">
              <w:rPr>
                <w:b/>
              </w:rPr>
              <w:t>1</w:t>
            </w:r>
          </w:p>
        </w:tc>
        <w:tc>
          <w:tcPr>
            <w:tcW w:w="1951" w:type="dxa"/>
            <w:tcBorders>
              <w:top w:val="nil"/>
              <w:left w:val="nil"/>
              <w:bottom w:val="nil"/>
            </w:tcBorders>
            <w:vAlign w:val="center"/>
          </w:tcPr>
          <w:p w:rsidR="00903C1F" w:rsidRPr="00E87D4B" w:rsidRDefault="00903C1F" w:rsidP="00881871">
            <w:pPr>
              <w:keepNext/>
              <w:keepLines/>
              <w:spacing w:after="200" w:line="276" w:lineRule="auto"/>
              <w:jc w:val="center"/>
              <w:rPr>
                <w:b/>
              </w:rPr>
            </w:pPr>
            <w:r w:rsidRPr="00E87D4B">
              <w:rPr>
                <w:b/>
              </w:rPr>
              <w:t>11</w:t>
            </w:r>
            <w:r w:rsidR="00E87D4B" w:rsidRPr="00E87D4B">
              <w:rPr>
                <w:b/>
              </w:rPr>
              <w:t>1</w:t>
            </w:r>
            <w:r w:rsidRPr="00E87D4B">
              <w:rPr>
                <w:b/>
              </w:rPr>
              <w:t>,</w:t>
            </w:r>
            <w:r w:rsidR="00881871">
              <w:rPr>
                <w:b/>
              </w:rPr>
              <w:t>6</w:t>
            </w:r>
          </w:p>
        </w:tc>
      </w:tr>
      <w:tr w:rsidR="00CD5552" w:rsidRPr="00695592" w:rsidTr="00066277">
        <w:trPr>
          <w:trHeight w:val="684"/>
        </w:trPr>
        <w:tc>
          <w:tcPr>
            <w:tcW w:w="2586" w:type="dxa"/>
            <w:gridSpan w:val="2"/>
            <w:tcBorders>
              <w:top w:val="nil"/>
              <w:bottom w:val="single" w:sz="4" w:space="0" w:color="auto"/>
              <w:right w:val="nil"/>
            </w:tcBorders>
            <w:vAlign w:val="center"/>
          </w:tcPr>
          <w:p w:rsidR="00CD5552" w:rsidRDefault="00CD5552" w:rsidP="00D035BF">
            <w:pPr>
              <w:keepNext/>
              <w:keepLines/>
              <w:spacing w:after="200" w:line="276" w:lineRule="auto"/>
              <w:jc w:val="left"/>
              <w:rPr>
                <w:b/>
                <w:i/>
              </w:rPr>
            </w:pPr>
            <w:r>
              <w:rPr>
                <w:b/>
                <w:i/>
              </w:rPr>
              <w:t xml:space="preserve">Prev. </w:t>
            </w:r>
            <w:r w:rsidR="00D035BF">
              <w:rPr>
                <w:b/>
                <w:i/>
              </w:rPr>
              <w:t>1</w:t>
            </w:r>
            <w:r>
              <w:rPr>
                <w:b/>
                <w:i/>
              </w:rPr>
              <w:t>° trim 20</w:t>
            </w:r>
            <w:r w:rsidR="00D035BF">
              <w:rPr>
                <w:b/>
                <w:i/>
              </w:rPr>
              <w:t>20</w:t>
            </w:r>
          </w:p>
        </w:tc>
        <w:tc>
          <w:tcPr>
            <w:tcW w:w="992" w:type="dxa"/>
            <w:tcBorders>
              <w:top w:val="nil"/>
              <w:left w:val="nil"/>
              <w:bottom w:val="single" w:sz="4" w:space="0" w:color="auto"/>
              <w:right w:val="nil"/>
            </w:tcBorders>
            <w:shd w:val="clear" w:color="auto" w:fill="D9D9D9"/>
            <w:vAlign w:val="center"/>
          </w:tcPr>
          <w:p w:rsidR="00CD5552" w:rsidRPr="00066277" w:rsidRDefault="00CD5552" w:rsidP="00881871">
            <w:pPr>
              <w:keepNext/>
              <w:keepLines/>
              <w:spacing w:after="200" w:line="276" w:lineRule="auto"/>
              <w:jc w:val="center"/>
              <w:rPr>
                <w:rFonts w:eastAsia="Calibri"/>
                <w:b/>
                <w:i/>
                <w:lang w:eastAsia="en-US"/>
              </w:rPr>
            </w:pPr>
            <w:r>
              <w:rPr>
                <w:rFonts w:eastAsia="Calibri"/>
                <w:b/>
                <w:i/>
                <w:lang w:eastAsia="en-US"/>
              </w:rPr>
              <w:t>-0</w:t>
            </w:r>
            <w:r w:rsidR="00881871">
              <w:rPr>
                <w:rFonts w:eastAsia="Calibri"/>
                <w:b/>
                <w:i/>
                <w:lang w:eastAsia="en-US"/>
              </w:rPr>
              <w:t>,2</w:t>
            </w:r>
          </w:p>
        </w:tc>
        <w:tc>
          <w:tcPr>
            <w:tcW w:w="993" w:type="dxa"/>
            <w:tcBorders>
              <w:top w:val="nil"/>
              <w:left w:val="nil"/>
              <w:bottom w:val="single" w:sz="4" w:space="0" w:color="auto"/>
              <w:right w:val="nil"/>
            </w:tcBorders>
            <w:vAlign w:val="center"/>
          </w:tcPr>
          <w:p w:rsidR="00CD5552" w:rsidRPr="00066277" w:rsidRDefault="00881871" w:rsidP="00881871">
            <w:pPr>
              <w:keepNext/>
              <w:keepLines/>
              <w:spacing w:after="200" w:line="276" w:lineRule="auto"/>
              <w:jc w:val="center"/>
              <w:rPr>
                <w:rFonts w:eastAsia="Calibri"/>
                <w:i/>
                <w:lang w:eastAsia="en-US"/>
              </w:rPr>
            </w:pPr>
            <w:r>
              <w:rPr>
                <w:rFonts w:eastAsia="Calibri"/>
                <w:i/>
                <w:lang w:eastAsia="en-US"/>
              </w:rPr>
              <w:t>+</w:t>
            </w:r>
            <w:r w:rsidR="00CD5552">
              <w:rPr>
                <w:rFonts w:eastAsia="Calibri"/>
                <w:i/>
                <w:lang w:eastAsia="en-US"/>
              </w:rPr>
              <w:t>0,</w:t>
            </w:r>
            <w:r>
              <w:rPr>
                <w:rFonts w:eastAsia="Calibri"/>
                <w:i/>
                <w:lang w:eastAsia="en-US"/>
              </w:rPr>
              <w:t>3</w:t>
            </w:r>
          </w:p>
        </w:tc>
        <w:tc>
          <w:tcPr>
            <w:tcW w:w="992" w:type="dxa"/>
            <w:tcBorders>
              <w:top w:val="nil"/>
              <w:left w:val="nil"/>
              <w:bottom w:val="single" w:sz="4" w:space="0" w:color="auto"/>
              <w:right w:val="nil"/>
            </w:tcBorders>
            <w:shd w:val="clear" w:color="auto" w:fill="D9D9D9"/>
            <w:vAlign w:val="center"/>
          </w:tcPr>
          <w:p w:rsidR="00CD5552" w:rsidRPr="00066277" w:rsidRDefault="00CD5552" w:rsidP="00881871">
            <w:pPr>
              <w:keepNext/>
              <w:keepLines/>
              <w:spacing w:after="200" w:line="276" w:lineRule="auto"/>
              <w:jc w:val="center"/>
              <w:rPr>
                <w:rFonts w:eastAsia="Calibri"/>
                <w:b/>
                <w:i/>
                <w:lang w:eastAsia="en-US"/>
              </w:rPr>
            </w:pPr>
            <w:r>
              <w:rPr>
                <w:rFonts w:eastAsia="Calibri"/>
                <w:b/>
                <w:i/>
                <w:lang w:eastAsia="en-US"/>
              </w:rPr>
              <w:t>+0,</w:t>
            </w:r>
            <w:r w:rsidR="00881871">
              <w:rPr>
                <w:rFonts w:eastAsia="Calibri"/>
                <w:b/>
                <w:i/>
                <w:lang w:eastAsia="en-US"/>
              </w:rPr>
              <w:t>7</w:t>
            </w:r>
          </w:p>
        </w:tc>
        <w:tc>
          <w:tcPr>
            <w:tcW w:w="1876" w:type="dxa"/>
            <w:tcBorders>
              <w:top w:val="nil"/>
              <w:left w:val="nil"/>
              <w:bottom w:val="single" w:sz="4" w:space="0" w:color="auto"/>
              <w:right w:val="nil"/>
            </w:tcBorders>
            <w:vAlign w:val="center"/>
          </w:tcPr>
          <w:p w:rsidR="00CD5552" w:rsidRPr="00695592" w:rsidRDefault="00CD5552" w:rsidP="00CD5552">
            <w:pPr>
              <w:keepNext/>
              <w:keepLines/>
              <w:tabs>
                <w:tab w:val="left" w:pos="1100"/>
              </w:tabs>
              <w:spacing w:after="200" w:line="276" w:lineRule="auto"/>
              <w:ind w:left="391" w:right="419"/>
              <w:jc w:val="right"/>
              <w:rPr>
                <w:b/>
                <w:i/>
              </w:rPr>
            </w:pPr>
          </w:p>
        </w:tc>
        <w:tc>
          <w:tcPr>
            <w:tcW w:w="1951" w:type="dxa"/>
            <w:tcBorders>
              <w:top w:val="nil"/>
              <w:left w:val="nil"/>
              <w:bottom w:val="single" w:sz="4" w:space="0" w:color="auto"/>
            </w:tcBorders>
            <w:vAlign w:val="center"/>
          </w:tcPr>
          <w:p w:rsidR="00CD5552" w:rsidRDefault="00CD5552" w:rsidP="00CD5552">
            <w:pPr>
              <w:keepNext/>
              <w:keepLines/>
              <w:spacing w:after="200" w:line="276" w:lineRule="auto"/>
              <w:jc w:val="center"/>
              <w:rPr>
                <w:b/>
                <w:i/>
              </w:rPr>
            </w:pPr>
          </w:p>
        </w:tc>
      </w:tr>
    </w:tbl>
    <w:p w:rsidR="009D47BC" w:rsidRDefault="009D47BC" w:rsidP="009D47BC">
      <w:pPr>
        <w:pStyle w:val="Fonte"/>
      </w:pPr>
      <w:r>
        <w:t>Fonte: Unioncamere Lombardia</w:t>
      </w:r>
    </w:p>
    <w:p w:rsidR="00903C1F" w:rsidRDefault="00903C1F" w:rsidP="00D95F43">
      <w:pPr>
        <w:pStyle w:val="Fonte"/>
      </w:pPr>
    </w:p>
    <w:p w:rsidR="00F853D5" w:rsidRDefault="00DE317D" w:rsidP="004448FF">
      <w:pPr>
        <w:pStyle w:val="Titolo1"/>
      </w:pPr>
      <w:bookmarkStart w:id="33" w:name="_Toc31626673"/>
      <w:r>
        <w:lastRenderedPageBreak/>
        <w:t>Considerazioni conclusive</w:t>
      </w:r>
      <w:bookmarkEnd w:id="33"/>
    </w:p>
    <w:p w:rsidR="00B563CC" w:rsidRDefault="00573053" w:rsidP="00573053">
      <w:r>
        <w:t xml:space="preserve">L’aspetto principale che emerge dall’analisi campionaria relativa al quarto trimestre è la possibilità di avere finalmente uno sguardo complessivo sulla dinamica del 2019. </w:t>
      </w:r>
      <w:r w:rsidR="00B563CC">
        <w:t>Da questo punto di vista,</w:t>
      </w:r>
      <w:r>
        <w:t xml:space="preserve"> </w:t>
      </w:r>
      <w:r w:rsidR="00B563CC">
        <w:t xml:space="preserve">risulta che </w:t>
      </w:r>
      <w:r>
        <w:t>la produzione manifatturiera in Lombardia è cresciuta dello 0,2%, contro una crescita del 3% fatta registrare nel 2018. Si tratta di un rallentamento vistoso</w:t>
      </w:r>
      <w:r w:rsidR="00B563CC">
        <w:t>, segnato anche dalla presenza di una mini recessione fatta registrare nei primi due trimestri dell’anno. Questo rallentamento della produzione si è trasmesso anche al fatturato (1,9% contro il 4,7%</w:t>
      </w:r>
      <w:r w:rsidR="000F764A">
        <w:t>)</w:t>
      </w:r>
      <w:r w:rsidR="00B563CC">
        <w:t xml:space="preserve"> ed è stato innescato da una caduta degli ordini interni (-0,2%) accompagnata da un forte ridimensionamento</w:t>
      </w:r>
      <w:r w:rsidR="00610869">
        <w:t xml:space="preserve"> </w:t>
      </w:r>
      <w:r w:rsidR="00B563CC">
        <w:t>di quelli esteri.</w:t>
      </w:r>
      <w:r w:rsidR="00610869">
        <w:t xml:space="preserve"> Viceversa, l’occupazione ha fatto registrare una variazione positiva. Da un punto di vista settori</w:t>
      </w:r>
      <w:r w:rsidR="00274826">
        <w:t xml:space="preserve">ale, i più colpiti sono stati i </w:t>
      </w:r>
      <w:r w:rsidR="00610869">
        <w:t>mezzi di trasporto, tessile, siderurgia, abbigliamento e le industrie varie, mentre le province più colpite sono state quelle maggiormente caratterizzate dalla presenza di questi settori e da una vocazione internazionale come Brescia, Monza, Bergamo, Lecco e Varese.</w:t>
      </w:r>
    </w:p>
    <w:p w:rsidR="00610869" w:rsidRDefault="00610869" w:rsidP="00573053">
      <w:r>
        <w:t xml:space="preserve">I dati più recenti sembrano essere contraddittori. Mentre infatti la variazione congiunturale della produzione ha mostrato un valore positivo, seppure di lieve entità, e le aspettative degli imprenditori sembrano essere aumentate, </w:t>
      </w:r>
      <w:r w:rsidR="00B80DE8">
        <w:t xml:space="preserve">la Cassa Integrazione Guadagni è aumentata, mentre il peso delle imprese a forte espansione </w:t>
      </w:r>
      <w:r w:rsidR="005636EA">
        <w:t>s</w:t>
      </w:r>
      <w:r w:rsidR="00B80DE8">
        <w:t xml:space="preserve">i è </w:t>
      </w:r>
      <w:r w:rsidR="00274826">
        <w:t>notevolmente</w:t>
      </w:r>
      <w:r w:rsidR="00B80DE8">
        <w:t xml:space="preserve"> ridimensionato.</w:t>
      </w:r>
    </w:p>
    <w:p w:rsidR="00B80DE8" w:rsidRDefault="00B80DE8" w:rsidP="00573053">
      <w:r>
        <w:t xml:space="preserve">La performance degli artigiani è in linea con quanto appena descritto per il settore industriale, anche se non mancano differenze. Il dato medio annuale per la produzione è pari allo 0,6%, cifra questa superiore a quella fatta registrare dall’industria. Anche </w:t>
      </w:r>
      <w:r w:rsidR="007237C3">
        <w:t>in quest’ottica</w:t>
      </w:r>
      <w:r>
        <w:t>, la crescita dell’occupazione è stata rilevante (0,7%), mentre l’aumento del fatturato è stato piuttosto deludente (0,2%).</w:t>
      </w:r>
      <w:r w:rsidR="007237C3">
        <w:t xml:space="preserve"> </w:t>
      </w:r>
      <w:r>
        <w:t>Infine per quant</w:t>
      </w:r>
      <w:r w:rsidR="00C5194C">
        <w:t>o riguarda, i dati più recenti si assiste</w:t>
      </w:r>
      <w:r w:rsidR="003C34D7">
        <w:t xml:space="preserve"> ad una inversione di posizioni: i</w:t>
      </w:r>
      <w:r w:rsidR="00C5194C">
        <w:t>n questo caso, il dato congiunturale relativo alla dinamica della produzione è negativo, mentre quello tendenziale è positivo.</w:t>
      </w:r>
    </w:p>
    <w:p w:rsidR="004D5D53" w:rsidRPr="004D5D53" w:rsidRDefault="00C5194C" w:rsidP="004D5D53">
      <w:r>
        <w:t>Il 2019 lascia in eredità al 2020 un effetto di trascinamento di appena lo 0,2</w:t>
      </w:r>
      <w:r w:rsidR="007237C3">
        <w:t>%. Secondo le nostre stime, il primo</w:t>
      </w:r>
      <w:r>
        <w:t xml:space="preserve"> trimestre del 2020 dovrebbe vedere una crescita dello 0,3%, che è compatibile con la probabile evoluzione dell’economia mondiale che abbiamo descritto all’inizio. Sempre che il coronavirus non venga </w:t>
      </w:r>
      <w:r w:rsidR="00505B30">
        <w:t xml:space="preserve">a complicare ulteriormente un’economia </w:t>
      </w:r>
      <w:r w:rsidR="00EF7B45">
        <w:t>mondiale che già incorpora forti</w:t>
      </w:r>
      <w:r w:rsidR="00505B30">
        <w:t xml:space="preserve"> rischi di revisioni al ribasso.</w:t>
      </w:r>
    </w:p>
    <w:p w:rsidR="00F26E8F" w:rsidRDefault="005023ED" w:rsidP="00F26E8F">
      <w:pPr>
        <w:pStyle w:val="Titolo1"/>
      </w:pPr>
      <w:bookmarkStart w:id="34" w:name="_Toc31626674"/>
      <w:r>
        <w:lastRenderedPageBreak/>
        <w:t>Infocus</w:t>
      </w:r>
      <w:r w:rsidR="002E262C">
        <w:t xml:space="preserve">: </w:t>
      </w:r>
      <w:r w:rsidR="002B623B">
        <w:t>gli investimenti</w:t>
      </w:r>
      <w:bookmarkEnd w:id="34"/>
    </w:p>
    <w:p w:rsidR="00B90E12" w:rsidRDefault="00B90E12" w:rsidP="00B90E12">
      <w:pPr>
        <w:pStyle w:val="Titolo2"/>
      </w:pPr>
      <w:bookmarkStart w:id="35" w:name="_Toc168485"/>
      <w:bookmarkStart w:id="36" w:name="_Toc31626675"/>
      <w:r>
        <w:t>Gli investimenti in Italia e in Europa</w:t>
      </w:r>
      <w:bookmarkEnd w:id="35"/>
      <w:bookmarkEnd w:id="36"/>
    </w:p>
    <w:p w:rsidR="00643C5E" w:rsidRDefault="00B90E12" w:rsidP="00B90E12">
      <w:r>
        <w:t>L’accumulazione di capitale in Italia presenta ancora un rilevante gap rispetto agli altri principali paesi dell’Ue ai quali appartengono le regioni co</w:t>
      </w:r>
      <w:r w:rsidR="00643C5E">
        <w:t>siddette dei 4 motori d’Europa.</w:t>
      </w:r>
      <w:r w:rsidR="00F869AB">
        <w:t xml:space="preserve"> Considerando la media degli investimenti realizzati ogni anno, la ripresa degli investimenti in Ital</w:t>
      </w:r>
      <w:r w:rsidR="002642D1">
        <w:t>ia è risultata più consistente n</w:t>
      </w:r>
      <w:r w:rsidR="00F869AB">
        <w:t xml:space="preserve">el 2016 </w:t>
      </w:r>
      <w:r w:rsidR="00CC5916">
        <w:t xml:space="preserve">(+4,2% rispetto all’anno precedente contro il +3,6% della Germania e il +2,5% di Francia e Spagna) </w:t>
      </w:r>
      <w:r w:rsidR="00F869AB">
        <w:t>ma ha rallentato negli ultimi anni incrementando il gap con le altre nazioni e la media Europea.</w:t>
      </w:r>
    </w:p>
    <w:p w:rsidR="00643C5E" w:rsidRDefault="00643C5E" w:rsidP="00643C5E">
      <w:pPr>
        <w:pStyle w:val="Didascalia"/>
      </w:pPr>
      <w:r w:rsidRPr="00637731">
        <w:t xml:space="preserve">Grafico </w:t>
      </w:r>
      <w:fldSimple w:instr=" STYLEREF 1 \s ">
        <w:r w:rsidR="00693521">
          <w:rPr>
            <w:noProof/>
          </w:rPr>
          <w:t>6</w:t>
        </w:r>
      </w:fldSimple>
      <w:r w:rsidR="006172A7">
        <w:noBreakHyphen/>
      </w:r>
      <w:fldSimple w:instr=" SEQ Grafico \* ARABIC \s 1 ">
        <w:r w:rsidR="00693521">
          <w:rPr>
            <w:noProof/>
          </w:rPr>
          <w:t>1</w:t>
        </w:r>
      </w:fldSimple>
    </w:p>
    <w:p w:rsidR="00643C5E" w:rsidRDefault="00937420" w:rsidP="00646A33">
      <w:pPr>
        <w:jc w:val="center"/>
      </w:pPr>
      <w:r w:rsidRPr="00937420">
        <w:rPr>
          <w:noProof/>
        </w:rPr>
        <w:drawing>
          <wp:inline distT="0" distB="0" distL="0" distR="0">
            <wp:extent cx="4562475" cy="2733675"/>
            <wp:effectExtent l="0" t="0" r="9525" b="9525"/>
            <wp:docPr id="75" name="Immagin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62475" cy="2733675"/>
                    </a:xfrm>
                    <a:prstGeom prst="rect">
                      <a:avLst/>
                    </a:prstGeom>
                    <a:noFill/>
                    <a:ln>
                      <a:noFill/>
                    </a:ln>
                  </pic:spPr>
                </pic:pic>
              </a:graphicData>
            </a:graphic>
          </wp:inline>
        </w:drawing>
      </w:r>
    </w:p>
    <w:p w:rsidR="00937420" w:rsidRPr="000538D5" w:rsidRDefault="00937420" w:rsidP="00937420">
      <w:pPr>
        <w:pStyle w:val="Fonte"/>
        <w:spacing w:line="240" w:lineRule="auto"/>
        <w:rPr>
          <w:sz w:val="12"/>
          <w:szCs w:val="12"/>
        </w:rPr>
      </w:pPr>
      <w:r w:rsidRPr="000538D5">
        <w:rPr>
          <w:sz w:val="12"/>
          <w:szCs w:val="12"/>
        </w:rPr>
        <w:t xml:space="preserve">Fonte: </w:t>
      </w:r>
      <w:r w:rsidR="00DE4900" w:rsidRPr="000538D5">
        <w:rPr>
          <w:sz w:val="12"/>
          <w:szCs w:val="12"/>
        </w:rPr>
        <w:t xml:space="preserve">elaborazione Unioncamere Lombardia su dati </w:t>
      </w:r>
      <w:r w:rsidRPr="000538D5">
        <w:rPr>
          <w:sz w:val="12"/>
          <w:szCs w:val="12"/>
        </w:rPr>
        <w:t>Eurostat</w:t>
      </w:r>
    </w:p>
    <w:p w:rsidR="00937420" w:rsidRPr="000538D5" w:rsidRDefault="00937420" w:rsidP="00937420">
      <w:pPr>
        <w:pStyle w:val="Fonte"/>
        <w:rPr>
          <w:sz w:val="12"/>
          <w:szCs w:val="12"/>
        </w:rPr>
      </w:pPr>
      <w:r w:rsidRPr="000538D5">
        <w:rPr>
          <w:sz w:val="12"/>
          <w:szCs w:val="12"/>
        </w:rPr>
        <w:t>* Il dato 2019 è riferito alla media dei primi tre trimestri</w:t>
      </w:r>
    </w:p>
    <w:p w:rsidR="00A222D0" w:rsidRDefault="00B90E12" w:rsidP="00B90E12">
      <w:r>
        <w:t>La ripresa degli investimenti materiali in Italia nel periodo 2014-201</w:t>
      </w:r>
      <w:r w:rsidR="008026AC">
        <w:t>9</w:t>
      </w:r>
      <w:r>
        <w:t xml:space="preserve"> ha avuto un incremento consistente </w:t>
      </w:r>
      <w:r w:rsidR="00A222D0">
        <w:t xml:space="preserve">fino al 2018 </w:t>
      </w:r>
      <w:r w:rsidR="0083697F">
        <w:t xml:space="preserve">(+28% rispetto al 2013) </w:t>
      </w:r>
      <w:r w:rsidR="00A222D0">
        <w:t>e c</w:t>
      </w:r>
      <w:r>
        <w:t xml:space="preserve">iò ha permesso di ridurre, ma non di annullare, il gap con </w:t>
      </w:r>
      <w:r w:rsidR="00A222D0">
        <w:t>gli altri</w:t>
      </w:r>
      <w:r>
        <w:t xml:space="preserve"> paesi dovuto a una fase più lunga </w:t>
      </w:r>
      <w:r w:rsidR="00054B7D">
        <w:t xml:space="preserve">e intensa </w:t>
      </w:r>
      <w:r>
        <w:t>di contrazione</w:t>
      </w:r>
      <w:r w:rsidR="00054B7D">
        <w:t>,</w:t>
      </w:r>
      <w:r>
        <w:t xml:space="preserve"> iniziata nel 2011 e proseguita fino </w:t>
      </w:r>
      <w:r w:rsidR="00A222D0">
        <w:t>al</w:t>
      </w:r>
      <w:r>
        <w:t xml:space="preserve"> 201</w:t>
      </w:r>
      <w:r w:rsidR="0083697F">
        <w:t>3 (-19% rispetto all’anno base)</w:t>
      </w:r>
      <w:r>
        <w:t xml:space="preserve">. </w:t>
      </w:r>
      <w:r w:rsidR="00A222D0">
        <w:t xml:space="preserve">In Spagna la flessione è stata </w:t>
      </w:r>
      <w:r w:rsidR="0083697F">
        <w:t>significativa</w:t>
      </w:r>
      <w:r w:rsidR="00A222D0">
        <w:t xml:space="preserve"> ma, in questo caso</w:t>
      </w:r>
      <w:r w:rsidR="00FE251C">
        <w:t>,</w:t>
      </w:r>
      <w:r w:rsidR="00F06834">
        <w:t xml:space="preserve"> di minor durata,</w:t>
      </w:r>
      <w:r w:rsidR="00A222D0">
        <w:t xml:space="preserve"> essendosi arrestata nel 201</w:t>
      </w:r>
      <w:r w:rsidR="00F06834">
        <w:t xml:space="preserve">2 </w:t>
      </w:r>
      <w:r w:rsidR="0083697F">
        <w:t>(-8% rispetto all’anno base)</w:t>
      </w:r>
      <w:r w:rsidR="00FE251C">
        <w:t>,</w:t>
      </w:r>
      <w:r w:rsidR="0083697F">
        <w:t xml:space="preserve"> </w:t>
      </w:r>
      <w:r w:rsidR="00FE251C">
        <w:t>mentr</w:t>
      </w:r>
      <w:r w:rsidR="00F06834">
        <w:t xml:space="preserve">e negli anni successivi la </w:t>
      </w:r>
      <w:r w:rsidR="0083697F">
        <w:t>crescita</w:t>
      </w:r>
      <w:r w:rsidR="00F06834">
        <w:t xml:space="preserve"> è stata </w:t>
      </w:r>
      <w:r w:rsidR="0083697F">
        <w:t>anche più vigorosa rispetto agli altri paesi</w:t>
      </w:r>
      <w:r w:rsidR="00A222D0">
        <w:t xml:space="preserve">. In Germania la contrazione è stata di lieve entità ed </w:t>
      </w:r>
      <w:r w:rsidR="00F06834">
        <w:t>ha interessato solo il 2012</w:t>
      </w:r>
      <w:r w:rsidR="00173609">
        <w:t xml:space="preserve"> </w:t>
      </w:r>
      <w:r w:rsidR="00F06834">
        <w:t>e il 2013</w:t>
      </w:r>
      <w:r w:rsidR="006B4ACA">
        <w:t>,</w:t>
      </w:r>
      <w:r w:rsidR="003453AE">
        <w:t xml:space="preserve"> </w:t>
      </w:r>
      <w:r w:rsidR="006B4ACA">
        <w:t>consentendole di non</w:t>
      </w:r>
      <w:r w:rsidR="0083697F">
        <w:t xml:space="preserve"> scendere sotto il livello dell’anno base</w:t>
      </w:r>
      <w:r w:rsidR="00937420">
        <w:t>;</w:t>
      </w:r>
      <w:r w:rsidR="003453AE">
        <w:t xml:space="preserve"> </w:t>
      </w:r>
      <w:r w:rsidR="00937420">
        <w:t>l</w:t>
      </w:r>
      <w:r w:rsidR="00F06834">
        <w:t>a successiva ripresa non è stata intensa come in Spagna</w:t>
      </w:r>
      <w:r w:rsidR="006B4ACA">
        <w:t xml:space="preserve"> e si rileva un rallentamento nel 2019, anno sul quale pesano i problemi </w:t>
      </w:r>
      <w:r w:rsidR="006B4ACA">
        <w:lastRenderedPageBreak/>
        <w:t>legati all’industria automobilistica</w:t>
      </w:r>
      <w:r w:rsidR="00A222D0">
        <w:t>.</w:t>
      </w:r>
      <w:r w:rsidR="00F06834">
        <w:t xml:space="preserve"> In Francia la contrazione ha interessato solo il 2013 </w:t>
      </w:r>
      <w:r w:rsidR="006B4ACA">
        <w:t>(-3,4% rispetto all’anno precedente)</w:t>
      </w:r>
      <w:r w:rsidR="00937420">
        <w:t>,</w:t>
      </w:r>
      <w:r w:rsidR="006B4ACA">
        <w:t xml:space="preserve"> </w:t>
      </w:r>
      <w:r w:rsidR="00F06834">
        <w:t>ma la crescita degli anni successivi è risultata inferiore a quella degli altri paesi.</w:t>
      </w:r>
    </w:p>
    <w:p w:rsidR="00B90E12" w:rsidRDefault="007D1BB4" w:rsidP="00B90E12">
      <w:r>
        <w:t>Il rallentamento dell’Italia nel</w:t>
      </w:r>
      <w:r w:rsidR="00B90E12">
        <w:t xml:space="preserve"> 201</w:t>
      </w:r>
      <w:r w:rsidR="006F4CC3">
        <w:t xml:space="preserve">9 </w:t>
      </w:r>
      <w:r>
        <w:t>è ascrivibile a diversi fattori. Da un lato le incertezze l</w:t>
      </w:r>
      <w:r w:rsidR="00937420">
        <w:t>egate alla riconferma degli ince</w:t>
      </w:r>
      <w:r>
        <w:t>ntivi agli investimenti</w:t>
      </w:r>
      <w:r w:rsidR="006B4ACA">
        <w:t>, super ammortamento in particolare,</w:t>
      </w:r>
      <w:r>
        <w:t xml:space="preserve"> hanno frenato le imprese</w:t>
      </w:r>
      <w:r w:rsidR="006B4ACA">
        <w:t>.</w:t>
      </w:r>
      <w:r w:rsidR="003453AE">
        <w:t xml:space="preserve"> </w:t>
      </w:r>
      <w:r w:rsidR="006B4ACA">
        <w:t>D</w:t>
      </w:r>
      <w:r>
        <w:t>all’altro</w:t>
      </w:r>
      <w:r w:rsidR="00937420">
        <w:t>,</w:t>
      </w:r>
      <w:r>
        <w:t xml:space="preserve"> un’economia stagnante e il raggiungimento</w:t>
      </w:r>
      <w:r w:rsidR="00937420">
        <w:t>,</w:t>
      </w:r>
      <w:r>
        <w:t xml:space="preserve"> anche grazie agli incentivi</w:t>
      </w:r>
      <w:r w:rsidR="00937420">
        <w:t>,</w:t>
      </w:r>
      <w:r>
        <w:t xml:space="preserve"> di una sorta di massimo in base alle mutate esigenze delle imprese non hanno stimolato ulteriori incrementi.</w:t>
      </w:r>
      <w:r w:rsidR="003453AE">
        <w:t xml:space="preserve"> </w:t>
      </w:r>
      <w:r w:rsidR="00B90E12">
        <w:t xml:space="preserve">Il ruolo degli incentivi nelle decisioni d’investimento delle imprese </w:t>
      </w:r>
      <w:r w:rsidR="00937420">
        <w:t>manifatturiere appare rilevante: s</w:t>
      </w:r>
      <w:r w:rsidR="00B90E12">
        <w:t xml:space="preserve">econdo il </w:t>
      </w:r>
      <w:r w:rsidR="00B90E12" w:rsidRPr="002B70FB">
        <w:rPr>
          <w:i/>
        </w:rPr>
        <w:t>Rapporto sulla competitività dei settori produttivi</w:t>
      </w:r>
      <w:r w:rsidR="00B90E12">
        <w:t xml:space="preserve"> </w:t>
      </w:r>
      <w:r w:rsidR="00173609">
        <w:t xml:space="preserve">2018 </w:t>
      </w:r>
      <w:r w:rsidR="00B90E12">
        <w:t xml:space="preserve">dell’Istat, il super ammortamento </w:t>
      </w:r>
      <w:r w:rsidR="00B90E12" w:rsidRPr="00FA48AF">
        <w:t>ha avuto un ruolo “molto” o “abbastanza” rilevante sulle decisioni di investimento per il 62% delle imprese, l’iper ammortamento per il 48% e il credito d’imposta R&amp;S per il 41%.</w:t>
      </w:r>
    </w:p>
    <w:p w:rsidR="00B90E12" w:rsidRDefault="00B90E12" w:rsidP="00B90E12">
      <w:pPr>
        <w:pStyle w:val="Didascalia"/>
        <w:rPr>
          <w:noProof/>
        </w:rPr>
      </w:pPr>
      <w:r w:rsidRPr="00637731">
        <w:t xml:space="preserve">Grafico </w:t>
      </w:r>
      <w:fldSimple w:instr=" STYLEREF 1 \s ">
        <w:r w:rsidR="00693521">
          <w:rPr>
            <w:noProof/>
          </w:rPr>
          <w:t>6</w:t>
        </w:r>
      </w:fldSimple>
      <w:r w:rsidR="006172A7">
        <w:noBreakHyphen/>
      </w:r>
      <w:fldSimple w:instr=" SEQ Grafico \* ARABIC \s 1 ">
        <w:r w:rsidR="00693521">
          <w:rPr>
            <w:noProof/>
          </w:rPr>
          <w:t>2</w:t>
        </w:r>
      </w:fldSimple>
    </w:p>
    <w:p w:rsidR="006711F9" w:rsidRPr="006711F9" w:rsidRDefault="00937420" w:rsidP="006711F9">
      <w:r w:rsidRPr="00937420">
        <w:rPr>
          <w:noProof/>
        </w:rPr>
        <w:drawing>
          <wp:inline distT="0" distB="0" distL="0" distR="0">
            <wp:extent cx="6120130" cy="1833484"/>
            <wp:effectExtent l="0" t="0" r="0"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120130" cy="1833484"/>
                    </a:xfrm>
                    <a:prstGeom prst="rect">
                      <a:avLst/>
                    </a:prstGeom>
                    <a:noFill/>
                    <a:ln>
                      <a:noFill/>
                    </a:ln>
                  </pic:spPr>
                </pic:pic>
              </a:graphicData>
            </a:graphic>
          </wp:inline>
        </w:drawing>
      </w:r>
    </w:p>
    <w:p w:rsidR="00937420" w:rsidRPr="000538D5" w:rsidRDefault="00937420" w:rsidP="00937420">
      <w:pPr>
        <w:pStyle w:val="Fonte"/>
        <w:spacing w:line="240" w:lineRule="auto"/>
        <w:rPr>
          <w:sz w:val="12"/>
          <w:szCs w:val="12"/>
        </w:rPr>
      </w:pPr>
      <w:r w:rsidRPr="000538D5">
        <w:rPr>
          <w:sz w:val="12"/>
          <w:szCs w:val="12"/>
        </w:rPr>
        <w:t>Font</w:t>
      </w:r>
      <w:r w:rsidR="00DE4900" w:rsidRPr="000538D5">
        <w:rPr>
          <w:sz w:val="12"/>
          <w:szCs w:val="12"/>
        </w:rPr>
        <w:t>e: elaborazione Unioncamere Lombardia su dati Eurostat</w:t>
      </w:r>
    </w:p>
    <w:p w:rsidR="00937420" w:rsidRPr="000538D5" w:rsidRDefault="00937420" w:rsidP="00937420">
      <w:pPr>
        <w:pStyle w:val="Fonte"/>
        <w:rPr>
          <w:sz w:val="12"/>
          <w:szCs w:val="12"/>
        </w:rPr>
      </w:pPr>
      <w:r w:rsidRPr="000538D5">
        <w:rPr>
          <w:sz w:val="12"/>
          <w:szCs w:val="12"/>
        </w:rPr>
        <w:t>* Il dato 2019 è riferito alla media dei primi tre trimestri</w:t>
      </w:r>
    </w:p>
    <w:p w:rsidR="00822FD4" w:rsidRDefault="00B90E12" w:rsidP="00B90E12">
      <w:r>
        <w:t>Considerando gli investiment</w:t>
      </w:r>
      <w:r w:rsidR="00AC3C68">
        <w:t>i in beni immateriali l’Italia si è avvicinata</w:t>
      </w:r>
      <w:r w:rsidR="009E2AEB">
        <w:t xml:space="preserve"> alla Spagna</w:t>
      </w:r>
      <w:r w:rsidR="00AC3C68">
        <w:t xml:space="preserve"> grazie a una crescita </w:t>
      </w:r>
      <w:r w:rsidR="0090541D">
        <w:t>del 18</w:t>
      </w:r>
      <w:r w:rsidR="00FA4B9A">
        <w:t>% dal</w:t>
      </w:r>
      <w:r w:rsidR="00AC3C68">
        <w:t xml:space="preserve"> 2011 al 2016, interrottasi invece per la Spagna nel 2013 (-0</w:t>
      </w:r>
      <w:r w:rsidR="00FA4B9A">
        <w:t>,</w:t>
      </w:r>
      <w:r w:rsidR="00AC3C68">
        <w:t>5%</w:t>
      </w:r>
      <w:r w:rsidR="00FA4B9A">
        <w:t xml:space="preserve"> rispetto all’anno precedente</w:t>
      </w:r>
      <w:r w:rsidR="00AC3C68">
        <w:t>). Negli ultimi tre anni l’evoluzione degli investimenti immateriali dei due paesi è proseguita quasi in perfetto allineamento. Complessivamente gli investimenti immateriali</w:t>
      </w:r>
      <w:r w:rsidR="003453AE">
        <w:t xml:space="preserve"> </w:t>
      </w:r>
      <w:r w:rsidR="005C1571">
        <w:t xml:space="preserve">nel 2019 </w:t>
      </w:r>
      <w:r w:rsidR="00822FD4">
        <w:t>dall’anno base</w:t>
      </w:r>
      <w:r w:rsidR="00AC3C68">
        <w:t xml:space="preserve"> sono cresciuti del </w:t>
      </w:r>
      <w:r w:rsidR="00822FD4">
        <w:t xml:space="preserve">25% in Italia e del 26% in Spagna. Anche Francia e Germania presentano un andamento simile fra loro </w:t>
      </w:r>
      <w:r w:rsidR="00374D40">
        <w:t>ed</w:t>
      </w:r>
      <w:r w:rsidR="00822FD4">
        <w:t xml:space="preserve"> una crescita coerente con gli altri due paesi</w:t>
      </w:r>
      <w:r w:rsidR="00374D40">
        <w:t xml:space="preserve"> fino al 2016</w:t>
      </w:r>
      <w:r w:rsidR="00822FD4">
        <w:t xml:space="preserve">, ma mostrano una performance migliore </w:t>
      </w:r>
      <w:r w:rsidR="00374D40">
        <w:t>negli ultimi anni</w:t>
      </w:r>
      <w:r w:rsidR="00822FD4">
        <w:t xml:space="preserve"> con un incremento degli investimenti </w:t>
      </w:r>
      <w:r w:rsidR="00374D40">
        <w:t xml:space="preserve">dal 2010 al 2019 </w:t>
      </w:r>
      <w:r w:rsidR="00822FD4">
        <w:t>del 38% in Germania e del 39% in Francia.</w:t>
      </w:r>
    </w:p>
    <w:p w:rsidR="00B90E12" w:rsidRDefault="00B90E12" w:rsidP="00B90E12">
      <w:r>
        <w:lastRenderedPageBreak/>
        <w:t>Gli investimenti immateriali sono la componente più reattiva al ciclo, decisiva per colmare il gap n</w:t>
      </w:r>
      <w:r w:rsidR="00475EF1">
        <w:t xml:space="preserve">el processo di digitalizzazione sulla quale </w:t>
      </w:r>
      <w:r>
        <w:t xml:space="preserve">Italia </w:t>
      </w:r>
      <w:r w:rsidR="00475EF1">
        <w:t xml:space="preserve">e Spagna </w:t>
      </w:r>
      <w:r>
        <w:t>sconta</w:t>
      </w:r>
      <w:r w:rsidR="00475EF1">
        <w:t>no</w:t>
      </w:r>
      <w:r>
        <w:t xml:space="preserve"> un ritardo significativo rispetto agli altri</w:t>
      </w:r>
      <w:r w:rsidR="00475EF1">
        <w:t xml:space="preserve"> due</w:t>
      </w:r>
      <w:r>
        <w:t xml:space="preserve"> paesi.</w:t>
      </w:r>
    </w:p>
    <w:p w:rsidR="00475EF1" w:rsidRDefault="00475EF1" w:rsidP="00B90E12">
      <w:r>
        <w:t>Il dato medio europeo che in alcuni periodi risulta molto superiore anche ai risultati di Germania e Francia</w:t>
      </w:r>
      <w:r w:rsidR="00295122">
        <w:t>,</w:t>
      </w:r>
      <w:r>
        <w:t xml:space="preserve"> è dovuto ad investi</w:t>
      </w:r>
      <w:r w:rsidR="004460B0">
        <w:t>menti in proprietà intellettuale</w:t>
      </w:r>
      <w:r>
        <w:t xml:space="preserve"> da parte di multinazionali con sedi o unità locali in Irlanda e Olanda</w:t>
      </w:r>
      <w:r w:rsidR="00295122">
        <w:t xml:space="preserve"> ed è un fenomeno legato </w:t>
      </w:r>
      <w:r w:rsidR="00E5106F">
        <w:t xml:space="preserve">sia </w:t>
      </w:r>
      <w:r w:rsidR="00295122">
        <w:t xml:space="preserve">ai processi di globalizzazione </w:t>
      </w:r>
      <w:r w:rsidR="00E5106F">
        <w:t>che</w:t>
      </w:r>
      <w:r w:rsidR="00295122">
        <w:t xml:space="preserve"> alle attività immateriali come quelle delle big </w:t>
      </w:r>
      <w:r w:rsidR="00E5106F">
        <w:t>tech companies.</w:t>
      </w:r>
      <w:r w:rsidR="00B1110A">
        <w:t xml:space="preserve"> Al netto dei risultati di Irlanda ed Olanda, la media europea si posiziona tra </w:t>
      </w:r>
      <w:r w:rsidR="00D05F61">
        <w:t xml:space="preserve">i </w:t>
      </w:r>
      <w:r w:rsidR="00B1110A">
        <w:t>quattro paesi considerati (vedi linea tratteggiata nel grafico</w:t>
      </w:r>
      <w:r w:rsidR="003C67A4">
        <w:t xml:space="preserve"> 6-2</w:t>
      </w:r>
      <w:r w:rsidR="00B1110A">
        <w:t>).</w:t>
      </w:r>
    </w:p>
    <w:p w:rsidR="00475EF1" w:rsidRDefault="00475EF1" w:rsidP="00B90E12"/>
    <w:p w:rsidR="00B90E12" w:rsidRPr="00ED5CED" w:rsidRDefault="00B90E12" w:rsidP="00B90E12">
      <w:r w:rsidRPr="00A44D52">
        <w:t>Considerando le sole imprese manifatturiere, gli investimenti fissi lordi si attestano nel 201</w:t>
      </w:r>
      <w:r w:rsidR="00A44D52" w:rsidRPr="00A44D52">
        <w:t>8</w:t>
      </w:r>
      <w:r w:rsidR="00762E9D">
        <w:t xml:space="preserve"> </w:t>
      </w:r>
      <w:r w:rsidR="00A44D52" w:rsidRPr="00A44D52">
        <w:t>sui</w:t>
      </w:r>
      <w:r w:rsidRPr="00A44D52">
        <w:t xml:space="preserve"> 60 miliardi di Euro per Italia e Francia</w:t>
      </w:r>
      <w:r w:rsidR="00A44D52" w:rsidRPr="00A44D52">
        <w:t xml:space="preserve"> e</w:t>
      </w:r>
      <w:r w:rsidRPr="00A44D52">
        <w:t xml:space="preserve"> superano i 1</w:t>
      </w:r>
      <w:r w:rsidR="00A44D52" w:rsidRPr="00A44D52">
        <w:t>22</w:t>
      </w:r>
      <w:r w:rsidRPr="00A44D52">
        <w:t xml:space="preserve"> miliardi di Euro per la Germania</w:t>
      </w:r>
      <w:r w:rsidR="00A44D52" w:rsidRPr="00A44D52">
        <w:t>.</w:t>
      </w:r>
      <w:r w:rsidR="003453AE">
        <w:t xml:space="preserve"> </w:t>
      </w:r>
      <w:r w:rsidR="00A44D52" w:rsidRPr="00A44D52">
        <w:t xml:space="preserve">Per la Spagna il dato non è ancora disponibile </w:t>
      </w:r>
      <w:r w:rsidR="00A44D52">
        <w:t>ma</w:t>
      </w:r>
      <w:r w:rsidR="003453AE">
        <w:t xml:space="preserve"> </w:t>
      </w:r>
      <w:r w:rsidR="00A44D52" w:rsidRPr="00A44D52">
        <w:t xml:space="preserve">nel 2017 </w:t>
      </w:r>
      <w:r w:rsidRPr="00A44D52">
        <w:t>si ferma</w:t>
      </w:r>
      <w:r w:rsidR="00A44D52" w:rsidRPr="00A44D52">
        <w:t>vano</w:t>
      </w:r>
      <w:r w:rsidRPr="00A44D52">
        <w:t xml:space="preserve"> a 2</w:t>
      </w:r>
      <w:r w:rsidR="00A44D52" w:rsidRPr="00A44D52">
        <w:t>7</w:t>
      </w:r>
      <w:r w:rsidRPr="00A44D52">
        <w:t xml:space="preserve"> miliardi. </w:t>
      </w:r>
      <w:r w:rsidRPr="00ED5CED">
        <w:t>Negli ultimi anni 2010-201</w:t>
      </w:r>
      <w:r w:rsidR="00F521BE" w:rsidRPr="00ED5CED">
        <w:t>9</w:t>
      </w:r>
      <w:r w:rsidRPr="00ED5CED">
        <w:t>, c</w:t>
      </w:r>
      <w:r w:rsidR="00F521BE" w:rsidRPr="00ED5CED">
        <w:t>ome</w:t>
      </w:r>
      <w:r w:rsidRPr="00ED5CED">
        <w:t xml:space="preserve"> evidenzia l’andamento del numero indice (vedi </w:t>
      </w:r>
      <w:r w:rsidR="00352B62">
        <w:fldChar w:fldCharType="begin"/>
      </w:r>
      <w:r w:rsidR="00352B62">
        <w:instrText xml:space="preserve"> REF _Ref534814640 \h  \* MERGEFORMAT </w:instrText>
      </w:r>
      <w:r w:rsidR="00352B62">
        <w:fldChar w:fldCharType="separate"/>
      </w:r>
      <w:r w:rsidR="00693521" w:rsidRPr="00637731">
        <w:t xml:space="preserve">Grafico </w:t>
      </w:r>
      <w:r w:rsidR="00693521">
        <w:rPr>
          <w:noProof/>
        </w:rPr>
        <w:t>6</w:t>
      </w:r>
      <w:r w:rsidR="00693521">
        <w:rPr>
          <w:noProof/>
        </w:rPr>
        <w:noBreakHyphen/>
        <w:t>3</w:t>
      </w:r>
      <w:r w:rsidR="00352B62">
        <w:fldChar w:fldCharType="end"/>
      </w:r>
      <w:r w:rsidRPr="00ED5CED">
        <w:t>), gli investimenti fissi lordi del settore manifatturiero hanno avuto un notevole incremento in Spagna (+</w:t>
      </w:r>
      <w:r w:rsidR="00F521BE" w:rsidRPr="00ED5CED">
        <w:t>66</w:t>
      </w:r>
      <w:r w:rsidRPr="00ED5CED">
        <w:t>%</w:t>
      </w:r>
      <w:r w:rsidR="00FE3D9D">
        <w:t xml:space="preserve"> al 2017</w:t>
      </w:r>
      <w:r w:rsidRPr="00ED5CED">
        <w:t>), in Germania (+</w:t>
      </w:r>
      <w:r w:rsidR="00ED5CED" w:rsidRPr="00ED5CED">
        <w:t>39</w:t>
      </w:r>
      <w:r w:rsidRPr="00ED5CED">
        <w:t>%) e in Francia (+</w:t>
      </w:r>
      <w:r w:rsidR="00ED5CED" w:rsidRPr="00ED5CED">
        <w:t>20</w:t>
      </w:r>
      <w:r w:rsidRPr="00ED5CED">
        <w:t xml:space="preserve">%), mentre in Italia l’incremento è stato solo del </w:t>
      </w:r>
      <w:r w:rsidR="00ED5CED" w:rsidRPr="00ED5CED">
        <w:t>13</w:t>
      </w:r>
      <w:r w:rsidRPr="00ED5CED">
        <w:t xml:space="preserve">% </w:t>
      </w:r>
      <w:r w:rsidR="00FE3D9D">
        <w:t>anche se</w:t>
      </w:r>
      <w:r w:rsidRPr="00ED5CED">
        <w:t xml:space="preserve"> constante a partire dal 2013. L’Italia è stata interessata da una fase di stagnazione e contrazione durata un triennio (2011-2012-2013), che non è riscontrabile negli altri paesi considerati, e che pesa sulla performance positiva degli ultimi </w:t>
      </w:r>
      <w:r w:rsidR="00ED5CED" w:rsidRPr="00ED5CED">
        <w:t>5</w:t>
      </w:r>
      <w:r w:rsidRPr="00ED5CED">
        <w:t xml:space="preserve"> anni.</w:t>
      </w:r>
    </w:p>
    <w:p w:rsidR="00B90E12" w:rsidRDefault="00B90E12" w:rsidP="00B90E12">
      <w:r w:rsidRPr="00ED5CED">
        <w:t xml:space="preserve">La quota degli investimenti fissi lordi del settore manifatturiero sul totale è del 12% in Spagna e in Francia e sale al </w:t>
      </w:r>
      <w:r w:rsidR="00ED5CED" w:rsidRPr="00ED5CED">
        <w:t>20</w:t>
      </w:r>
      <w:r w:rsidRPr="00ED5CED">
        <w:t>% in Germania e al 21% in Italia.</w:t>
      </w:r>
    </w:p>
    <w:p w:rsidR="00B90E12" w:rsidRDefault="00B90E12" w:rsidP="00643C5E">
      <w:pPr>
        <w:pStyle w:val="Didascalia"/>
        <w:tabs>
          <w:tab w:val="left" w:pos="1665"/>
        </w:tabs>
        <w:rPr>
          <w:noProof/>
        </w:rPr>
      </w:pPr>
      <w:bookmarkStart w:id="37" w:name="_Ref534814640"/>
      <w:r w:rsidRPr="00637731">
        <w:t xml:space="preserve">Grafico </w:t>
      </w:r>
      <w:fldSimple w:instr=" STYLEREF 1 \s ">
        <w:r w:rsidR="00693521">
          <w:rPr>
            <w:noProof/>
          </w:rPr>
          <w:t>6</w:t>
        </w:r>
      </w:fldSimple>
      <w:r w:rsidR="006172A7">
        <w:noBreakHyphen/>
      </w:r>
      <w:fldSimple w:instr=" SEQ Grafico \* ARABIC \s 1 ">
        <w:r w:rsidR="00693521">
          <w:rPr>
            <w:noProof/>
          </w:rPr>
          <w:t>3</w:t>
        </w:r>
      </w:fldSimple>
      <w:bookmarkEnd w:id="37"/>
      <w:r w:rsidR="00643C5E" w:rsidRPr="00637731">
        <w:rPr>
          <w:noProof/>
        </w:rPr>
        <w:t xml:space="preserve"> (manca dato 2018 spagna)</w:t>
      </w:r>
    </w:p>
    <w:p w:rsidR="00643C5E" w:rsidRPr="00643C5E" w:rsidRDefault="000202F7" w:rsidP="00643C5E">
      <w:r w:rsidRPr="000202F7">
        <w:rPr>
          <w:noProof/>
        </w:rPr>
        <w:drawing>
          <wp:inline distT="0" distB="0" distL="0" distR="0">
            <wp:extent cx="6120130" cy="1986002"/>
            <wp:effectExtent l="0" t="0" r="0" b="0"/>
            <wp:docPr id="69" name="Immagin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20130" cy="1986002"/>
                    </a:xfrm>
                    <a:prstGeom prst="rect">
                      <a:avLst/>
                    </a:prstGeom>
                    <a:noFill/>
                    <a:ln>
                      <a:noFill/>
                    </a:ln>
                  </pic:spPr>
                </pic:pic>
              </a:graphicData>
            </a:graphic>
          </wp:inline>
        </w:drawing>
      </w:r>
    </w:p>
    <w:p w:rsidR="00B90E12" w:rsidRDefault="00B90E12" w:rsidP="00B90E12">
      <w:pPr>
        <w:pStyle w:val="Titolo2"/>
      </w:pPr>
      <w:bookmarkStart w:id="38" w:name="_Toc168486"/>
      <w:bookmarkStart w:id="39" w:name="_Toc31626676"/>
      <w:r>
        <w:lastRenderedPageBreak/>
        <w:t xml:space="preserve">Gli investimenti </w:t>
      </w:r>
      <w:bookmarkEnd w:id="38"/>
      <w:r w:rsidR="00762E9D">
        <w:t>per le imprese lombarde manifatturiere nel 2019</w:t>
      </w:r>
      <w:bookmarkEnd w:id="39"/>
    </w:p>
    <w:p w:rsidR="003453AE" w:rsidRDefault="003453AE" w:rsidP="003453AE">
      <w:r w:rsidRPr="00753BC2">
        <w:t xml:space="preserve">Il focus di approfondimento dedicato a questo trimestre, ci consente di integrare ed approfondire ulteriormente </w:t>
      </w:r>
      <w:r w:rsidR="0080183E">
        <w:t xml:space="preserve">il quadro di riferimento </w:t>
      </w:r>
      <w:r w:rsidR="00CA1429">
        <w:t>nazionale ed internazionale con i dati che derivano dalle indagini dirette sulle imprese del comparto manifatturiero della nostra regione.</w:t>
      </w:r>
      <w:r w:rsidRPr="00753BC2">
        <w:t xml:space="preserve"> I risultati della nostra indagine delineano un quadro positivo con una propensione all’investimento delle imprese manifatturiere lombarde che è aumentata negli ultimi quattro anni: la quota di imprese che hanno fatto investimenti è passata dal 49% del 2013, minimo storico coincidente con la seconda fase recessiva dell’economia, a superare il 60% negli ultimi quattro anni, per le imprese industriali, e dal 24% a circa il 30% per le imprese artigiane. Focalizzando l’attenzione sul risultato dell’ultimo anno, il quadro risulta in miglioramento con quasi 2/3 delle imprese industriali che dichiara di aver fatto investimenti e più di 1/3 delle imprese artigiane.</w:t>
      </w:r>
    </w:p>
    <w:p w:rsidR="003453AE" w:rsidRDefault="003453AE" w:rsidP="003453AE">
      <w:pPr>
        <w:pStyle w:val="Didascalia"/>
      </w:pPr>
      <w:r>
        <w:t xml:space="preserve">Grafico </w:t>
      </w:r>
      <w:fldSimple w:instr=" STYLEREF 1 \s ">
        <w:r w:rsidR="00693521">
          <w:rPr>
            <w:noProof/>
          </w:rPr>
          <w:t>6</w:t>
        </w:r>
      </w:fldSimple>
      <w:r w:rsidR="006172A7">
        <w:noBreakHyphen/>
      </w:r>
      <w:fldSimple w:instr=" SEQ Grafico \* ARABIC \s 1 ">
        <w:r w:rsidR="00693521">
          <w:rPr>
            <w:noProof/>
          </w:rPr>
          <w:t>4</w:t>
        </w:r>
      </w:fldSimple>
      <w:r>
        <w:t xml:space="preserve"> Imprese che hanno realizzato investimenti nell’anno - % di casi</w:t>
      </w:r>
    </w:p>
    <w:p w:rsidR="003453AE" w:rsidRDefault="003453AE" w:rsidP="003453AE">
      <w:r w:rsidRPr="00041672">
        <w:rPr>
          <w:noProof/>
        </w:rPr>
        <w:drawing>
          <wp:inline distT="0" distB="0" distL="0" distR="0" wp14:anchorId="76E121F9" wp14:editId="35E1372F">
            <wp:extent cx="6120130" cy="1956084"/>
            <wp:effectExtent l="0" t="0" r="0" b="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20130" cy="1956084"/>
                    </a:xfrm>
                    <a:prstGeom prst="rect">
                      <a:avLst/>
                    </a:prstGeom>
                    <a:noFill/>
                    <a:ln>
                      <a:noFill/>
                    </a:ln>
                  </pic:spPr>
                </pic:pic>
              </a:graphicData>
            </a:graphic>
          </wp:inline>
        </w:drawing>
      </w:r>
    </w:p>
    <w:p w:rsidR="003453AE" w:rsidRPr="00086810" w:rsidRDefault="003453AE" w:rsidP="003453AE">
      <w:pPr>
        <w:rPr>
          <w:strike/>
        </w:rPr>
      </w:pPr>
      <w:r w:rsidRPr="00126846">
        <w:t>Il miglioramento degli ultimi anni è evidente anche considerando un altro indicatore</w:t>
      </w:r>
      <w:r w:rsidR="00CF21AB">
        <w:t>,</w:t>
      </w:r>
      <w:r w:rsidRPr="00126846">
        <w:t xml:space="preserve"> ossia la quota di imprese che, avendo fatto investimenti nell’anno, dichiarano di averli aumentati rispetto all’anno precedente. Per le imprese industriali sono passate dal 55% del 2012 al 67% del 2019, sostanzialmente stabile rispetto ai due anni precedenti. Ancora più alta è la quota per le imprese artigiane che sono passate dal 71% del 2012 a oltre l’80% nel 2019.</w:t>
      </w:r>
    </w:p>
    <w:p w:rsidR="003453AE" w:rsidRPr="00BD6058" w:rsidRDefault="003453AE" w:rsidP="003453AE">
      <w:pPr>
        <w:pStyle w:val="Didascalia"/>
      </w:pPr>
      <w:r w:rsidRPr="00BD6058">
        <w:lastRenderedPageBreak/>
        <w:t xml:space="preserve">Grafico </w:t>
      </w:r>
      <w:fldSimple w:instr=" STYLEREF 1 \s ">
        <w:r w:rsidR="00693521">
          <w:rPr>
            <w:noProof/>
          </w:rPr>
          <w:t>6</w:t>
        </w:r>
      </w:fldSimple>
      <w:r w:rsidR="006172A7">
        <w:noBreakHyphen/>
      </w:r>
      <w:fldSimple w:instr=" SEQ Grafico \* ARABIC \s 1 ">
        <w:r w:rsidR="00693521">
          <w:rPr>
            <w:noProof/>
          </w:rPr>
          <w:t>5</w:t>
        </w:r>
      </w:fldSimple>
      <w:r w:rsidRPr="00BD6058">
        <w:t xml:space="preserve"> Investimenti effettuati nell’anno corrente – quote % imprese che hanno aumentato, ridotto o invariato gli investimenti rispetto all’anno precedente</w:t>
      </w:r>
    </w:p>
    <w:p w:rsidR="003453AE" w:rsidRPr="00467B3A" w:rsidRDefault="003453AE" w:rsidP="003453AE">
      <w:r w:rsidRPr="00467B3A">
        <w:rPr>
          <w:noProof/>
        </w:rPr>
        <w:drawing>
          <wp:inline distT="0" distB="0" distL="0" distR="0" wp14:anchorId="1C0EC4F1" wp14:editId="7DA6143C">
            <wp:extent cx="6120130" cy="2086094"/>
            <wp:effectExtent l="0" t="0" r="0" b="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20130" cy="2086094"/>
                    </a:xfrm>
                    <a:prstGeom prst="rect">
                      <a:avLst/>
                    </a:prstGeom>
                    <a:noFill/>
                    <a:ln>
                      <a:noFill/>
                    </a:ln>
                  </pic:spPr>
                </pic:pic>
              </a:graphicData>
            </a:graphic>
          </wp:inline>
        </w:drawing>
      </w:r>
    </w:p>
    <w:p w:rsidR="003453AE" w:rsidRPr="004430E3" w:rsidRDefault="003453AE" w:rsidP="003453AE">
      <w:pPr>
        <w:rPr>
          <w:highlight w:val="lightGray"/>
        </w:rPr>
      </w:pPr>
      <w:r w:rsidRPr="00467B3A">
        <w:t xml:space="preserve">Ovviamente la propensione all’investimento delle imprese risente in misura rilevante </w:t>
      </w:r>
      <w:r w:rsidRPr="005F2DF4">
        <w:t xml:space="preserve">della dimensione aziendale. A livello nazionale, ad esempio, l’Istat rilevava nel 2017 </w:t>
      </w:r>
      <w:r w:rsidR="005F2DF4" w:rsidRPr="005F2DF4">
        <w:t xml:space="preserve">che </w:t>
      </w:r>
      <w:r w:rsidRPr="005F2DF4">
        <w:t>il 67% delle imprese manifatturiere ha effettuato investimenti, con differenze sensibili in base alla dimensione d’impresa: 96,7% per le più grandi (oltre 250 addetti); 72,9% per quelle di media dimensione (da 50 a 249 addetti); 42% per le piccole (meno di 50 addetti).</w:t>
      </w:r>
    </w:p>
    <w:p w:rsidR="006172A7" w:rsidRDefault="003453AE" w:rsidP="003453AE">
      <w:r w:rsidRPr="00467B3A">
        <w:t xml:space="preserve">La differenziazione per classe dimensionale viene registrata anche dai risultati della nostra indagine: se a livello totale la percentuale di imprese industriali lombarde che ha fatto investimenti nel 2019 è pari al 65%, la quota sale all’89% per le imprese con oltre 200 addetti, al 76% per la classe media (da 50 a 200 addetti) mentre è del 53% </w:t>
      </w:r>
      <w:r w:rsidRPr="00AB10AA">
        <w:t>per le piccole (da 10 a 49 addetti). Per l’artigianato in Lombardia si passa dal 44% per le imprese da 10 a 49 addetti, al 34% per le imprese da 6 a 9 addetti e al 19% per quelle da 3 a 5 addetti.</w:t>
      </w:r>
    </w:p>
    <w:p w:rsidR="006172A7" w:rsidRDefault="006172A7" w:rsidP="006172A7">
      <w:pPr>
        <w:pStyle w:val="Didascalia"/>
      </w:pPr>
      <w:r>
        <w:t xml:space="preserve">Grafico </w:t>
      </w:r>
      <w:fldSimple w:instr=" STYLEREF 1 \s ">
        <w:r w:rsidR="00693521">
          <w:rPr>
            <w:noProof/>
          </w:rPr>
          <w:t>6</w:t>
        </w:r>
      </w:fldSimple>
      <w:r>
        <w:noBreakHyphen/>
      </w:r>
      <w:fldSimple w:instr=" SEQ Grafico \* ARABIC \s 1 ">
        <w:r w:rsidR="00693521">
          <w:rPr>
            <w:noProof/>
          </w:rPr>
          <w:t>6</w:t>
        </w:r>
      </w:fldSimple>
      <w:r>
        <w:t xml:space="preserve"> Imprese che hanno realizzato investimenti nel 2019</w:t>
      </w:r>
    </w:p>
    <w:p w:rsidR="006172A7" w:rsidRDefault="006172A7" w:rsidP="003453AE">
      <w:r w:rsidRPr="006172A7">
        <w:rPr>
          <w:noProof/>
        </w:rPr>
        <w:drawing>
          <wp:inline distT="0" distB="0" distL="0" distR="0">
            <wp:extent cx="6120130" cy="2256017"/>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20130" cy="2256017"/>
                    </a:xfrm>
                    <a:prstGeom prst="rect">
                      <a:avLst/>
                    </a:prstGeom>
                    <a:noFill/>
                    <a:ln>
                      <a:noFill/>
                    </a:ln>
                  </pic:spPr>
                </pic:pic>
              </a:graphicData>
            </a:graphic>
          </wp:inline>
        </w:drawing>
      </w:r>
    </w:p>
    <w:p w:rsidR="00D5473D" w:rsidRDefault="00D5473D" w:rsidP="00D5473D">
      <w:pPr>
        <w:pStyle w:val="Fonte"/>
      </w:pPr>
      <w:r>
        <w:lastRenderedPageBreak/>
        <w:t>Fonte: Unioncamere Lombardia</w:t>
      </w:r>
    </w:p>
    <w:p w:rsidR="003453AE" w:rsidRPr="00AB10AA" w:rsidRDefault="003453AE" w:rsidP="003453AE">
      <w:r w:rsidRPr="00AB10AA">
        <w:t>Anche a livello settoriale si registrano alcune differenze, con alcuni settori più dinamici rispetto ad altri (Grafico 6-7). I settori della chimica, dell’alimentare, della siderurgia, delle industrie varie, dei mezzi di trasporto e della gomma-plastica presentano la quota maggiore di imprese che hanno realizzato investimenti, oltre il 70%, per l’industria. All’opposto l’abbigliamento (44</w:t>
      </w:r>
      <w:r w:rsidR="00693521">
        <w:t>,2</w:t>
      </w:r>
      <w:r w:rsidRPr="00AB10AA">
        <w:t>%) e il pelli-calzature (47,1%) registrano le quote più basse.</w:t>
      </w:r>
    </w:p>
    <w:p w:rsidR="003453AE" w:rsidRDefault="003453AE" w:rsidP="003453AE">
      <w:r w:rsidRPr="008C38C9">
        <w:t>Nel caso dell’artigianato sono alimentari (40,0%), meccanica (36,7%) e gomma-plastica (36,4%) a presentare la quota maggiore e sono ancora pelli-calzature (</w:t>
      </w:r>
      <w:r w:rsidR="00693521">
        <w:t>15,0%) e abbigliamento (21,5</w:t>
      </w:r>
      <w:r w:rsidRPr="008C38C9">
        <w:t>%) ad essere in fondo alla classifica.</w:t>
      </w:r>
    </w:p>
    <w:p w:rsidR="003453AE" w:rsidRDefault="003453AE" w:rsidP="003453AE">
      <w:pPr>
        <w:pStyle w:val="Didascalia"/>
      </w:pPr>
      <w:r w:rsidRPr="006D213B">
        <w:t xml:space="preserve">Grafico </w:t>
      </w:r>
      <w:fldSimple w:instr=" STYLEREF 1 \s ">
        <w:r w:rsidR="00693521">
          <w:rPr>
            <w:noProof/>
          </w:rPr>
          <w:t>6</w:t>
        </w:r>
      </w:fldSimple>
      <w:r w:rsidR="006172A7">
        <w:noBreakHyphen/>
      </w:r>
      <w:fldSimple w:instr=" SEQ Grafico \* ARABIC \s 1 ">
        <w:r w:rsidR="00693521">
          <w:rPr>
            <w:noProof/>
          </w:rPr>
          <w:t>7</w:t>
        </w:r>
      </w:fldSimple>
      <w:r w:rsidRPr="006D213B">
        <w:t xml:space="preserve"> Imprese che ha</w:t>
      </w:r>
      <w:r>
        <w:t xml:space="preserve">nno realizzato investimenti nell’anno corrente </w:t>
      </w:r>
      <w:r w:rsidRPr="006D213B">
        <w:t>per settore</w:t>
      </w:r>
    </w:p>
    <w:p w:rsidR="003453AE" w:rsidRDefault="003453AE" w:rsidP="003453AE">
      <w:r w:rsidRPr="00B152E9">
        <w:rPr>
          <w:noProof/>
        </w:rPr>
        <w:drawing>
          <wp:inline distT="0" distB="0" distL="0" distR="0" wp14:anchorId="676334F6" wp14:editId="63F3A23F">
            <wp:extent cx="6120130" cy="2068575"/>
            <wp:effectExtent l="0" t="0" r="0" b="0"/>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20130" cy="2068575"/>
                    </a:xfrm>
                    <a:prstGeom prst="rect">
                      <a:avLst/>
                    </a:prstGeom>
                    <a:noFill/>
                    <a:ln>
                      <a:noFill/>
                    </a:ln>
                  </pic:spPr>
                </pic:pic>
              </a:graphicData>
            </a:graphic>
          </wp:inline>
        </w:drawing>
      </w:r>
    </w:p>
    <w:p w:rsidR="003453AE" w:rsidRDefault="003453AE" w:rsidP="003453AE">
      <w:r w:rsidRPr="00093052">
        <w:rPr>
          <w:noProof/>
        </w:rPr>
        <w:drawing>
          <wp:inline distT="0" distB="0" distL="0" distR="0" wp14:anchorId="14A445C6" wp14:editId="7D156C35">
            <wp:extent cx="6120130" cy="2078175"/>
            <wp:effectExtent l="0" t="0" r="0" b="0"/>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20130" cy="2078175"/>
                    </a:xfrm>
                    <a:prstGeom prst="rect">
                      <a:avLst/>
                    </a:prstGeom>
                    <a:noFill/>
                    <a:ln>
                      <a:noFill/>
                    </a:ln>
                  </pic:spPr>
                </pic:pic>
              </a:graphicData>
            </a:graphic>
          </wp:inline>
        </w:drawing>
      </w:r>
    </w:p>
    <w:p w:rsidR="003453AE" w:rsidRDefault="003453AE" w:rsidP="003453AE">
      <w:r>
        <w:t>Alle imprese che hanno dichiarato di non aver fatto investimenti nel 2019 è stato chiesto di indicare i motivi principali. Nel caso delle imprese industriali nel 37,9% dei casi non sono stati fatti investimenti perché non sono necessari. Altra forte motivazione è che gli investimenti sono stati programmati o realizzati in anni differenti: già realizzati in anni precedenti (19%); programmati per anni successivi (13,4%). Le prospettive di mercato incerte (17%) e la mancanza di risorse finanziarie</w:t>
      </w:r>
      <w:r w:rsidR="002C687E">
        <w:t xml:space="preserve"> (12,3%)</w:t>
      </w:r>
      <w:r>
        <w:t xml:space="preserve"> sono altre motivazioni </w:t>
      </w:r>
      <w:r>
        <w:lastRenderedPageBreak/>
        <w:t>rilevanti. L’incertezza circa la disponibilità di strumenti agevolativi sembra, invece, non aver inciso particolarmente sulla decisione (0,4%).</w:t>
      </w:r>
    </w:p>
    <w:p w:rsidR="003453AE" w:rsidRDefault="003453AE" w:rsidP="003453AE">
      <w:r>
        <w:t>Nel caso delle imprese artigiane ugualmente la maggioranza non ha avuto necessità di nuovi investimenti (32,9%). In questo caso le prospettive incerte del mercato</w:t>
      </w:r>
      <w:r w:rsidR="009401A9">
        <w:t xml:space="preserve"> (27,4%)</w:t>
      </w:r>
      <w:r>
        <w:t xml:space="preserve"> e la mancanza di risorse finanziarie</w:t>
      </w:r>
      <w:r w:rsidR="009401A9">
        <w:t xml:space="preserve"> (16,6%)</w:t>
      </w:r>
      <w:r>
        <w:t xml:space="preserve"> sono motivazioni addotte più frequentemente. La realizzazione (14,8%) o programmazione (7,1%) per anni differenti risultano motivi significativi anche per gli artigiani. Leggermente più alta, rispetto all’industria, la quota di imprese che risentono dell’incertezza circa la disponibilità di strumenti agevolativi (1,1%).</w:t>
      </w:r>
    </w:p>
    <w:p w:rsidR="003453AE" w:rsidRDefault="003453AE" w:rsidP="003453AE">
      <w:pPr>
        <w:pStyle w:val="Didascalia"/>
      </w:pPr>
      <w:r w:rsidRPr="006D213B">
        <w:t xml:space="preserve">Grafico </w:t>
      </w:r>
      <w:fldSimple w:instr=" STYLEREF 1 \s ">
        <w:r w:rsidR="00693521">
          <w:rPr>
            <w:noProof/>
          </w:rPr>
          <w:t>6</w:t>
        </w:r>
      </w:fldSimple>
      <w:r w:rsidR="006172A7">
        <w:noBreakHyphen/>
      </w:r>
      <w:fldSimple w:instr=" SEQ Grafico \* ARABIC \s 1 ">
        <w:r w:rsidR="00693521">
          <w:rPr>
            <w:noProof/>
          </w:rPr>
          <w:t>8</w:t>
        </w:r>
      </w:fldSimple>
      <w:r w:rsidRPr="006D213B">
        <w:t xml:space="preserve"> </w:t>
      </w:r>
      <w:r>
        <w:t>Motivi per cui non sono stati fatti investimenti nel 2019</w:t>
      </w:r>
    </w:p>
    <w:p w:rsidR="003453AE" w:rsidRDefault="003453AE" w:rsidP="003453AE">
      <w:pPr>
        <w:jc w:val="center"/>
      </w:pPr>
      <w:r w:rsidRPr="004430E3">
        <w:rPr>
          <w:noProof/>
        </w:rPr>
        <w:drawing>
          <wp:inline distT="0" distB="0" distL="0" distR="0" wp14:anchorId="39E51EB2" wp14:editId="25D76CCE">
            <wp:extent cx="6120130" cy="1729044"/>
            <wp:effectExtent l="0" t="0" r="0" b="0"/>
            <wp:docPr id="82" name="Immagin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20130" cy="1729044"/>
                    </a:xfrm>
                    <a:prstGeom prst="rect">
                      <a:avLst/>
                    </a:prstGeom>
                    <a:noFill/>
                    <a:ln>
                      <a:noFill/>
                    </a:ln>
                  </pic:spPr>
                </pic:pic>
              </a:graphicData>
            </a:graphic>
          </wp:inline>
        </w:drawing>
      </w:r>
    </w:p>
    <w:p w:rsidR="003453AE" w:rsidRPr="004430E3" w:rsidRDefault="003453AE" w:rsidP="003453AE">
      <w:pPr>
        <w:rPr>
          <w:highlight w:val="lightGray"/>
        </w:rPr>
      </w:pPr>
      <w:r w:rsidRPr="00E16983">
        <w:t>La destinazione degli investimenti delle imprese manifatturiere nel 2019 ha principalmente riguardato i beni materiali (macchinari, attrezzature informatiche, fabbricati, ecc.) rispetto ai beni immateriali (consulenze R&amp;S, formazione, brevetti, software. ecc.), componente quest’ultima particolarmente rilevante per i processi di digitalizzazione in atto. Per l’industria sul totale degli investimenti, l’87% è stato destinato a beni materiali mentre il 13% in beni immateriali. Anche per l’artigianato i risultati sono simili, con l’89% degli investimenti in beni materiali rispetto all’11% in investimenti immateriali.</w:t>
      </w:r>
    </w:p>
    <w:p w:rsidR="003453AE" w:rsidRPr="001932D1" w:rsidRDefault="003453AE" w:rsidP="003453AE">
      <w:r w:rsidRPr="001932D1">
        <w:t>L’indagine realizzata sulle imprese ci consente di approfondire ancora meglio le analisi sulle scelte effettuate dalle imprese nel corso del 2019 rispetto alla tipologia degli investimenti.</w:t>
      </w:r>
    </w:p>
    <w:p w:rsidR="003453AE" w:rsidRDefault="003453AE" w:rsidP="003453AE">
      <w:r w:rsidRPr="001A3510">
        <w:t xml:space="preserve">Il Grafico 6-9 riporta la quota del valore investito per tipologia di investimento. I risultati mostrano come la destinazione degli investimenti delle imprese manifatturiere lombarde è rimasta pressoché costante nel tempo, sia per l’industria </w:t>
      </w:r>
      <w:r w:rsidRPr="00177CDA">
        <w:t xml:space="preserve">sia per l’artigianato, salvo un incremento significativo degli investimenti in </w:t>
      </w:r>
      <w:r w:rsidRPr="00440B15">
        <w:t xml:space="preserve">macchinari lo scorso anno dovuto sia all’obsolescenza dei macchinari che agli incentivi. Questo incremento è stato a scapito delle altre tipologie, per l’industria, mentre nel caso dell’artigianato sono aumentati </w:t>
      </w:r>
      <w:r w:rsidRPr="00440B15">
        <w:lastRenderedPageBreak/>
        <w:t xml:space="preserve">anche gli investimenti in informatica. </w:t>
      </w:r>
      <w:r>
        <w:t xml:space="preserve">Il 2019 ha visto un assestamento, con una riduzione degli investimenti in macchinari a favore delle altre tipologie di investimento per l’industria. Per l’artigianato, invece, la riduzione degli investimenti in macchinari si associa ad un aumento sensibile degli </w:t>
      </w:r>
      <w:r w:rsidR="002D1307">
        <w:t xml:space="preserve">altri </w:t>
      </w:r>
      <w:r>
        <w:t>investimenti</w:t>
      </w:r>
      <w:r w:rsidR="00BF4EFA">
        <w:t xml:space="preserve"> mentre diminuiscono anche gli investimenti in informatica e in fabbricati</w:t>
      </w:r>
      <w:r>
        <w:t>.</w:t>
      </w:r>
    </w:p>
    <w:p w:rsidR="003453AE" w:rsidRDefault="003453AE" w:rsidP="003453AE">
      <w:pPr>
        <w:pStyle w:val="Didascalia"/>
      </w:pPr>
      <w:r>
        <w:t xml:space="preserve">Grafico </w:t>
      </w:r>
      <w:fldSimple w:instr=" STYLEREF 1 \s ">
        <w:r w:rsidR="00693521">
          <w:rPr>
            <w:noProof/>
          </w:rPr>
          <w:t>6</w:t>
        </w:r>
      </w:fldSimple>
      <w:r w:rsidR="006172A7">
        <w:noBreakHyphen/>
      </w:r>
      <w:fldSimple w:instr=" SEQ Grafico \* ARABIC \s 1 ">
        <w:r w:rsidR="00693521">
          <w:rPr>
            <w:noProof/>
          </w:rPr>
          <w:t>9</w:t>
        </w:r>
      </w:fldSimple>
      <w:r>
        <w:rPr>
          <w:noProof/>
        </w:rPr>
        <w:t xml:space="preserve"> Quota % valore investito per tipologia d’investimento</w:t>
      </w:r>
    </w:p>
    <w:p w:rsidR="003453AE" w:rsidRDefault="003453AE" w:rsidP="003453AE">
      <w:r w:rsidRPr="009871C2">
        <w:rPr>
          <w:noProof/>
        </w:rPr>
        <w:drawing>
          <wp:inline distT="0" distB="0" distL="0" distR="0" wp14:anchorId="5475E204" wp14:editId="496CA2B9">
            <wp:extent cx="6120130" cy="2678692"/>
            <wp:effectExtent l="0" t="0" r="0" b="0"/>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120130" cy="2678692"/>
                    </a:xfrm>
                    <a:prstGeom prst="rect">
                      <a:avLst/>
                    </a:prstGeom>
                    <a:noFill/>
                    <a:ln>
                      <a:noFill/>
                    </a:ln>
                  </pic:spPr>
                </pic:pic>
              </a:graphicData>
            </a:graphic>
          </wp:inline>
        </w:drawing>
      </w:r>
    </w:p>
    <w:p w:rsidR="003453AE" w:rsidRDefault="003453AE" w:rsidP="003453AE">
      <w:r w:rsidRPr="00FF753C">
        <w:t>Considerando il dettaglio degli investimenti immateriali</w:t>
      </w:r>
      <w:r w:rsidR="00920AA5">
        <w:t xml:space="preserve"> (grafico 6-10)</w:t>
      </w:r>
      <w:r w:rsidRPr="00FF753C">
        <w:t xml:space="preserve">, per l’industria il 46% ha riguardato servizi di consulenza R&amp;S e il 32% l’acquisto/sviluppo di software. Anche per l’artigianato la maggior parte degli investimenti hanno riguardato i servizi di consulenza R&amp;S (43%) e l’acquisto/sviluppo di software (33%). Gli investimenti in brevetti, concessioni e </w:t>
      </w:r>
      <w:r w:rsidR="008F0C91">
        <w:t>licenze hanno una quota del 9</w:t>
      </w:r>
      <w:r w:rsidRPr="00FF753C">
        <w:t>% per le imprese industriali e del 10% per le imprese artigiane.</w:t>
      </w:r>
    </w:p>
    <w:p w:rsidR="003453AE" w:rsidRDefault="003453AE" w:rsidP="003453AE">
      <w:pPr>
        <w:pStyle w:val="Didascalia"/>
        <w:rPr>
          <w:noProof/>
        </w:rPr>
      </w:pPr>
      <w:r w:rsidRPr="00322639">
        <w:t xml:space="preserve">Grafico </w:t>
      </w:r>
      <w:fldSimple w:instr=" STYLEREF 1 \s ">
        <w:r w:rsidR="00693521">
          <w:rPr>
            <w:noProof/>
          </w:rPr>
          <w:t>6</w:t>
        </w:r>
      </w:fldSimple>
      <w:r w:rsidR="006172A7">
        <w:noBreakHyphen/>
      </w:r>
      <w:fldSimple w:instr=" SEQ Grafico \* ARABIC \s 1 ">
        <w:r w:rsidR="00693521">
          <w:rPr>
            <w:noProof/>
          </w:rPr>
          <w:t>10</w:t>
        </w:r>
      </w:fldSimple>
      <w:r>
        <w:rPr>
          <w:noProof/>
        </w:rPr>
        <w:t xml:space="preserve"> </w:t>
      </w:r>
      <w:r w:rsidRPr="00322639">
        <w:rPr>
          <w:noProof/>
        </w:rPr>
        <w:t>Quota % valore investito per</w:t>
      </w:r>
      <w:r>
        <w:rPr>
          <w:noProof/>
        </w:rPr>
        <w:t xml:space="preserve"> tipologia d’investimento imm</w:t>
      </w:r>
      <w:r w:rsidRPr="00322639">
        <w:rPr>
          <w:noProof/>
        </w:rPr>
        <w:t>ateriale</w:t>
      </w:r>
    </w:p>
    <w:p w:rsidR="003453AE" w:rsidRDefault="003453AE" w:rsidP="003453AE">
      <w:r w:rsidRPr="00983EB9">
        <w:rPr>
          <w:noProof/>
        </w:rPr>
        <w:drawing>
          <wp:inline distT="0" distB="0" distL="0" distR="0" wp14:anchorId="67AB62EE" wp14:editId="34FF287E">
            <wp:extent cx="6120130" cy="190486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20130" cy="1904860"/>
                    </a:xfrm>
                    <a:prstGeom prst="rect">
                      <a:avLst/>
                    </a:prstGeom>
                    <a:noFill/>
                    <a:ln>
                      <a:noFill/>
                    </a:ln>
                  </pic:spPr>
                </pic:pic>
              </a:graphicData>
            </a:graphic>
          </wp:inline>
        </w:drawing>
      </w:r>
    </w:p>
    <w:p w:rsidR="003453AE" w:rsidRPr="00D726D8" w:rsidRDefault="003453AE" w:rsidP="003453AE">
      <w:pPr>
        <w:rPr>
          <w:color w:val="808080" w:themeColor="background1" w:themeShade="80"/>
          <w:sz w:val="18"/>
          <w:szCs w:val="18"/>
        </w:rPr>
      </w:pPr>
      <w:r w:rsidRPr="00D726D8">
        <w:rPr>
          <w:color w:val="808080" w:themeColor="background1" w:themeShade="80"/>
          <w:sz w:val="18"/>
          <w:szCs w:val="18"/>
        </w:rPr>
        <w:t>Fonte: Unioncamere Lombardia</w:t>
      </w:r>
    </w:p>
    <w:p w:rsidR="003453AE" w:rsidRPr="005B25B6" w:rsidRDefault="003453AE" w:rsidP="003453AE">
      <w:r w:rsidRPr="005B25B6">
        <w:lastRenderedPageBreak/>
        <w:t>La possibilità di usufruire di agevolazioni per gli investimenti è rilevante per gli imprenditori lombardi. Solo il 37,8% delle imprese industriali che hanno realizzato investimenti nel 2019 non ha usufruito di agevolazioni. Meno rilevante appare invece per gli imprenditori artigiani, i quali non hanno utilizzato agevolazioni per il 52,0%. La dimensione aziendale in questo caso gioca un ruolo importante. Imprese di piccola dimensione</w:t>
      </w:r>
      <w:r w:rsidR="00CF21AB">
        <w:t xml:space="preserve"> e poco</w:t>
      </w:r>
      <w:r w:rsidRPr="005B25B6">
        <w:t xml:space="preserve"> strutturate difficilmente sono disposte, o in grado, di sostenere i costi amministrativi legati alla richiesta delle agevolazioni e spesso non ne sono nemmeno a conoscenza.</w:t>
      </w:r>
    </w:p>
    <w:p w:rsidR="003453AE" w:rsidRDefault="003453AE" w:rsidP="003453AE">
      <w:r w:rsidRPr="005B25B6">
        <w:t>Lo strumento più utilizzato è risultato il super ammortamento, sia per l’industria (43,1%) che per l’artigianato (28,8%)</w:t>
      </w:r>
      <w:r>
        <w:t xml:space="preserve"> seguito dall’iper ammortamento (34,5% l’industria e 17,8% l’artigianato). </w:t>
      </w:r>
      <w:r w:rsidRPr="005B25B6">
        <w:t xml:space="preserve">Sui restanti strumenti i due comparti si differenziano. L’industria ha utilizzato </w:t>
      </w:r>
      <w:r>
        <w:t>maggiormente il credito d’imposta R&amp;S (16,8%) mentre l’artigianato il credito innovazione (14,8%). Il credito d’imposta R&amp;S risulta meno utilizzato dalle aziende artigiane (5,9%) anche a causa delle loro caratteristiche strutturali che rendono più difficile la gestione di attività di ricerca e sviluppo. Gli incentivi alle startup innovative risultano poco utilizzati da entrambi i comparti, con quote di poco superiori allo zero.</w:t>
      </w:r>
    </w:p>
    <w:p w:rsidR="003453AE" w:rsidRDefault="003453AE" w:rsidP="003453AE"/>
    <w:p w:rsidR="003453AE" w:rsidRPr="000E2C27" w:rsidRDefault="003453AE" w:rsidP="003453AE">
      <w:pPr>
        <w:pStyle w:val="Didascalia"/>
        <w:rPr>
          <w:i/>
        </w:rPr>
      </w:pPr>
      <w:bookmarkStart w:id="40" w:name="_Ref534983791"/>
      <w:r w:rsidRPr="0049651E">
        <w:t xml:space="preserve">Grafico </w:t>
      </w:r>
      <w:fldSimple w:instr=" STYLEREF 1 \s ">
        <w:r w:rsidR="00693521">
          <w:rPr>
            <w:noProof/>
          </w:rPr>
          <w:t>6</w:t>
        </w:r>
      </w:fldSimple>
      <w:r w:rsidR="006172A7">
        <w:noBreakHyphen/>
      </w:r>
      <w:fldSimple w:instr=" SEQ Grafico \* ARABIC \s 1 ">
        <w:r w:rsidR="00693521">
          <w:rPr>
            <w:noProof/>
          </w:rPr>
          <w:t>11</w:t>
        </w:r>
      </w:fldSimple>
      <w:bookmarkEnd w:id="40"/>
      <w:r w:rsidRPr="0049651E">
        <w:t xml:space="preserve"> Industria e Artigianato – Utilizzo degli strumenti agevolativi – Anno 2019</w:t>
      </w:r>
      <w:r>
        <w:t xml:space="preserve"> </w:t>
      </w:r>
      <w:r w:rsidRPr="000E2C27">
        <w:rPr>
          <w:i/>
        </w:rPr>
        <w:t>(una stessa impresa può aver utilizzato in corso d’anno più strumenti agevolativi)</w:t>
      </w:r>
    </w:p>
    <w:p w:rsidR="003453AE" w:rsidRPr="005175ED" w:rsidRDefault="003453AE" w:rsidP="003453AE">
      <w:pPr>
        <w:jc w:val="center"/>
      </w:pPr>
      <w:r w:rsidRPr="005175ED">
        <w:rPr>
          <w:noProof/>
        </w:rPr>
        <w:drawing>
          <wp:inline distT="0" distB="0" distL="0" distR="0" wp14:anchorId="3BC1300F" wp14:editId="7D5D7175">
            <wp:extent cx="4320000" cy="3153951"/>
            <wp:effectExtent l="0" t="0" r="4445" b="8890"/>
            <wp:docPr id="76" name="Immagin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20000" cy="3153951"/>
                    </a:xfrm>
                    <a:prstGeom prst="rect">
                      <a:avLst/>
                    </a:prstGeom>
                    <a:noFill/>
                    <a:ln>
                      <a:noFill/>
                    </a:ln>
                  </pic:spPr>
                </pic:pic>
              </a:graphicData>
            </a:graphic>
          </wp:inline>
        </w:drawing>
      </w:r>
    </w:p>
    <w:p w:rsidR="003453AE" w:rsidRPr="004232EF" w:rsidRDefault="003453AE" w:rsidP="003453AE">
      <w:r w:rsidRPr="005175ED">
        <w:lastRenderedPageBreak/>
        <w:t xml:space="preserve">La classe dimensionale incide sensibilmente sulla decisione delle imprese di ricorrere a strumenti agevolativi per realizzare i propri investimenti. Nel caso dell’industria le imprese di minore dimensione non hanno fatto ricorso a nessuno strumento nel </w:t>
      </w:r>
      <w:r w:rsidRPr="004232EF">
        <w:t>45,8% dei casi, mentre le più grandi solo nel 24,5%. Il super ammortamento risulta lo strumento più utilizzato da tutte le classi dimensionali. Il credito d’imposta (nuova Sabatini) è poco utilizzato dalle grandi imprese (3,7%)</w:t>
      </w:r>
      <w:r w:rsidR="00CF21AB">
        <w:t>,</w:t>
      </w:r>
      <w:r w:rsidRPr="004232EF">
        <w:t xml:space="preserve"> mentre il credito d’imposta ricerca e sviluppo è utilizzato meno dalle piccole imprese (11,5%).</w:t>
      </w:r>
    </w:p>
    <w:p w:rsidR="003453AE" w:rsidRDefault="003453AE" w:rsidP="003453AE">
      <w:r w:rsidRPr="004232EF">
        <w:t>Nel caso delle imprese artigiane la differenza nella percentuale di imprese che non hanno utilizzato agevolazioni per gli investimenti è meno sensibile alla dimensione aziendale, con il massimo per le imprese più piccole da 3 a 5 addetti (60,6%) e il minimo per le imprese di maggiori dimensioni (46,7%), risultato molto vicino a quanto registrato per le imprese industriali di pari dimensione (45,8%)</w:t>
      </w:r>
      <w:r w:rsidR="00B735CC">
        <w:t>,</w:t>
      </w:r>
      <w:r>
        <w:t xml:space="preserve"> </w:t>
      </w:r>
      <w:r w:rsidRPr="00685134">
        <w:t>fattore che rimarca la comparabilità di questa classe dimensionale dei due comparti. Il ricorso agli incentivi per gli investimenti in startup innovative risulta nullo nel caso dell’artigianato per quasi tutte le dimensioni, come anche il credito d’imp</w:t>
      </w:r>
      <w:r w:rsidR="00B735CC">
        <w:t xml:space="preserve">osta ricerca e sviluppo per le </w:t>
      </w:r>
      <w:r w:rsidRPr="00685134">
        <w:t xml:space="preserve">imprese di minori dimensioni (da 3 a 5 e da 6 a 9 addetti). </w:t>
      </w:r>
      <w:r w:rsidRPr="006009DA">
        <w:t>Anche nel caso dell’artigianato lo strumento più utilizzato da tutte le classi dimensionali risulta essere il super ammortamento (32,6% le più grandi, 24,2% le micro imprese e 23,7% la classe intermedia da 6 a 9 addetti). Le imprese oltre 10 addetti hanno anche utilizzato il credito d’imposta ricerca e sviluppo nel 10,4% dei casi.</w:t>
      </w:r>
    </w:p>
    <w:p w:rsidR="003453AE" w:rsidRDefault="003453AE" w:rsidP="003453AE">
      <w:pPr>
        <w:pStyle w:val="Didascalia"/>
      </w:pPr>
      <w:r w:rsidRPr="006D213B">
        <w:t xml:space="preserve">Grafico </w:t>
      </w:r>
      <w:fldSimple w:instr=" STYLEREF 1 \s ">
        <w:r w:rsidR="00693521">
          <w:rPr>
            <w:noProof/>
          </w:rPr>
          <w:t>6</w:t>
        </w:r>
      </w:fldSimple>
      <w:r w:rsidR="006172A7">
        <w:noBreakHyphen/>
      </w:r>
      <w:fldSimple w:instr=" SEQ Grafico \* ARABIC \s 1 ">
        <w:r w:rsidR="00693521">
          <w:rPr>
            <w:noProof/>
          </w:rPr>
          <w:t>12</w:t>
        </w:r>
      </w:fldSimple>
      <w:r w:rsidRPr="006D213B">
        <w:t xml:space="preserve"> Industria - Utilizzo degli strumenti agevolativi per classe dimensionale – Anno 201</w:t>
      </w:r>
      <w:r>
        <w:t>9</w:t>
      </w:r>
    </w:p>
    <w:p w:rsidR="003453AE" w:rsidRDefault="003453AE" w:rsidP="003453AE">
      <w:r w:rsidRPr="0078196D">
        <w:rPr>
          <w:noProof/>
        </w:rPr>
        <w:drawing>
          <wp:inline distT="0" distB="0" distL="0" distR="0" wp14:anchorId="04D696AF" wp14:editId="375F70BF">
            <wp:extent cx="6120130" cy="1840539"/>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20130" cy="1840539"/>
                    </a:xfrm>
                    <a:prstGeom prst="rect">
                      <a:avLst/>
                    </a:prstGeom>
                    <a:noFill/>
                    <a:ln>
                      <a:noFill/>
                    </a:ln>
                  </pic:spPr>
                </pic:pic>
              </a:graphicData>
            </a:graphic>
          </wp:inline>
        </w:drawing>
      </w:r>
    </w:p>
    <w:p w:rsidR="003453AE" w:rsidRDefault="003453AE" w:rsidP="003453AE">
      <w:pPr>
        <w:pStyle w:val="Didascalia"/>
      </w:pPr>
      <w:r w:rsidRPr="006D213B">
        <w:lastRenderedPageBreak/>
        <w:t xml:space="preserve">Grafico </w:t>
      </w:r>
      <w:fldSimple w:instr=" STYLEREF 1 \s ">
        <w:r w:rsidR="00693521">
          <w:rPr>
            <w:noProof/>
          </w:rPr>
          <w:t>6</w:t>
        </w:r>
      </w:fldSimple>
      <w:r w:rsidR="006172A7">
        <w:noBreakHyphen/>
      </w:r>
      <w:fldSimple w:instr=" SEQ Grafico \* ARABIC \s 1 ">
        <w:r w:rsidR="00693521">
          <w:rPr>
            <w:noProof/>
          </w:rPr>
          <w:t>13</w:t>
        </w:r>
      </w:fldSimple>
      <w:r w:rsidRPr="006D213B">
        <w:t xml:space="preserve"> Artigianato – Utilizzo degli strumenti agevolativi per classe dimensionale</w:t>
      </w:r>
      <w:r>
        <w:t xml:space="preserve"> – Anno 2019</w:t>
      </w:r>
    </w:p>
    <w:p w:rsidR="003453AE" w:rsidRPr="008C1EAC" w:rsidRDefault="003453AE" w:rsidP="003453AE">
      <w:r w:rsidRPr="0078196D">
        <w:rPr>
          <w:noProof/>
        </w:rPr>
        <w:drawing>
          <wp:inline distT="0" distB="0" distL="0" distR="0" wp14:anchorId="63751990" wp14:editId="1E62A2C6">
            <wp:extent cx="6120130" cy="1881040"/>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20130" cy="1881040"/>
                    </a:xfrm>
                    <a:prstGeom prst="rect">
                      <a:avLst/>
                    </a:prstGeom>
                    <a:noFill/>
                    <a:ln>
                      <a:noFill/>
                    </a:ln>
                  </pic:spPr>
                </pic:pic>
              </a:graphicData>
            </a:graphic>
          </wp:inline>
        </w:drawing>
      </w:r>
    </w:p>
    <w:p w:rsidR="003453AE" w:rsidRDefault="003453AE" w:rsidP="003453AE"/>
    <w:p w:rsidR="003453AE" w:rsidRDefault="003453AE" w:rsidP="003453AE">
      <w:r w:rsidRPr="00FA162B">
        <w:t>Le prospettive sugli investimenti per il 2020 delineano una situazione in miglioramento</w:t>
      </w:r>
      <w:r w:rsidR="00920AA5">
        <w:t>, c</w:t>
      </w:r>
      <w:r w:rsidRPr="00FA162B">
        <w:t>ome riportato nel grafico 6-14, dopo il calo registrato per entrambi i comparti lo scorso anno. Il recupero dal minimo dello scorso anno è significativo ma non in grado di raggiungere il livello massimo del 2017.</w:t>
      </w:r>
    </w:p>
    <w:p w:rsidR="003453AE" w:rsidRDefault="003453AE" w:rsidP="003453AE">
      <w:pPr>
        <w:pStyle w:val="Didascalia"/>
      </w:pPr>
      <w:r>
        <w:t xml:space="preserve">Grafico </w:t>
      </w:r>
      <w:fldSimple w:instr=" STYLEREF 1 \s ">
        <w:r w:rsidR="00693521">
          <w:rPr>
            <w:noProof/>
          </w:rPr>
          <w:t>6</w:t>
        </w:r>
      </w:fldSimple>
      <w:r w:rsidR="006172A7">
        <w:noBreakHyphen/>
      </w:r>
      <w:fldSimple w:instr=" SEQ Grafico \* ARABIC \s 1 ">
        <w:r w:rsidR="00693521">
          <w:rPr>
            <w:noProof/>
          </w:rPr>
          <w:t>14</w:t>
        </w:r>
      </w:fldSimple>
      <w:r>
        <w:t xml:space="preserve"> Imprese che prevedono di fare investimenti nel prossimo anno</w:t>
      </w:r>
    </w:p>
    <w:p w:rsidR="003453AE" w:rsidRPr="001851FD" w:rsidRDefault="003453AE" w:rsidP="003453AE">
      <w:pPr>
        <w:jc w:val="center"/>
      </w:pPr>
      <w:r w:rsidRPr="00402C8B">
        <w:rPr>
          <w:noProof/>
        </w:rPr>
        <w:drawing>
          <wp:inline distT="0" distB="0" distL="0" distR="0" wp14:anchorId="490B4A44" wp14:editId="512CDF5B">
            <wp:extent cx="4320000" cy="2986012"/>
            <wp:effectExtent l="0" t="0" r="4445" b="5080"/>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20000" cy="2986012"/>
                    </a:xfrm>
                    <a:prstGeom prst="rect">
                      <a:avLst/>
                    </a:prstGeom>
                    <a:noFill/>
                    <a:ln>
                      <a:noFill/>
                    </a:ln>
                  </pic:spPr>
                </pic:pic>
              </a:graphicData>
            </a:graphic>
          </wp:inline>
        </w:drawing>
      </w:r>
    </w:p>
    <w:p w:rsidR="003453AE" w:rsidRDefault="003453AE" w:rsidP="003453AE">
      <w:pPr>
        <w:pStyle w:val="Didascalia"/>
      </w:pPr>
      <w:r w:rsidRPr="006D213B">
        <w:lastRenderedPageBreak/>
        <w:t xml:space="preserve">Grafico </w:t>
      </w:r>
      <w:fldSimple w:instr=" STYLEREF 1 \s ">
        <w:r w:rsidR="00693521">
          <w:rPr>
            <w:noProof/>
          </w:rPr>
          <w:t>6</w:t>
        </w:r>
      </w:fldSimple>
      <w:r w:rsidR="006172A7">
        <w:noBreakHyphen/>
      </w:r>
      <w:fldSimple w:instr=" SEQ Grafico \* ARABIC \s 1 ">
        <w:r w:rsidR="00693521">
          <w:rPr>
            <w:noProof/>
          </w:rPr>
          <w:t>15</w:t>
        </w:r>
      </w:fldSimple>
      <w:r w:rsidRPr="006D213B">
        <w:t xml:space="preserve"> Imprese che </w:t>
      </w:r>
      <w:r>
        <w:t>prevedono di fare investimenti nel prossimo anno per settore</w:t>
      </w:r>
    </w:p>
    <w:p w:rsidR="003453AE" w:rsidRDefault="003453AE" w:rsidP="003453AE">
      <w:r w:rsidRPr="00246087">
        <w:rPr>
          <w:noProof/>
        </w:rPr>
        <w:drawing>
          <wp:inline distT="0" distB="0" distL="0" distR="0" wp14:anchorId="418178EE" wp14:editId="1F091842">
            <wp:extent cx="6120130" cy="2068575"/>
            <wp:effectExtent l="0" t="0" r="0" b="0"/>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20130" cy="2068575"/>
                    </a:xfrm>
                    <a:prstGeom prst="rect">
                      <a:avLst/>
                    </a:prstGeom>
                    <a:noFill/>
                    <a:ln>
                      <a:noFill/>
                    </a:ln>
                  </pic:spPr>
                </pic:pic>
              </a:graphicData>
            </a:graphic>
          </wp:inline>
        </w:drawing>
      </w:r>
      <w:r w:rsidRPr="00246087">
        <w:t xml:space="preserve"> </w:t>
      </w:r>
      <w:r w:rsidRPr="00246087">
        <w:rPr>
          <w:noProof/>
        </w:rPr>
        <w:drawing>
          <wp:inline distT="0" distB="0" distL="0" distR="0" wp14:anchorId="3AF44EA1" wp14:editId="4979483C">
            <wp:extent cx="6120130" cy="2073409"/>
            <wp:effectExtent l="0" t="0" r="0" b="0"/>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120130" cy="2073409"/>
                    </a:xfrm>
                    <a:prstGeom prst="rect">
                      <a:avLst/>
                    </a:prstGeom>
                    <a:noFill/>
                    <a:ln>
                      <a:noFill/>
                    </a:ln>
                  </pic:spPr>
                </pic:pic>
              </a:graphicData>
            </a:graphic>
          </wp:inline>
        </w:drawing>
      </w:r>
    </w:p>
    <w:p w:rsidR="003453AE" w:rsidRDefault="003453AE" w:rsidP="003453AE">
      <w:r w:rsidRPr="0016694F">
        <w:t>Certamente i piani di investimento delle imprese lombarde risentono anche del leggero miglioramento del clima di fiducia di questi ultimi mesi</w:t>
      </w:r>
      <w:r w:rsidR="00693521">
        <w:t>,</w:t>
      </w:r>
      <w:r>
        <w:t xml:space="preserve"> anche se le prospettive di mercato incerte sono ancora al secondo posto tra i motivi che scoraggiano le imprese industriali ad investire (24%) e al primo posto per le imprese artigiane (35,6%).</w:t>
      </w:r>
    </w:p>
    <w:p w:rsidR="003453AE" w:rsidRDefault="003453AE" w:rsidP="003453AE">
      <w:pPr>
        <w:pStyle w:val="Didascalia"/>
      </w:pPr>
      <w:r w:rsidRPr="006D213B">
        <w:t xml:space="preserve">Grafico </w:t>
      </w:r>
      <w:fldSimple w:instr=" STYLEREF 1 \s ">
        <w:r w:rsidR="00693521">
          <w:rPr>
            <w:noProof/>
          </w:rPr>
          <w:t>6</w:t>
        </w:r>
      </w:fldSimple>
      <w:r w:rsidR="006172A7">
        <w:noBreakHyphen/>
      </w:r>
      <w:fldSimple w:instr=" SEQ Grafico \* ARABIC \s 1 ">
        <w:r w:rsidR="00693521">
          <w:rPr>
            <w:noProof/>
          </w:rPr>
          <w:t>16</w:t>
        </w:r>
      </w:fldSimple>
      <w:r w:rsidRPr="006D213B">
        <w:t xml:space="preserve"> </w:t>
      </w:r>
      <w:r>
        <w:t>Motivi per cui non si prevedono investimenti nel 2020</w:t>
      </w:r>
    </w:p>
    <w:p w:rsidR="003453AE" w:rsidRDefault="003453AE" w:rsidP="003453AE">
      <w:r w:rsidRPr="00C15734">
        <w:rPr>
          <w:noProof/>
        </w:rPr>
        <w:drawing>
          <wp:inline distT="0" distB="0" distL="0" distR="0" wp14:anchorId="4CD50627" wp14:editId="2359F6A3">
            <wp:extent cx="6120130" cy="1688312"/>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20130" cy="1688312"/>
                    </a:xfrm>
                    <a:prstGeom prst="rect">
                      <a:avLst/>
                    </a:prstGeom>
                    <a:noFill/>
                    <a:ln>
                      <a:noFill/>
                    </a:ln>
                  </pic:spPr>
                </pic:pic>
              </a:graphicData>
            </a:graphic>
          </wp:inline>
        </w:drawing>
      </w:r>
    </w:p>
    <w:p w:rsidR="003453AE" w:rsidRDefault="003453AE" w:rsidP="003453AE">
      <w:pPr>
        <w:pStyle w:val="Fonte"/>
      </w:pPr>
      <w:r>
        <w:t>Fonte: Unioncamere Lombardia</w:t>
      </w:r>
    </w:p>
    <w:p w:rsidR="003453AE" w:rsidRDefault="003453AE" w:rsidP="003453AE">
      <w:r>
        <w:t>Per quanto riguarda l’andamento degli investimenti nel proprio settore di attività</w:t>
      </w:r>
      <w:r w:rsidR="00920AA5">
        <w:t>,</w:t>
      </w:r>
      <w:r>
        <w:t xml:space="preserve"> il 61% delle imprese industriali prevedono per il 2020 una stabilità dei livelli. Seguono le previsioni di diminuzione (21,6%) e per ultime le previsioni di aumento (17,4%).</w:t>
      </w:r>
    </w:p>
    <w:p w:rsidR="003453AE" w:rsidRDefault="003453AE" w:rsidP="003453AE">
      <w:r>
        <w:lastRenderedPageBreak/>
        <w:t>Le imprese artigiane risultano più pessimiste con previsioni di diminuzione al 31,4% e di aumento solo per il 9,2%. Il 59,5% delle imprese artigiane non prevede variazioni.</w:t>
      </w:r>
    </w:p>
    <w:p w:rsidR="003453AE" w:rsidRDefault="003453AE" w:rsidP="003453AE">
      <w:pPr>
        <w:pStyle w:val="Didascalia"/>
      </w:pPr>
      <w:r w:rsidRPr="006D213B">
        <w:t xml:space="preserve">Grafico </w:t>
      </w:r>
      <w:fldSimple w:instr=" STYLEREF 1 \s ">
        <w:r w:rsidR="00693521">
          <w:rPr>
            <w:noProof/>
          </w:rPr>
          <w:t>6</w:t>
        </w:r>
      </w:fldSimple>
      <w:r w:rsidR="006172A7">
        <w:noBreakHyphen/>
      </w:r>
      <w:fldSimple w:instr=" SEQ Grafico \* ARABIC \s 1 ">
        <w:r w:rsidR="00693521">
          <w:rPr>
            <w:noProof/>
          </w:rPr>
          <w:t>17</w:t>
        </w:r>
      </w:fldSimple>
      <w:r w:rsidRPr="006D213B">
        <w:t xml:space="preserve"> </w:t>
      </w:r>
      <w:r>
        <w:t>Previsione dell’andamento degli investimenti nel settore per il 2020</w:t>
      </w:r>
    </w:p>
    <w:p w:rsidR="003453AE" w:rsidRDefault="003453AE" w:rsidP="003453AE">
      <w:r w:rsidRPr="00BF0893">
        <w:rPr>
          <w:noProof/>
        </w:rPr>
        <w:drawing>
          <wp:inline distT="0" distB="0" distL="0" distR="0" wp14:anchorId="4D579757" wp14:editId="3455D36D">
            <wp:extent cx="6120130" cy="2091775"/>
            <wp:effectExtent l="0" t="0" r="0" b="0"/>
            <wp:docPr id="87" name="Immagin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20130" cy="2091775"/>
                    </a:xfrm>
                    <a:prstGeom prst="rect">
                      <a:avLst/>
                    </a:prstGeom>
                    <a:noFill/>
                    <a:ln>
                      <a:noFill/>
                    </a:ln>
                  </pic:spPr>
                </pic:pic>
              </a:graphicData>
            </a:graphic>
          </wp:inline>
        </w:drawing>
      </w:r>
    </w:p>
    <w:p w:rsidR="003453AE" w:rsidRPr="00B90E12" w:rsidRDefault="003453AE" w:rsidP="003453AE">
      <w:pPr>
        <w:pStyle w:val="Fonte"/>
      </w:pPr>
      <w:r>
        <w:t>Fonte: Unioncamere Lombardia</w:t>
      </w:r>
    </w:p>
    <w:p w:rsidR="001860BD" w:rsidRDefault="001860BD" w:rsidP="00562514">
      <w:pPr>
        <w:pStyle w:val="Titolo1"/>
        <w:numPr>
          <w:ilvl w:val="0"/>
          <w:numId w:val="0"/>
        </w:numPr>
      </w:pPr>
      <w:bookmarkStart w:id="41" w:name="_Toc31626677"/>
      <w:r>
        <w:lastRenderedPageBreak/>
        <w:t>APPENDICE STATISTICA</w:t>
      </w:r>
      <w:bookmarkEnd w:id="41"/>
    </w:p>
    <w:p w:rsidR="00F97F11" w:rsidRDefault="009C2F61" w:rsidP="00BA09EA">
      <w:pPr>
        <w:pStyle w:val="Didascalia"/>
      </w:pPr>
      <w:r w:rsidRPr="001725D3">
        <w:t xml:space="preserve">Grafico-A </w:t>
      </w:r>
      <w:r w:rsidR="00BD3FF4" w:rsidRPr="001725D3">
        <w:fldChar w:fldCharType="begin"/>
      </w:r>
      <w:r w:rsidRPr="001725D3">
        <w:instrText xml:space="preserve"> SEQ Grafico-A \* ARABIC </w:instrText>
      </w:r>
      <w:r w:rsidR="00BD3FF4" w:rsidRPr="001725D3">
        <w:fldChar w:fldCharType="separate"/>
      </w:r>
      <w:r w:rsidR="00693521">
        <w:rPr>
          <w:noProof/>
        </w:rPr>
        <w:t>1</w:t>
      </w:r>
      <w:r w:rsidR="00BD3FF4" w:rsidRPr="001725D3">
        <w:fldChar w:fldCharType="end"/>
      </w:r>
    </w:p>
    <w:p w:rsidR="00FC1B74" w:rsidRDefault="00A66E9D">
      <w:pPr>
        <w:overflowPunct/>
        <w:autoSpaceDE/>
        <w:autoSpaceDN/>
        <w:adjustRightInd/>
        <w:spacing w:line="240" w:lineRule="auto"/>
        <w:jc w:val="left"/>
        <w:textAlignment w:val="auto"/>
      </w:pPr>
      <w:r w:rsidRPr="00A66E9D">
        <w:rPr>
          <w:noProof/>
        </w:rPr>
        <w:drawing>
          <wp:inline distT="0" distB="0" distL="0" distR="0">
            <wp:extent cx="6120130" cy="3744303"/>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20130" cy="3744303"/>
                    </a:xfrm>
                    <a:prstGeom prst="rect">
                      <a:avLst/>
                    </a:prstGeom>
                    <a:noFill/>
                    <a:ln>
                      <a:noFill/>
                    </a:ln>
                  </pic:spPr>
                </pic:pic>
              </a:graphicData>
            </a:graphic>
          </wp:inline>
        </w:drawing>
      </w:r>
    </w:p>
    <w:p w:rsidR="00820242" w:rsidRDefault="009C2F61" w:rsidP="00BA09EA">
      <w:pPr>
        <w:pStyle w:val="Didascalia"/>
      </w:pPr>
      <w:r w:rsidRPr="001725D3">
        <w:t>Grafico-A</w:t>
      </w:r>
      <w:r w:rsidR="00BD3FF4" w:rsidRPr="001725D3">
        <w:fldChar w:fldCharType="begin"/>
      </w:r>
      <w:r w:rsidRPr="001725D3">
        <w:instrText xml:space="preserve"> SEQ Grafico-A \* ARABIC </w:instrText>
      </w:r>
      <w:r w:rsidR="00BD3FF4" w:rsidRPr="001725D3">
        <w:fldChar w:fldCharType="separate"/>
      </w:r>
      <w:r w:rsidR="00693521">
        <w:rPr>
          <w:noProof/>
        </w:rPr>
        <w:t>2</w:t>
      </w:r>
      <w:r w:rsidR="00BD3FF4" w:rsidRPr="001725D3">
        <w:fldChar w:fldCharType="end"/>
      </w:r>
    </w:p>
    <w:p w:rsidR="00820242" w:rsidRDefault="00464053">
      <w:pPr>
        <w:overflowPunct/>
        <w:autoSpaceDE/>
        <w:autoSpaceDN/>
        <w:adjustRightInd/>
        <w:spacing w:line="240" w:lineRule="auto"/>
        <w:jc w:val="left"/>
        <w:textAlignment w:val="auto"/>
      </w:pPr>
      <w:r w:rsidRPr="00464053">
        <w:rPr>
          <w:noProof/>
        </w:rPr>
        <w:drawing>
          <wp:inline distT="0" distB="0" distL="0" distR="0">
            <wp:extent cx="6120130" cy="3680154"/>
            <wp:effectExtent l="0" t="0" r="0" b="0"/>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20130" cy="3680154"/>
                    </a:xfrm>
                    <a:prstGeom prst="rect">
                      <a:avLst/>
                    </a:prstGeom>
                    <a:noFill/>
                    <a:ln>
                      <a:noFill/>
                    </a:ln>
                  </pic:spPr>
                </pic:pic>
              </a:graphicData>
            </a:graphic>
          </wp:inline>
        </w:drawing>
      </w:r>
    </w:p>
    <w:p w:rsidR="00AA75ED" w:rsidRDefault="009C2F61" w:rsidP="00BA09EA">
      <w:pPr>
        <w:pStyle w:val="Didascalia"/>
      </w:pPr>
      <w:r w:rsidRPr="001725D3">
        <w:lastRenderedPageBreak/>
        <w:t>Grafico-A</w:t>
      </w:r>
      <w:r w:rsidR="00BD3FF4" w:rsidRPr="001725D3">
        <w:fldChar w:fldCharType="begin"/>
      </w:r>
      <w:r w:rsidRPr="001725D3">
        <w:instrText xml:space="preserve"> SEQ Grafico-A \* ARABIC </w:instrText>
      </w:r>
      <w:r w:rsidR="00BD3FF4" w:rsidRPr="001725D3">
        <w:fldChar w:fldCharType="separate"/>
      </w:r>
      <w:r w:rsidR="00693521">
        <w:rPr>
          <w:noProof/>
        </w:rPr>
        <w:t>3</w:t>
      </w:r>
      <w:r w:rsidR="00BD3FF4" w:rsidRPr="001725D3">
        <w:fldChar w:fldCharType="end"/>
      </w:r>
    </w:p>
    <w:p w:rsidR="00820242" w:rsidRDefault="00464053">
      <w:pPr>
        <w:overflowPunct/>
        <w:autoSpaceDE/>
        <w:autoSpaceDN/>
        <w:adjustRightInd/>
        <w:spacing w:line="240" w:lineRule="auto"/>
        <w:jc w:val="left"/>
        <w:textAlignment w:val="auto"/>
      </w:pPr>
      <w:r w:rsidRPr="00464053">
        <w:rPr>
          <w:noProof/>
        </w:rPr>
        <w:drawing>
          <wp:inline distT="0" distB="0" distL="0" distR="0">
            <wp:extent cx="6120130" cy="3741841"/>
            <wp:effectExtent l="0" t="0" r="0" b="0"/>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20130" cy="3741841"/>
                    </a:xfrm>
                    <a:prstGeom prst="rect">
                      <a:avLst/>
                    </a:prstGeom>
                    <a:noFill/>
                    <a:ln>
                      <a:noFill/>
                    </a:ln>
                  </pic:spPr>
                </pic:pic>
              </a:graphicData>
            </a:graphic>
          </wp:inline>
        </w:drawing>
      </w:r>
    </w:p>
    <w:p w:rsidR="00F733FB" w:rsidRDefault="009C2F61" w:rsidP="00BA09EA">
      <w:pPr>
        <w:pStyle w:val="Didascalia"/>
      </w:pPr>
      <w:r w:rsidRPr="001725D3">
        <w:t xml:space="preserve">Grafico-A </w:t>
      </w:r>
      <w:r w:rsidR="00BD3FF4" w:rsidRPr="001725D3">
        <w:fldChar w:fldCharType="begin"/>
      </w:r>
      <w:r w:rsidRPr="001725D3">
        <w:instrText xml:space="preserve"> SEQ Grafico-A \* ARABIC </w:instrText>
      </w:r>
      <w:r w:rsidR="00BD3FF4" w:rsidRPr="001725D3">
        <w:fldChar w:fldCharType="separate"/>
      </w:r>
      <w:r w:rsidR="00693521">
        <w:rPr>
          <w:noProof/>
        </w:rPr>
        <w:t>4</w:t>
      </w:r>
      <w:r w:rsidR="00BD3FF4" w:rsidRPr="001725D3">
        <w:fldChar w:fldCharType="end"/>
      </w:r>
      <w:r w:rsidR="0031172F" w:rsidRPr="001725D3">
        <w:t>Esportazioni nei 4 motori d’Europa e relative nazioni (var. tendenziali)</w:t>
      </w:r>
    </w:p>
    <w:p w:rsidR="001104EC" w:rsidRDefault="00D334FF" w:rsidP="001104EC">
      <w:r w:rsidRPr="00D334FF">
        <w:rPr>
          <w:noProof/>
        </w:rPr>
        <w:drawing>
          <wp:inline distT="0" distB="0" distL="0" distR="0">
            <wp:extent cx="6120130" cy="3673356"/>
            <wp:effectExtent l="0" t="0" r="0" b="0"/>
            <wp:docPr id="71" name="Immagin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120130" cy="3673356"/>
                    </a:xfrm>
                    <a:prstGeom prst="rect">
                      <a:avLst/>
                    </a:prstGeom>
                    <a:noFill/>
                    <a:ln>
                      <a:noFill/>
                    </a:ln>
                  </pic:spPr>
                </pic:pic>
              </a:graphicData>
            </a:graphic>
          </wp:inline>
        </w:drawing>
      </w:r>
    </w:p>
    <w:p w:rsidR="0031172F" w:rsidRDefault="009C2F61" w:rsidP="00BA09EA">
      <w:pPr>
        <w:pStyle w:val="Didascalia"/>
      </w:pPr>
      <w:r w:rsidRPr="001725D3">
        <w:lastRenderedPageBreak/>
        <w:t xml:space="preserve">Grafico-A </w:t>
      </w:r>
      <w:r w:rsidR="00BD3FF4" w:rsidRPr="001725D3">
        <w:fldChar w:fldCharType="begin"/>
      </w:r>
      <w:r w:rsidRPr="001725D3">
        <w:instrText xml:space="preserve"> SEQ Grafico-A \* ARABIC </w:instrText>
      </w:r>
      <w:r w:rsidR="00BD3FF4" w:rsidRPr="001725D3">
        <w:fldChar w:fldCharType="separate"/>
      </w:r>
      <w:r w:rsidR="00693521">
        <w:rPr>
          <w:noProof/>
        </w:rPr>
        <w:t>5</w:t>
      </w:r>
      <w:r w:rsidR="00BD3FF4" w:rsidRPr="001725D3">
        <w:fldChar w:fldCharType="end"/>
      </w:r>
      <w:r w:rsidR="009366AA" w:rsidRPr="001725D3">
        <w:t>Importazioni nei 4 motori d’Europa e relative nazioni (var. tendenziali)</w:t>
      </w:r>
    </w:p>
    <w:p w:rsidR="001104EC" w:rsidRDefault="00876052" w:rsidP="001104EC">
      <w:r w:rsidRPr="00876052">
        <w:rPr>
          <w:noProof/>
        </w:rPr>
        <w:drawing>
          <wp:inline distT="0" distB="0" distL="0" distR="0">
            <wp:extent cx="6120130" cy="3673356"/>
            <wp:effectExtent l="0" t="0" r="0" b="0"/>
            <wp:docPr id="72" name="Immagin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120130" cy="3673356"/>
                    </a:xfrm>
                    <a:prstGeom prst="rect">
                      <a:avLst/>
                    </a:prstGeom>
                    <a:noFill/>
                    <a:ln>
                      <a:noFill/>
                    </a:ln>
                  </pic:spPr>
                </pic:pic>
              </a:graphicData>
            </a:graphic>
          </wp:inline>
        </w:drawing>
      </w:r>
    </w:p>
    <w:p w:rsidR="001104EC" w:rsidRPr="001104EC" w:rsidRDefault="009C2F61" w:rsidP="00BA09EA">
      <w:pPr>
        <w:pStyle w:val="Didascalia"/>
      </w:pPr>
      <w:r w:rsidRPr="001725D3">
        <w:t xml:space="preserve">Grafico-A </w:t>
      </w:r>
      <w:r w:rsidR="00BD3FF4" w:rsidRPr="001725D3">
        <w:fldChar w:fldCharType="begin"/>
      </w:r>
      <w:r w:rsidRPr="001725D3">
        <w:instrText xml:space="preserve"> SEQ Grafico-A \* ARABIC </w:instrText>
      </w:r>
      <w:r w:rsidR="00BD3FF4" w:rsidRPr="001725D3">
        <w:fldChar w:fldCharType="separate"/>
      </w:r>
      <w:r w:rsidR="00693521">
        <w:rPr>
          <w:noProof/>
        </w:rPr>
        <w:t>6</w:t>
      </w:r>
      <w:r w:rsidR="00BD3FF4" w:rsidRPr="001725D3">
        <w:fldChar w:fldCharType="end"/>
      </w:r>
    </w:p>
    <w:p w:rsidR="00820242" w:rsidRDefault="0081226D">
      <w:pPr>
        <w:overflowPunct/>
        <w:autoSpaceDE/>
        <w:autoSpaceDN/>
        <w:adjustRightInd/>
        <w:spacing w:line="240" w:lineRule="auto"/>
        <w:jc w:val="left"/>
        <w:textAlignment w:val="auto"/>
      </w:pPr>
      <w:r w:rsidRPr="0081226D">
        <w:rPr>
          <w:noProof/>
        </w:rPr>
        <w:drawing>
          <wp:inline distT="0" distB="0" distL="0" distR="0">
            <wp:extent cx="6120130" cy="3744303"/>
            <wp:effectExtent l="0" t="0" r="0" b="0"/>
            <wp:docPr id="74" name="Immagin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20130" cy="3744303"/>
                    </a:xfrm>
                    <a:prstGeom prst="rect">
                      <a:avLst/>
                    </a:prstGeom>
                    <a:noFill/>
                    <a:ln>
                      <a:noFill/>
                    </a:ln>
                  </pic:spPr>
                </pic:pic>
              </a:graphicData>
            </a:graphic>
          </wp:inline>
        </w:drawing>
      </w:r>
    </w:p>
    <w:p w:rsidR="00AA75ED" w:rsidRDefault="00AA75ED">
      <w:pPr>
        <w:overflowPunct/>
        <w:autoSpaceDE/>
        <w:autoSpaceDN/>
        <w:adjustRightInd/>
        <w:spacing w:line="240" w:lineRule="auto"/>
        <w:jc w:val="left"/>
        <w:textAlignment w:val="auto"/>
      </w:pPr>
    </w:p>
    <w:p w:rsidR="00AA75ED" w:rsidRDefault="009C2F61" w:rsidP="00BA09EA">
      <w:pPr>
        <w:pStyle w:val="Didascalia"/>
      </w:pPr>
      <w:r w:rsidRPr="001725D3">
        <w:lastRenderedPageBreak/>
        <w:t xml:space="preserve">Grafico-A </w:t>
      </w:r>
      <w:r w:rsidR="00BD3FF4" w:rsidRPr="001725D3">
        <w:fldChar w:fldCharType="begin"/>
      </w:r>
      <w:r w:rsidRPr="001725D3">
        <w:instrText xml:space="preserve"> SEQ Grafico-A \* ARABIC </w:instrText>
      </w:r>
      <w:r w:rsidR="00BD3FF4" w:rsidRPr="001725D3">
        <w:fldChar w:fldCharType="separate"/>
      </w:r>
      <w:r w:rsidR="00693521">
        <w:rPr>
          <w:noProof/>
        </w:rPr>
        <w:t>7</w:t>
      </w:r>
      <w:r w:rsidR="00BD3FF4" w:rsidRPr="001725D3">
        <w:fldChar w:fldCharType="end"/>
      </w:r>
      <w:r w:rsidR="008D32FA" w:rsidRPr="001725D3">
        <w:t xml:space="preserve"> (manca settembre Lombardia)</w:t>
      </w:r>
    </w:p>
    <w:p w:rsidR="00460CD2" w:rsidRDefault="00C162FE">
      <w:pPr>
        <w:overflowPunct/>
        <w:autoSpaceDE/>
        <w:autoSpaceDN/>
        <w:adjustRightInd/>
        <w:spacing w:line="240" w:lineRule="auto"/>
        <w:jc w:val="left"/>
        <w:textAlignment w:val="auto"/>
      </w:pPr>
      <w:r w:rsidRPr="00C162FE">
        <w:rPr>
          <w:noProof/>
        </w:rPr>
        <w:drawing>
          <wp:inline distT="0" distB="0" distL="0" distR="0">
            <wp:extent cx="6120130" cy="4019321"/>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120130" cy="4019321"/>
                    </a:xfrm>
                    <a:prstGeom prst="rect">
                      <a:avLst/>
                    </a:prstGeom>
                    <a:noFill/>
                    <a:ln>
                      <a:noFill/>
                    </a:ln>
                  </pic:spPr>
                </pic:pic>
              </a:graphicData>
            </a:graphic>
          </wp:inline>
        </w:drawing>
      </w:r>
    </w:p>
    <w:p w:rsidR="00460CD2" w:rsidRDefault="009C2F61" w:rsidP="00BA09EA">
      <w:pPr>
        <w:pStyle w:val="Didascalia"/>
      </w:pPr>
      <w:r w:rsidRPr="001725D3">
        <w:t xml:space="preserve">Grafico-A </w:t>
      </w:r>
      <w:r w:rsidR="00BD3FF4" w:rsidRPr="001725D3">
        <w:fldChar w:fldCharType="begin"/>
      </w:r>
      <w:r w:rsidRPr="001725D3">
        <w:instrText xml:space="preserve"> SEQ Grafico-A \* ARABIC </w:instrText>
      </w:r>
      <w:r w:rsidR="00BD3FF4" w:rsidRPr="001725D3">
        <w:fldChar w:fldCharType="separate"/>
      </w:r>
      <w:r w:rsidR="00693521">
        <w:rPr>
          <w:noProof/>
        </w:rPr>
        <w:t>8</w:t>
      </w:r>
      <w:r w:rsidR="00BD3FF4" w:rsidRPr="001725D3">
        <w:fldChar w:fldCharType="end"/>
      </w:r>
    </w:p>
    <w:p w:rsidR="00CD2ADA" w:rsidRDefault="00896913">
      <w:pPr>
        <w:overflowPunct/>
        <w:autoSpaceDE/>
        <w:autoSpaceDN/>
        <w:adjustRightInd/>
        <w:spacing w:line="240" w:lineRule="auto"/>
        <w:jc w:val="left"/>
        <w:textAlignment w:val="auto"/>
      </w:pPr>
      <w:r w:rsidRPr="00896913">
        <w:rPr>
          <w:noProof/>
        </w:rPr>
        <w:drawing>
          <wp:inline distT="0" distB="0" distL="0" distR="0">
            <wp:extent cx="6120130" cy="4015157"/>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120130" cy="4015157"/>
                    </a:xfrm>
                    <a:prstGeom prst="rect">
                      <a:avLst/>
                    </a:prstGeom>
                    <a:noFill/>
                    <a:ln>
                      <a:noFill/>
                    </a:ln>
                  </pic:spPr>
                </pic:pic>
              </a:graphicData>
            </a:graphic>
          </wp:inline>
        </w:drawing>
      </w:r>
    </w:p>
    <w:p w:rsidR="00C95E82" w:rsidRDefault="007C493D" w:rsidP="00BA09EA">
      <w:pPr>
        <w:pStyle w:val="Didascalia"/>
      </w:pPr>
      <w:r w:rsidRPr="001725D3">
        <w:lastRenderedPageBreak/>
        <w:t xml:space="preserve">Grafico-A </w:t>
      </w:r>
      <w:r w:rsidR="00BD3FF4" w:rsidRPr="001725D3">
        <w:fldChar w:fldCharType="begin"/>
      </w:r>
      <w:r w:rsidRPr="001725D3">
        <w:instrText xml:space="preserve"> SEQ Grafico-A \* ARABIC </w:instrText>
      </w:r>
      <w:r w:rsidR="00BD3FF4" w:rsidRPr="001725D3">
        <w:fldChar w:fldCharType="separate"/>
      </w:r>
      <w:r w:rsidR="00693521">
        <w:rPr>
          <w:noProof/>
        </w:rPr>
        <w:t>9</w:t>
      </w:r>
      <w:r w:rsidR="00BD3FF4" w:rsidRPr="001725D3">
        <w:fldChar w:fldCharType="end"/>
      </w:r>
    </w:p>
    <w:p w:rsidR="00BC1A22" w:rsidRPr="00BC1A22" w:rsidRDefault="00BC1A22" w:rsidP="00BC1A22">
      <w:r w:rsidRPr="00BC1A22">
        <w:rPr>
          <w:noProof/>
        </w:rPr>
        <w:drawing>
          <wp:inline distT="0" distB="0" distL="0" distR="0">
            <wp:extent cx="6120130" cy="7618815"/>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20130" cy="7618815"/>
                    </a:xfrm>
                    <a:prstGeom prst="rect">
                      <a:avLst/>
                    </a:prstGeom>
                    <a:noFill/>
                    <a:ln>
                      <a:noFill/>
                    </a:ln>
                  </pic:spPr>
                </pic:pic>
              </a:graphicData>
            </a:graphic>
          </wp:inline>
        </w:drawing>
      </w:r>
    </w:p>
    <w:p w:rsidR="00F9615A" w:rsidRDefault="00F9615A" w:rsidP="00264AA0">
      <w:pPr>
        <w:overflowPunct/>
        <w:autoSpaceDE/>
        <w:autoSpaceDN/>
        <w:adjustRightInd/>
        <w:spacing w:line="240" w:lineRule="auto"/>
        <w:jc w:val="center"/>
        <w:textAlignment w:val="auto"/>
      </w:pPr>
    </w:p>
    <w:p w:rsidR="00F9615A" w:rsidRDefault="007C493D" w:rsidP="00BA09EA">
      <w:pPr>
        <w:pStyle w:val="Didascalia"/>
      </w:pPr>
      <w:r w:rsidRPr="001725D3">
        <w:lastRenderedPageBreak/>
        <w:t xml:space="preserve">Grafico-A </w:t>
      </w:r>
      <w:r w:rsidR="00BD3FF4" w:rsidRPr="001725D3">
        <w:fldChar w:fldCharType="begin"/>
      </w:r>
      <w:r w:rsidRPr="001725D3">
        <w:instrText xml:space="preserve"> SEQ Grafico-A \* ARABIC </w:instrText>
      </w:r>
      <w:r w:rsidR="00BD3FF4" w:rsidRPr="001725D3">
        <w:fldChar w:fldCharType="separate"/>
      </w:r>
      <w:r w:rsidR="00693521">
        <w:rPr>
          <w:noProof/>
        </w:rPr>
        <w:t>10</w:t>
      </w:r>
      <w:r w:rsidR="00BD3FF4" w:rsidRPr="001725D3">
        <w:fldChar w:fldCharType="end"/>
      </w:r>
    </w:p>
    <w:p w:rsidR="00AA75ED" w:rsidRDefault="003F7C29">
      <w:pPr>
        <w:overflowPunct/>
        <w:autoSpaceDE/>
        <w:autoSpaceDN/>
        <w:adjustRightInd/>
        <w:spacing w:line="240" w:lineRule="auto"/>
        <w:jc w:val="left"/>
        <w:textAlignment w:val="auto"/>
      </w:pPr>
      <w:r w:rsidRPr="003F7C29">
        <w:rPr>
          <w:noProof/>
        </w:rPr>
        <w:drawing>
          <wp:inline distT="0" distB="0" distL="0" distR="0">
            <wp:extent cx="6120130" cy="3741841"/>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20130" cy="3741841"/>
                    </a:xfrm>
                    <a:prstGeom prst="rect">
                      <a:avLst/>
                    </a:prstGeom>
                    <a:noFill/>
                    <a:ln>
                      <a:noFill/>
                    </a:ln>
                  </pic:spPr>
                </pic:pic>
              </a:graphicData>
            </a:graphic>
          </wp:inline>
        </w:drawing>
      </w:r>
    </w:p>
    <w:p w:rsidR="00AA75ED" w:rsidRDefault="007C493D" w:rsidP="00BA09EA">
      <w:pPr>
        <w:pStyle w:val="Didascalia"/>
      </w:pPr>
      <w:r w:rsidRPr="001725D3">
        <w:t xml:space="preserve">Grafico-A </w:t>
      </w:r>
      <w:r w:rsidR="00BD3FF4" w:rsidRPr="001725D3">
        <w:fldChar w:fldCharType="begin"/>
      </w:r>
      <w:r w:rsidRPr="001725D3">
        <w:instrText xml:space="preserve"> SEQ Grafico-A \* ARABIC </w:instrText>
      </w:r>
      <w:r w:rsidR="00BD3FF4" w:rsidRPr="001725D3">
        <w:fldChar w:fldCharType="separate"/>
      </w:r>
      <w:r w:rsidR="00693521">
        <w:rPr>
          <w:noProof/>
        </w:rPr>
        <w:t>11</w:t>
      </w:r>
      <w:r w:rsidR="00BD3FF4" w:rsidRPr="001725D3">
        <w:fldChar w:fldCharType="end"/>
      </w:r>
    </w:p>
    <w:p w:rsidR="00585862" w:rsidRDefault="002000A1">
      <w:pPr>
        <w:overflowPunct/>
        <w:autoSpaceDE/>
        <w:autoSpaceDN/>
        <w:adjustRightInd/>
        <w:spacing w:line="240" w:lineRule="auto"/>
        <w:jc w:val="left"/>
        <w:textAlignment w:val="auto"/>
      </w:pPr>
      <w:r w:rsidRPr="002000A1">
        <w:rPr>
          <w:noProof/>
        </w:rPr>
        <w:drawing>
          <wp:inline distT="0" distB="0" distL="0" distR="0">
            <wp:extent cx="6120130" cy="3748183"/>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120130" cy="3748183"/>
                    </a:xfrm>
                    <a:prstGeom prst="rect">
                      <a:avLst/>
                    </a:prstGeom>
                    <a:noFill/>
                    <a:ln>
                      <a:noFill/>
                    </a:ln>
                  </pic:spPr>
                </pic:pic>
              </a:graphicData>
            </a:graphic>
          </wp:inline>
        </w:drawing>
      </w:r>
    </w:p>
    <w:p w:rsidR="00CF186F" w:rsidRDefault="00CF186F" w:rsidP="00CF186F"/>
    <w:p w:rsidR="00CF186F" w:rsidRPr="00CF186F" w:rsidRDefault="00CF186F" w:rsidP="00CF186F">
      <w:pPr>
        <w:pStyle w:val="Didascalia"/>
      </w:pPr>
      <w:r w:rsidRPr="001725D3">
        <w:lastRenderedPageBreak/>
        <w:t xml:space="preserve">Grafico-A </w:t>
      </w:r>
      <w:r w:rsidR="00BD3FF4" w:rsidRPr="001725D3">
        <w:rPr>
          <w:noProof/>
        </w:rPr>
        <w:fldChar w:fldCharType="begin"/>
      </w:r>
      <w:r w:rsidR="009B5D40" w:rsidRPr="001725D3">
        <w:rPr>
          <w:noProof/>
        </w:rPr>
        <w:instrText xml:space="preserve"> SEQ Grafico-A \* ARABIC </w:instrText>
      </w:r>
      <w:r w:rsidR="00BD3FF4" w:rsidRPr="001725D3">
        <w:rPr>
          <w:noProof/>
        </w:rPr>
        <w:fldChar w:fldCharType="separate"/>
      </w:r>
      <w:r w:rsidR="00693521">
        <w:rPr>
          <w:noProof/>
        </w:rPr>
        <w:t>12</w:t>
      </w:r>
      <w:r w:rsidR="00BD3FF4" w:rsidRPr="001725D3">
        <w:rPr>
          <w:noProof/>
        </w:rPr>
        <w:fldChar w:fldCharType="end"/>
      </w:r>
    </w:p>
    <w:p w:rsidR="00790E3E" w:rsidRPr="0090001D" w:rsidRDefault="007F382D">
      <w:pPr>
        <w:overflowPunct/>
        <w:autoSpaceDE/>
        <w:autoSpaceDN/>
        <w:adjustRightInd/>
        <w:spacing w:line="240" w:lineRule="auto"/>
        <w:jc w:val="left"/>
        <w:textAlignment w:val="auto"/>
      </w:pPr>
      <w:r w:rsidRPr="00842BAE">
        <w:rPr>
          <w:noProof/>
        </w:rPr>
        <w:drawing>
          <wp:inline distT="0" distB="0" distL="0" distR="0">
            <wp:extent cx="6120130" cy="8276590"/>
            <wp:effectExtent l="0" t="0" r="0" b="0"/>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120130" cy="8276590"/>
                    </a:xfrm>
                    <a:prstGeom prst="rect">
                      <a:avLst/>
                    </a:prstGeom>
                    <a:noFill/>
                    <a:ln>
                      <a:noFill/>
                    </a:ln>
                  </pic:spPr>
                </pic:pic>
              </a:graphicData>
            </a:graphic>
          </wp:inline>
        </w:drawing>
      </w:r>
    </w:p>
    <w:p w:rsidR="00B45A23" w:rsidRDefault="00B45A23" w:rsidP="00BA09EA">
      <w:pPr>
        <w:pStyle w:val="Didascalia"/>
      </w:pPr>
      <w:r>
        <w:br w:type="page"/>
      </w:r>
      <w:r w:rsidR="00DC15B6" w:rsidRPr="00C33CE1">
        <w:lastRenderedPageBreak/>
        <w:t xml:space="preserve">Grafico-A </w:t>
      </w:r>
      <w:r w:rsidR="00BD3FF4" w:rsidRPr="00C33CE1">
        <w:rPr>
          <w:noProof/>
        </w:rPr>
        <w:fldChar w:fldCharType="begin"/>
      </w:r>
      <w:r w:rsidR="0083094B" w:rsidRPr="00C33CE1">
        <w:rPr>
          <w:noProof/>
        </w:rPr>
        <w:instrText xml:space="preserve"> SEQ Grafico-A \* ARABIC </w:instrText>
      </w:r>
      <w:r w:rsidR="00BD3FF4" w:rsidRPr="00C33CE1">
        <w:rPr>
          <w:noProof/>
        </w:rPr>
        <w:fldChar w:fldCharType="separate"/>
      </w:r>
      <w:r w:rsidR="00693521">
        <w:rPr>
          <w:noProof/>
        </w:rPr>
        <w:t>13</w:t>
      </w:r>
      <w:r w:rsidR="00BD3FF4" w:rsidRPr="00C33CE1">
        <w:rPr>
          <w:noProof/>
        </w:rPr>
        <w:fldChar w:fldCharType="end"/>
      </w:r>
    </w:p>
    <w:p w:rsidR="00256E20" w:rsidRDefault="00C33CE1" w:rsidP="00256E20">
      <w:r w:rsidRPr="00C33CE1">
        <w:rPr>
          <w:noProof/>
        </w:rPr>
        <w:drawing>
          <wp:inline distT="0" distB="0" distL="0" distR="0">
            <wp:extent cx="6120130" cy="6356775"/>
            <wp:effectExtent l="0" t="0" r="0" b="0"/>
            <wp:docPr id="128" name="Immagin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20130" cy="6356775"/>
                    </a:xfrm>
                    <a:prstGeom prst="rect">
                      <a:avLst/>
                    </a:prstGeom>
                    <a:noFill/>
                    <a:ln>
                      <a:noFill/>
                    </a:ln>
                  </pic:spPr>
                </pic:pic>
              </a:graphicData>
            </a:graphic>
          </wp:inline>
        </w:drawing>
      </w:r>
    </w:p>
    <w:p w:rsidR="00256E20" w:rsidRPr="00256E20" w:rsidRDefault="00DC15B6" w:rsidP="00BA09EA">
      <w:pPr>
        <w:pStyle w:val="Didascalia"/>
      </w:pPr>
      <w:r w:rsidRPr="001725D3">
        <w:lastRenderedPageBreak/>
        <w:t xml:space="preserve">Grafico-A </w:t>
      </w:r>
      <w:r w:rsidR="00BD3FF4" w:rsidRPr="001725D3">
        <w:rPr>
          <w:noProof/>
        </w:rPr>
        <w:fldChar w:fldCharType="begin"/>
      </w:r>
      <w:r w:rsidR="0083094B" w:rsidRPr="001725D3">
        <w:rPr>
          <w:noProof/>
        </w:rPr>
        <w:instrText xml:space="preserve"> SEQ Grafico-A \* ARABIC </w:instrText>
      </w:r>
      <w:r w:rsidR="00BD3FF4" w:rsidRPr="001725D3">
        <w:rPr>
          <w:noProof/>
        </w:rPr>
        <w:fldChar w:fldCharType="separate"/>
      </w:r>
      <w:r w:rsidR="00693521">
        <w:rPr>
          <w:noProof/>
        </w:rPr>
        <w:t>14</w:t>
      </w:r>
      <w:r w:rsidR="00BD3FF4" w:rsidRPr="001725D3">
        <w:rPr>
          <w:noProof/>
        </w:rPr>
        <w:fldChar w:fldCharType="end"/>
      </w:r>
    </w:p>
    <w:p w:rsidR="0090001D" w:rsidRDefault="001061A7" w:rsidP="0090001D">
      <w:r w:rsidRPr="001061A7">
        <w:rPr>
          <w:noProof/>
        </w:rPr>
        <w:drawing>
          <wp:inline distT="0" distB="0" distL="0" distR="0">
            <wp:extent cx="6120130" cy="4011904"/>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20130" cy="4011904"/>
                    </a:xfrm>
                    <a:prstGeom prst="rect">
                      <a:avLst/>
                    </a:prstGeom>
                    <a:noFill/>
                    <a:ln>
                      <a:noFill/>
                    </a:ln>
                  </pic:spPr>
                </pic:pic>
              </a:graphicData>
            </a:graphic>
          </wp:inline>
        </w:drawing>
      </w:r>
    </w:p>
    <w:p w:rsidR="00240391" w:rsidRDefault="00DC15B6" w:rsidP="00BA09EA">
      <w:pPr>
        <w:pStyle w:val="Didascalia"/>
      </w:pPr>
      <w:r w:rsidRPr="001725D3">
        <w:t xml:space="preserve">Grafico-A </w:t>
      </w:r>
      <w:r w:rsidR="00BD3FF4" w:rsidRPr="001725D3">
        <w:rPr>
          <w:noProof/>
        </w:rPr>
        <w:fldChar w:fldCharType="begin"/>
      </w:r>
      <w:r w:rsidR="0083094B" w:rsidRPr="001725D3">
        <w:rPr>
          <w:noProof/>
        </w:rPr>
        <w:instrText xml:space="preserve"> SEQ Grafico-A \* ARABIC </w:instrText>
      </w:r>
      <w:r w:rsidR="00BD3FF4" w:rsidRPr="001725D3">
        <w:rPr>
          <w:noProof/>
        </w:rPr>
        <w:fldChar w:fldCharType="separate"/>
      </w:r>
      <w:r w:rsidR="00693521">
        <w:rPr>
          <w:noProof/>
        </w:rPr>
        <w:t>15</w:t>
      </w:r>
      <w:r w:rsidR="00BD3FF4" w:rsidRPr="001725D3">
        <w:rPr>
          <w:noProof/>
        </w:rPr>
        <w:fldChar w:fldCharType="end"/>
      </w:r>
    </w:p>
    <w:p w:rsidR="00240391" w:rsidRDefault="001061A7" w:rsidP="0090001D">
      <w:r w:rsidRPr="001061A7">
        <w:rPr>
          <w:noProof/>
        </w:rPr>
        <w:drawing>
          <wp:inline distT="0" distB="0" distL="0" distR="0">
            <wp:extent cx="6120130" cy="4025188"/>
            <wp:effectExtent l="0" t="0" r="0" b="0"/>
            <wp:docPr id="63" name="Im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120130" cy="4025188"/>
                    </a:xfrm>
                    <a:prstGeom prst="rect">
                      <a:avLst/>
                    </a:prstGeom>
                    <a:noFill/>
                    <a:ln>
                      <a:noFill/>
                    </a:ln>
                  </pic:spPr>
                </pic:pic>
              </a:graphicData>
            </a:graphic>
          </wp:inline>
        </w:drawing>
      </w:r>
    </w:p>
    <w:p w:rsidR="002C1D97" w:rsidRDefault="00DC15B6" w:rsidP="00BA09EA">
      <w:pPr>
        <w:pStyle w:val="Didascalia"/>
      </w:pPr>
      <w:r w:rsidRPr="001725D3">
        <w:lastRenderedPageBreak/>
        <w:t xml:space="preserve">Grafico-A </w:t>
      </w:r>
      <w:r w:rsidR="00BD3FF4" w:rsidRPr="001725D3">
        <w:rPr>
          <w:noProof/>
        </w:rPr>
        <w:fldChar w:fldCharType="begin"/>
      </w:r>
      <w:r w:rsidR="0083094B" w:rsidRPr="001725D3">
        <w:rPr>
          <w:noProof/>
        </w:rPr>
        <w:instrText xml:space="preserve"> SEQ Grafico-A \* ARABIC </w:instrText>
      </w:r>
      <w:r w:rsidR="00BD3FF4" w:rsidRPr="001725D3">
        <w:rPr>
          <w:noProof/>
        </w:rPr>
        <w:fldChar w:fldCharType="separate"/>
      </w:r>
      <w:r w:rsidR="00693521">
        <w:rPr>
          <w:noProof/>
        </w:rPr>
        <w:t>16</w:t>
      </w:r>
      <w:r w:rsidR="00BD3FF4" w:rsidRPr="001725D3">
        <w:rPr>
          <w:noProof/>
        </w:rPr>
        <w:fldChar w:fldCharType="end"/>
      </w:r>
    </w:p>
    <w:p w:rsidR="002C1D97" w:rsidRDefault="00A16066" w:rsidP="0090001D">
      <w:r w:rsidRPr="00A16066">
        <w:rPr>
          <w:noProof/>
        </w:rPr>
        <w:drawing>
          <wp:inline distT="0" distB="0" distL="0" distR="0">
            <wp:extent cx="6120130" cy="4025188"/>
            <wp:effectExtent l="0" t="0" r="0" b="0"/>
            <wp:docPr id="81" name="Immagin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120130" cy="4025188"/>
                    </a:xfrm>
                    <a:prstGeom prst="rect">
                      <a:avLst/>
                    </a:prstGeom>
                    <a:noFill/>
                    <a:ln>
                      <a:noFill/>
                    </a:ln>
                  </pic:spPr>
                </pic:pic>
              </a:graphicData>
            </a:graphic>
          </wp:inline>
        </w:drawing>
      </w:r>
    </w:p>
    <w:p w:rsidR="002C1D97" w:rsidRDefault="00DC15B6" w:rsidP="00BA09EA">
      <w:pPr>
        <w:pStyle w:val="Didascalia"/>
      </w:pPr>
      <w:r w:rsidRPr="001725D3">
        <w:t xml:space="preserve">Grafico-A </w:t>
      </w:r>
      <w:r w:rsidR="00BD3FF4" w:rsidRPr="001725D3">
        <w:rPr>
          <w:noProof/>
        </w:rPr>
        <w:fldChar w:fldCharType="begin"/>
      </w:r>
      <w:r w:rsidR="0083094B" w:rsidRPr="001725D3">
        <w:rPr>
          <w:noProof/>
        </w:rPr>
        <w:instrText xml:space="preserve"> SEQ Grafico-A \* ARABIC </w:instrText>
      </w:r>
      <w:r w:rsidR="00BD3FF4" w:rsidRPr="001725D3">
        <w:rPr>
          <w:noProof/>
        </w:rPr>
        <w:fldChar w:fldCharType="separate"/>
      </w:r>
      <w:r w:rsidR="00693521">
        <w:rPr>
          <w:noProof/>
        </w:rPr>
        <w:t>17</w:t>
      </w:r>
      <w:r w:rsidR="00BD3FF4" w:rsidRPr="001725D3">
        <w:rPr>
          <w:noProof/>
        </w:rPr>
        <w:fldChar w:fldCharType="end"/>
      </w:r>
    </w:p>
    <w:p w:rsidR="002C1D97" w:rsidRDefault="009060B4" w:rsidP="0090001D">
      <w:r w:rsidRPr="009060B4">
        <w:rPr>
          <w:noProof/>
        </w:rPr>
        <w:drawing>
          <wp:inline distT="0" distB="0" distL="0" distR="0">
            <wp:extent cx="6084000" cy="4001425"/>
            <wp:effectExtent l="0" t="0" r="0" b="0"/>
            <wp:docPr id="83" name="Immagin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084000" cy="4001425"/>
                    </a:xfrm>
                    <a:prstGeom prst="rect">
                      <a:avLst/>
                    </a:prstGeom>
                    <a:noFill/>
                    <a:ln>
                      <a:noFill/>
                    </a:ln>
                  </pic:spPr>
                </pic:pic>
              </a:graphicData>
            </a:graphic>
          </wp:inline>
        </w:drawing>
      </w:r>
    </w:p>
    <w:p w:rsidR="002C1D97" w:rsidRDefault="00DC15B6" w:rsidP="00BA09EA">
      <w:pPr>
        <w:pStyle w:val="Didascalia"/>
      </w:pPr>
      <w:r w:rsidRPr="001725D3">
        <w:lastRenderedPageBreak/>
        <w:t xml:space="preserve">Grafico-A </w:t>
      </w:r>
      <w:r w:rsidR="00BD3FF4" w:rsidRPr="001725D3">
        <w:rPr>
          <w:noProof/>
        </w:rPr>
        <w:fldChar w:fldCharType="begin"/>
      </w:r>
      <w:r w:rsidR="0083094B" w:rsidRPr="001725D3">
        <w:rPr>
          <w:noProof/>
        </w:rPr>
        <w:instrText xml:space="preserve"> SEQ Grafico-A \* ARABIC </w:instrText>
      </w:r>
      <w:r w:rsidR="00BD3FF4" w:rsidRPr="001725D3">
        <w:rPr>
          <w:noProof/>
        </w:rPr>
        <w:fldChar w:fldCharType="separate"/>
      </w:r>
      <w:r w:rsidR="00693521">
        <w:rPr>
          <w:noProof/>
        </w:rPr>
        <w:t>18</w:t>
      </w:r>
      <w:r w:rsidR="00BD3FF4" w:rsidRPr="001725D3">
        <w:rPr>
          <w:noProof/>
        </w:rPr>
        <w:fldChar w:fldCharType="end"/>
      </w:r>
    </w:p>
    <w:p w:rsidR="002C1D97" w:rsidRDefault="001A2894" w:rsidP="0090001D">
      <w:r w:rsidRPr="001A2894">
        <w:rPr>
          <w:noProof/>
        </w:rPr>
        <w:drawing>
          <wp:inline distT="0" distB="0" distL="0" distR="0">
            <wp:extent cx="6120130" cy="3678267"/>
            <wp:effectExtent l="0" t="0" r="0" b="0"/>
            <wp:docPr id="84" name="Immagin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120130" cy="3678267"/>
                    </a:xfrm>
                    <a:prstGeom prst="rect">
                      <a:avLst/>
                    </a:prstGeom>
                    <a:noFill/>
                    <a:ln>
                      <a:noFill/>
                    </a:ln>
                  </pic:spPr>
                </pic:pic>
              </a:graphicData>
            </a:graphic>
          </wp:inline>
        </w:drawing>
      </w:r>
    </w:p>
    <w:p w:rsidR="002C1D97" w:rsidRDefault="00DC15B6" w:rsidP="00BA09EA">
      <w:pPr>
        <w:pStyle w:val="Didascalia"/>
      </w:pPr>
      <w:r w:rsidRPr="001725D3">
        <w:t xml:space="preserve">Grafico-A </w:t>
      </w:r>
      <w:r w:rsidR="00BD3FF4" w:rsidRPr="001725D3">
        <w:rPr>
          <w:noProof/>
        </w:rPr>
        <w:fldChar w:fldCharType="begin"/>
      </w:r>
      <w:r w:rsidR="0083094B" w:rsidRPr="001725D3">
        <w:rPr>
          <w:noProof/>
        </w:rPr>
        <w:instrText xml:space="preserve"> SEQ Grafico-A \* ARABIC </w:instrText>
      </w:r>
      <w:r w:rsidR="00BD3FF4" w:rsidRPr="001725D3">
        <w:rPr>
          <w:noProof/>
        </w:rPr>
        <w:fldChar w:fldCharType="separate"/>
      </w:r>
      <w:r w:rsidR="00693521">
        <w:rPr>
          <w:noProof/>
        </w:rPr>
        <w:t>19</w:t>
      </w:r>
      <w:r w:rsidR="00BD3FF4" w:rsidRPr="001725D3">
        <w:rPr>
          <w:noProof/>
        </w:rPr>
        <w:fldChar w:fldCharType="end"/>
      </w:r>
    </w:p>
    <w:p w:rsidR="00BA5519" w:rsidRDefault="00011483" w:rsidP="0090001D">
      <w:r w:rsidRPr="00011483">
        <w:rPr>
          <w:noProof/>
        </w:rPr>
        <w:drawing>
          <wp:inline distT="0" distB="0" distL="0" distR="0">
            <wp:extent cx="6120130" cy="4025188"/>
            <wp:effectExtent l="0" t="0" r="0" b="0"/>
            <wp:docPr id="85" name="Immagin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20130" cy="4025188"/>
                    </a:xfrm>
                    <a:prstGeom prst="rect">
                      <a:avLst/>
                    </a:prstGeom>
                    <a:noFill/>
                    <a:ln>
                      <a:noFill/>
                    </a:ln>
                  </pic:spPr>
                </pic:pic>
              </a:graphicData>
            </a:graphic>
          </wp:inline>
        </w:drawing>
      </w:r>
    </w:p>
    <w:p w:rsidR="00BA5519" w:rsidRDefault="006C59BC" w:rsidP="00BA09EA">
      <w:pPr>
        <w:pStyle w:val="Didascalia"/>
      </w:pPr>
      <w:r w:rsidRPr="001725D3">
        <w:lastRenderedPageBreak/>
        <w:t xml:space="preserve">Grafico-A </w:t>
      </w:r>
      <w:r w:rsidR="00BD3FF4" w:rsidRPr="001725D3">
        <w:rPr>
          <w:noProof/>
        </w:rPr>
        <w:fldChar w:fldCharType="begin"/>
      </w:r>
      <w:r w:rsidR="0083094B" w:rsidRPr="001725D3">
        <w:rPr>
          <w:noProof/>
        </w:rPr>
        <w:instrText xml:space="preserve"> SEQ Grafico-A \* ARABIC </w:instrText>
      </w:r>
      <w:r w:rsidR="00BD3FF4" w:rsidRPr="001725D3">
        <w:rPr>
          <w:noProof/>
        </w:rPr>
        <w:fldChar w:fldCharType="separate"/>
      </w:r>
      <w:r w:rsidR="00693521">
        <w:rPr>
          <w:noProof/>
        </w:rPr>
        <w:t>20</w:t>
      </w:r>
      <w:r w:rsidR="00BD3FF4" w:rsidRPr="001725D3">
        <w:rPr>
          <w:noProof/>
        </w:rPr>
        <w:fldChar w:fldCharType="end"/>
      </w:r>
    </w:p>
    <w:p w:rsidR="00B135A4" w:rsidRDefault="00011483" w:rsidP="0090001D">
      <w:r w:rsidRPr="00011483">
        <w:rPr>
          <w:noProof/>
        </w:rPr>
        <w:drawing>
          <wp:inline distT="0" distB="0" distL="0" distR="0">
            <wp:extent cx="6120130" cy="4000610"/>
            <wp:effectExtent l="0" t="0" r="0" b="0"/>
            <wp:docPr id="86" name="Immagin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20130" cy="4000610"/>
                    </a:xfrm>
                    <a:prstGeom prst="rect">
                      <a:avLst/>
                    </a:prstGeom>
                    <a:noFill/>
                    <a:ln>
                      <a:noFill/>
                    </a:ln>
                  </pic:spPr>
                </pic:pic>
              </a:graphicData>
            </a:graphic>
          </wp:inline>
        </w:drawing>
      </w:r>
    </w:p>
    <w:p w:rsidR="00B135A4" w:rsidRDefault="006C59BC" w:rsidP="00BA09EA">
      <w:pPr>
        <w:pStyle w:val="Didascalia"/>
      </w:pPr>
      <w:r w:rsidRPr="001725D3">
        <w:t xml:space="preserve">Grafico-A </w:t>
      </w:r>
      <w:r w:rsidR="00BD3FF4" w:rsidRPr="001725D3">
        <w:rPr>
          <w:noProof/>
        </w:rPr>
        <w:fldChar w:fldCharType="begin"/>
      </w:r>
      <w:r w:rsidR="0083094B" w:rsidRPr="001725D3">
        <w:rPr>
          <w:noProof/>
        </w:rPr>
        <w:instrText xml:space="preserve"> SEQ Grafico-A \* ARABIC </w:instrText>
      </w:r>
      <w:r w:rsidR="00BD3FF4" w:rsidRPr="001725D3">
        <w:rPr>
          <w:noProof/>
        </w:rPr>
        <w:fldChar w:fldCharType="separate"/>
      </w:r>
      <w:r w:rsidR="00693521">
        <w:rPr>
          <w:noProof/>
        </w:rPr>
        <w:t>21</w:t>
      </w:r>
      <w:r w:rsidR="00BD3FF4" w:rsidRPr="001725D3">
        <w:rPr>
          <w:noProof/>
        </w:rPr>
        <w:fldChar w:fldCharType="end"/>
      </w:r>
    </w:p>
    <w:p w:rsidR="00B135A4" w:rsidRDefault="00011483" w:rsidP="0090001D">
      <w:r w:rsidRPr="00011483">
        <w:rPr>
          <w:noProof/>
        </w:rPr>
        <w:drawing>
          <wp:inline distT="0" distB="0" distL="0" distR="0">
            <wp:extent cx="6120130" cy="4008006"/>
            <wp:effectExtent l="0" t="0" r="0" b="0"/>
            <wp:docPr id="88" name="Immagin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120130" cy="4008006"/>
                    </a:xfrm>
                    <a:prstGeom prst="rect">
                      <a:avLst/>
                    </a:prstGeom>
                    <a:noFill/>
                    <a:ln>
                      <a:noFill/>
                    </a:ln>
                  </pic:spPr>
                </pic:pic>
              </a:graphicData>
            </a:graphic>
          </wp:inline>
        </w:drawing>
      </w:r>
    </w:p>
    <w:p w:rsidR="00B135A4" w:rsidRDefault="006C59BC" w:rsidP="00BA09EA">
      <w:pPr>
        <w:pStyle w:val="Didascalia"/>
      </w:pPr>
      <w:r w:rsidRPr="001725D3">
        <w:lastRenderedPageBreak/>
        <w:t xml:space="preserve">Grafico-A </w:t>
      </w:r>
      <w:r w:rsidR="00BD3FF4" w:rsidRPr="001725D3">
        <w:rPr>
          <w:noProof/>
        </w:rPr>
        <w:fldChar w:fldCharType="begin"/>
      </w:r>
      <w:r w:rsidR="0083094B" w:rsidRPr="001725D3">
        <w:rPr>
          <w:noProof/>
        </w:rPr>
        <w:instrText xml:space="preserve"> SEQ Grafico-A \* ARABIC </w:instrText>
      </w:r>
      <w:r w:rsidR="00BD3FF4" w:rsidRPr="001725D3">
        <w:rPr>
          <w:noProof/>
        </w:rPr>
        <w:fldChar w:fldCharType="separate"/>
      </w:r>
      <w:r w:rsidR="00693521">
        <w:rPr>
          <w:noProof/>
        </w:rPr>
        <w:t>22</w:t>
      </w:r>
      <w:r w:rsidR="00BD3FF4" w:rsidRPr="001725D3">
        <w:rPr>
          <w:noProof/>
        </w:rPr>
        <w:fldChar w:fldCharType="end"/>
      </w:r>
    </w:p>
    <w:p w:rsidR="00BF2CC6" w:rsidRDefault="00011483" w:rsidP="001E5E7A">
      <w:r w:rsidRPr="00011483">
        <w:rPr>
          <w:noProof/>
        </w:rPr>
        <w:drawing>
          <wp:inline distT="0" distB="0" distL="0" distR="0">
            <wp:extent cx="6120130" cy="3709923"/>
            <wp:effectExtent l="0" t="0" r="0" b="0"/>
            <wp:docPr id="89" name="Immagin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120130" cy="3709923"/>
                    </a:xfrm>
                    <a:prstGeom prst="rect">
                      <a:avLst/>
                    </a:prstGeom>
                    <a:noFill/>
                    <a:ln>
                      <a:noFill/>
                    </a:ln>
                  </pic:spPr>
                </pic:pic>
              </a:graphicData>
            </a:graphic>
          </wp:inline>
        </w:drawing>
      </w:r>
    </w:p>
    <w:p w:rsidR="00637912" w:rsidRDefault="00637912">
      <w:pPr>
        <w:overflowPunct/>
        <w:autoSpaceDE/>
        <w:autoSpaceDN/>
        <w:adjustRightInd/>
        <w:spacing w:line="240" w:lineRule="auto"/>
        <w:jc w:val="left"/>
        <w:textAlignment w:val="auto"/>
      </w:pPr>
    </w:p>
    <w:p w:rsidR="00F92222" w:rsidRDefault="00A178A2" w:rsidP="00BA09EA">
      <w:pPr>
        <w:pStyle w:val="Didascalia"/>
      </w:pPr>
      <w:r w:rsidRPr="001725D3">
        <w:t xml:space="preserve">Tabella-A  </w:t>
      </w:r>
      <w:r w:rsidR="00BD3FF4" w:rsidRPr="001725D3">
        <w:rPr>
          <w:noProof/>
        </w:rPr>
        <w:fldChar w:fldCharType="begin"/>
      </w:r>
      <w:r w:rsidR="0083094B" w:rsidRPr="001725D3">
        <w:rPr>
          <w:noProof/>
        </w:rPr>
        <w:instrText xml:space="preserve"> SEQ Tabella-A_ \* ARABIC </w:instrText>
      </w:r>
      <w:r w:rsidR="00BD3FF4" w:rsidRPr="001725D3">
        <w:rPr>
          <w:noProof/>
        </w:rPr>
        <w:fldChar w:fldCharType="separate"/>
      </w:r>
      <w:r w:rsidR="00693521">
        <w:rPr>
          <w:noProof/>
        </w:rPr>
        <w:t>1</w:t>
      </w:r>
      <w:r w:rsidR="00BD3FF4" w:rsidRPr="001725D3">
        <w:rPr>
          <w:noProof/>
        </w:rPr>
        <w:fldChar w:fldCharType="end"/>
      </w:r>
    </w:p>
    <w:tbl>
      <w:tblPr>
        <w:tblStyle w:val="STILE-RAPP-CONGIUNTURA"/>
        <w:tblW w:w="9854" w:type="dxa"/>
        <w:tblLook w:val="04A0" w:firstRow="1" w:lastRow="0" w:firstColumn="1" w:lastColumn="0" w:noHBand="0" w:noVBand="1"/>
      </w:tblPr>
      <w:tblGrid>
        <w:gridCol w:w="5070"/>
        <w:gridCol w:w="1023"/>
        <w:gridCol w:w="1023"/>
        <w:gridCol w:w="975"/>
        <w:gridCol w:w="975"/>
        <w:gridCol w:w="788"/>
      </w:tblGrid>
      <w:tr w:rsidR="008B4B24" w:rsidRPr="00B46AF0" w:rsidTr="008B4B24">
        <w:trPr>
          <w:cnfStyle w:val="100000000000" w:firstRow="1" w:lastRow="0" w:firstColumn="0" w:lastColumn="0" w:oddVBand="0" w:evenVBand="0" w:oddHBand="0" w:evenHBand="0" w:firstRowFirstColumn="0" w:firstRowLastColumn="0" w:lastRowFirstColumn="0" w:lastRowLastColumn="0"/>
          <w:trHeight w:val="255"/>
        </w:trPr>
        <w:tc>
          <w:tcPr>
            <w:tcW w:w="5070" w:type="dxa"/>
            <w:noWrap/>
          </w:tcPr>
          <w:p w:rsidR="008B4B24" w:rsidRPr="00B46AF0" w:rsidRDefault="008B4B24" w:rsidP="00A27CC7">
            <w:pPr>
              <w:jc w:val="center"/>
              <w:rPr>
                <w:b/>
              </w:rPr>
            </w:pPr>
            <w:r w:rsidRPr="00B46AF0">
              <w:rPr>
                <w:b/>
              </w:rPr>
              <w:t>IMPRESE NATE MANIFATTURIERO</w:t>
            </w:r>
          </w:p>
        </w:tc>
        <w:tc>
          <w:tcPr>
            <w:tcW w:w="1023" w:type="dxa"/>
          </w:tcPr>
          <w:p w:rsidR="008B4B24" w:rsidRPr="00B46AF0" w:rsidRDefault="008B4B24" w:rsidP="00A27CC7">
            <w:pPr>
              <w:jc w:val="center"/>
              <w:rPr>
                <w:b/>
              </w:rPr>
            </w:pPr>
            <w:r w:rsidRPr="00B46AF0">
              <w:rPr>
                <w:b/>
              </w:rPr>
              <w:t>2018</w:t>
            </w:r>
          </w:p>
          <w:p w:rsidR="008B4B24" w:rsidRPr="00B46AF0" w:rsidRDefault="008B4B24" w:rsidP="00A27CC7">
            <w:pPr>
              <w:jc w:val="center"/>
              <w:rPr>
                <w:b/>
              </w:rPr>
            </w:pPr>
            <w:r w:rsidRPr="00B46AF0">
              <w:rPr>
                <w:b/>
              </w:rPr>
              <w:t>4</w:t>
            </w:r>
          </w:p>
        </w:tc>
        <w:tc>
          <w:tcPr>
            <w:tcW w:w="1023" w:type="dxa"/>
          </w:tcPr>
          <w:p w:rsidR="008B4B24" w:rsidRPr="00B46AF0" w:rsidRDefault="008B4B24" w:rsidP="00A27CC7">
            <w:pPr>
              <w:jc w:val="center"/>
              <w:rPr>
                <w:b/>
              </w:rPr>
            </w:pPr>
            <w:r w:rsidRPr="00B46AF0">
              <w:rPr>
                <w:b/>
              </w:rPr>
              <w:t>2019</w:t>
            </w:r>
          </w:p>
          <w:p w:rsidR="008B4B24" w:rsidRPr="00B46AF0" w:rsidRDefault="008B4B24" w:rsidP="00A27CC7">
            <w:pPr>
              <w:jc w:val="center"/>
              <w:rPr>
                <w:b/>
              </w:rPr>
            </w:pPr>
            <w:r w:rsidRPr="00B46AF0">
              <w:rPr>
                <w:b/>
              </w:rPr>
              <w:t>1 trim</w:t>
            </w:r>
          </w:p>
        </w:tc>
        <w:tc>
          <w:tcPr>
            <w:tcW w:w="975" w:type="dxa"/>
          </w:tcPr>
          <w:p w:rsidR="008B4B24" w:rsidRPr="00B46AF0" w:rsidRDefault="008B4B24" w:rsidP="00A27CC7">
            <w:pPr>
              <w:jc w:val="center"/>
              <w:rPr>
                <w:b/>
              </w:rPr>
            </w:pPr>
            <w:r w:rsidRPr="00B46AF0">
              <w:rPr>
                <w:b/>
              </w:rPr>
              <w:t>2</w:t>
            </w:r>
          </w:p>
        </w:tc>
        <w:tc>
          <w:tcPr>
            <w:tcW w:w="975" w:type="dxa"/>
          </w:tcPr>
          <w:p w:rsidR="008B4B24" w:rsidRPr="00B46AF0" w:rsidRDefault="008B4B24" w:rsidP="00A27CC7">
            <w:pPr>
              <w:jc w:val="center"/>
              <w:rPr>
                <w:b/>
              </w:rPr>
            </w:pPr>
            <w:r w:rsidRPr="00B46AF0">
              <w:rPr>
                <w:b/>
              </w:rPr>
              <w:t>3</w:t>
            </w:r>
          </w:p>
        </w:tc>
        <w:tc>
          <w:tcPr>
            <w:tcW w:w="788" w:type="dxa"/>
          </w:tcPr>
          <w:p w:rsidR="008B4B24" w:rsidRPr="00B46AF0" w:rsidRDefault="008B4B24" w:rsidP="00A27CC7">
            <w:pPr>
              <w:jc w:val="center"/>
              <w:rPr>
                <w:b/>
              </w:rPr>
            </w:pPr>
            <w:r>
              <w:rPr>
                <w:b/>
              </w:rPr>
              <w:t>4</w:t>
            </w:r>
          </w:p>
        </w:tc>
      </w:tr>
      <w:tr w:rsidR="008B4B24" w:rsidRPr="00B46AF0" w:rsidTr="008B4B24">
        <w:trPr>
          <w:trHeight w:val="255"/>
        </w:trPr>
        <w:tc>
          <w:tcPr>
            <w:tcW w:w="5070" w:type="dxa"/>
            <w:noWrap/>
          </w:tcPr>
          <w:p w:rsidR="008B4B24" w:rsidRPr="00B46AF0" w:rsidRDefault="008B4B24" w:rsidP="00A27CC7">
            <w:pPr>
              <w:jc w:val="left"/>
              <w:rPr>
                <w:b/>
              </w:rPr>
            </w:pPr>
            <w:r w:rsidRPr="00B46AF0">
              <w:rPr>
                <w:b/>
              </w:rPr>
              <w:t>Var. tendenziale</w:t>
            </w:r>
          </w:p>
        </w:tc>
        <w:tc>
          <w:tcPr>
            <w:tcW w:w="1023" w:type="dxa"/>
          </w:tcPr>
          <w:p w:rsidR="008B4B24" w:rsidRPr="00B46AF0" w:rsidRDefault="008B4B24" w:rsidP="00A27CC7">
            <w:pPr>
              <w:jc w:val="center"/>
              <w:rPr>
                <w:b/>
              </w:rPr>
            </w:pPr>
          </w:p>
        </w:tc>
        <w:tc>
          <w:tcPr>
            <w:tcW w:w="1023" w:type="dxa"/>
          </w:tcPr>
          <w:p w:rsidR="008B4B24" w:rsidRPr="00B46AF0" w:rsidRDefault="008B4B24" w:rsidP="00A27CC7">
            <w:pPr>
              <w:jc w:val="center"/>
              <w:rPr>
                <w:b/>
              </w:rPr>
            </w:pPr>
          </w:p>
        </w:tc>
        <w:tc>
          <w:tcPr>
            <w:tcW w:w="975" w:type="dxa"/>
          </w:tcPr>
          <w:p w:rsidR="008B4B24" w:rsidRPr="00B46AF0" w:rsidRDefault="008B4B24" w:rsidP="00A27CC7">
            <w:pPr>
              <w:jc w:val="center"/>
              <w:rPr>
                <w:b/>
              </w:rPr>
            </w:pPr>
          </w:p>
        </w:tc>
        <w:tc>
          <w:tcPr>
            <w:tcW w:w="975" w:type="dxa"/>
          </w:tcPr>
          <w:p w:rsidR="008B4B24" w:rsidRPr="00B46AF0" w:rsidRDefault="008B4B24" w:rsidP="00A27CC7">
            <w:pPr>
              <w:jc w:val="center"/>
              <w:rPr>
                <w:b/>
              </w:rPr>
            </w:pPr>
          </w:p>
        </w:tc>
        <w:tc>
          <w:tcPr>
            <w:tcW w:w="788" w:type="dxa"/>
          </w:tcPr>
          <w:p w:rsidR="008B4B24" w:rsidRPr="00B46AF0" w:rsidRDefault="008B4B24" w:rsidP="00A27CC7">
            <w:pPr>
              <w:jc w:val="center"/>
              <w:rPr>
                <w:b/>
              </w:rPr>
            </w:pPr>
          </w:p>
        </w:tc>
      </w:tr>
      <w:tr w:rsidR="008B4B24" w:rsidRPr="00B46AF0" w:rsidTr="008B4B24">
        <w:trPr>
          <w:cnfStyle w:val="000000010000" w:firstRow="0" w:lastRow="0" w:firstColumn="0" w:lastColumn="0" w:oddVBand="0" w:evenVBand="0" w:oddHBand="0" w:evenHBand="1" w:firstRowFirstColumn="0" w:firstRowLastColumn="0" w:lastRowFirstColumn="0" w:lastRowLastColumn="0"/>
          <w:trHeight w:val="255"/>
        </w:trPr>
        <w:tc>
          <w:tcPr>
            <w:tcW w:w="5070" w:type="dxa"/>
            <w:noWrap/>
          </w:tcPr>
          <w:p w:rsidR="008B4B24" w:rsidRPr="00B46AF0" w:rsidRDefault="008B4B24" w:rsidP="00A27CC7">
            <w:r w:rsidRPr="00B46AF0">
              <w:t>Lombardia</w:t>
            </w:r>
          </w:p>
        </w:tc>
        <w:tc>
          <w:tcPr>
            <w:tcW w:w="1023" w:type="dxa"/>
          </w:tcPr>
          <w:p w:rsidR="008B4B24" w:rsidRPr="00843D57" w:rsidRDefault="008B4B24" w:rsidP="00A27CC7">
            <w:pPr>
              <w:jc w:val="right"/>
              <w:rPr>
                <w:color w:val="C00000"/>
              </w:rPr>
            </w:pPr>
            <w:r w:rsidRPr="00843D57">
              <w:rPr>
                <w:color w:val="C00000"/>
              </w:rPr>
              <w:t>-5,4</w:t>
            </w:r>
          </w:p>
        </w:tc>
        <w:tc>
          <w:tcPr>
            <w:tcW w:w="1023" w:type="dxa"/>
          </w:tcPr>
          <w:p w:rsidR="008B4B24" w:rsidRPr="00B46AF0" w:rsidRDefault="008B4B24" w:rsidP="00A27CC7">
            <w:pPr>
              <w:jc w:val="right"/>
            </w:pPr>
            <w:r w:rsidRPr="00B46AF0">
              <w:t>4,7</w:t>
            </w:r>
          </w:p>
        </w:tc>
        <w:tc>
          <w:tcPr>
            <w:tcW w:w="975" w:type="dxa"/>
          </w:tcPr>
          <w:p w:rsidR="008B4B24" w:rsidRPr="00B46AF0" w:rsidRDefault="008B4B24" w:rsidP="00A27CC7">
            <w:pPr>
              <w:jc w:val="right"/>
            </w:pPr>
            <w:r w:rsidRPr="00B46AF0">
              <w:t>5,2</w:t>
            </w:r>
          </w:p>
        </w:tc>
        <w:tc>
          <w:tcPr>
            <w:tcW w:w="975" w:type="dxa"/>
          </w:tcPr>
          <w:p w:rsidR="008B4B24" w:rsidRPr="00843D57" w:rsidRDefault="008B4B24" w:rsidP="00A27CC7">
            <w:pPr>
              <w:jc w:val="right"/>
              <w:rPr>
                <w:color w:val="C00000"/>
              </w:rPr>
            </w:pPr>
            <w:r w:rsidRPr="00843D57">
              <w:rPr>
                <w:color w:val="C00000"/>
              </w:rPr>
              <w:t>-4,9</w:t>
            </w:r>
          </w:p>
        </w:tc>
        <w:tc>
          <w:tcPr>
            <w:tcW w:w="788" w:type="dxa"/>
          </w:tcPr>
          <w:p w:rsidR="008B4B24" w:rsidRPr="00843D57" w:rsidRDefault="008B4B24" w:rsidP="00A27CC7">
            <w:pPr>
              <w:jc w:val="right"/>
              <w:rPr>
                <w:color w:val="C00000"/>
              </w:rPr>
            </w:pPr>
            <w:r>
              <w:rPr>
                <w:color w:val="C00000"/>
              </w:rPr>
              <w:t>-1,7</w:t>
            </w:r>
          </w:p>
        </w:tc>
      </w:tr>
      <w:tr w:rsidR="008B4B24" w:rsidRPr="00B46AF0" w:rsidTr="008B4B24">
        <w:trPr>
          <w:trHeight w:val="255"/>
        </w:trPr>
        <w:tc>
          <w:tcPr>
            <w:tcW w:w="5070" w:type="dxa"/>
            <w:shd w:val="clear" w:color="auto" w:fill="D9D9D9" w:themeFill="background1" w:themeFillShade="D9"/>
            <w:noWrap/>
          </w:tcPr>
          <w:p w:rsidR="008B4B24" w:rsidRPr="00B46AF0" w:rsidRDefault="008B4B24" w:rsidP="00A27CC7">
            <w:r w:rsidRPr="00B46AF0">
              <w:t>Italia</w:t>
            </w:r>
          </w:p>
        </w:tc>
        <w:tc>
          <w:tcPr>
            <w:tcW w:w="1023" w:type="dxa"/>
            <w:shd w:val="clear" w:color="auto" w:fill="D9D9D9" w:themeFill="background1" w:themeFillShade="D9"/>
          </w:tcPr>
          <w:p w:rsidR="008B4B24" w:rsidRPr="00843D57" w:rsidRDefault="008B4B24" w:rsidP="00A27CC7">
            <w:pPr>
              <w:jc w:val="right"/>
              <w:rPr>
                <w:color w:val="C00000"/>
              </w:rPr>
            </w:pPr>
            <w:r w:rsidRPr="00843D57">
              <w:rPr>
                <w:color w:val="C00000"/>
              </w:rPr>
              <w:t>-9,8</w:t>
            </w:r>
          </w:p>
        </w:tc>
        <w:tc>
          <w:tcPr>
            <w:tcW w:w="1023" w:type="dxa"/>
            <w:shd w:val="clear" w:color="auto" w:fill="D9D9D9" w:themeFill="background1" w:themeFillShade="D9"/>
          </w:tcPr>
          <w:p w:rsidR="008B4B24" w:rsidRPr="00B46AF0" w:rsidRDefault="008B4B24" w:rsidP="00A27CC7">
            <w:pPr>
              <w:jc w:val="right"/>
            </w:pPr>
            <w:r w:rsidRPr="00B46AF0">
              <w:t>5,7</w:t>
            </w:r>
          </w:p>
        </w:tc>
        <w:tc>
          <w:tcPr>
            <w:tcW w:w="975" w:type="dxa"/>
            <w:shd w:val="clear" w:color="auto" w:fill="D9D9D9" w:themeFill="background1" w:themeFillShade="D9"/>
          </w:tcPr>
          <w:p w:rsidR="008B4B24" w:rsidRPr="00B46AF0" w:rsidRDefault="008B4B24" w:rsidP="00A27CC7">
            <w:pPr>
              <w:jc w:val="right"/>
            </w:pPr>
            <w:r w:rsidRPr="00B46AF0">
              <w:t>4,8</w:t>
            </w:r>
          </w:p>
        </w:tc>
        <w:tc>
          <w:tcPr>
            <w:tcW w:w="975" w:type="dxa"/>
            <w:shd w:val="clear" w:color="auto" w:fill="D9D9D9" w:themeFill="background1" w:themeFillShade="D9"/>
          </w:tcPr>
          <w:p w:rsidR="008B4B24" w:rsidRPr="00843D57" w:rsidRDefault="008B4B24" w:rsidP="00A27CC7">
            <w:pPr>
              <w:jc w:val="right"/>
              <w:rPr>
                <w:color w:val="C00000"/>
              </w:rPr>
            </w:pPr>
            <w:r>
              <w:rPr>
                <w:color w:val="C00000"/>
              </w:rPr>
              <w:t>-0,4</w:t>
            </w:r>
          </w:p>
        </w:tc>
        <w:tc>
          <w:tcPr>
            <w:tcW w:w="788" w:type="dxa"/>
            <w:shd w:val="clear" w:color="auto" w:fill="D9D9D9" w:themeFill="background1" w:themeFillShade="D9"/>
          </w:tcPr>
          <w:p w:rsidR="008B4B24" w:rsidRPr="008B4B24" w:rsidRDefault="008B4B24" w:rsidP="00A27CC7">
            <w:pPr>
              <w:jc w:val="right"/>
            </w:pPr>
            <w:r w:rsidRPr="008B4B24">
              <w:t>5,0</w:t>
            </w:r>
          </w:p>
        </w:tc>
      </w:tr>
      <w:tr w:rsidR="008B4B24" w:rsidRPr="00B46AF0" w:rsidTr="008B4B24">
        <w:trPr>
          <w:cnfStyle w:val="000000010000" w:firstRow="0" w:lastRow="0" w:firstColumn="0" w:lastColumn="0" w:oddVBand="0" w:evenVBand="0" w:oddHBand="0" w:evenHBand="1" w:firstRowFirstColumn="0" w:firstRowLastColumn="0" w:lastRowFirstColumn="0" w:lastRowLastColumn="0"/>
          <w:trHeight w:val="255"/>
        </w:trPr>
        <w:tc>
          <w:tcPr>
            <w:tcW w:w="5070" w:type="dxa"/>
            <w:shd w:val="clear" w:color="auto" w:fill="D99594"/>
            <w:noWrap/>
          </w:tcPr>
          <w:p w:rsidR="008B4B24" w:rsidRPr="00B46AF0" w:rsidRDefault="008B4B24" w:rsidP="00A27CC7">
            <w:pPr>
              <w:jc w:val="center"/>
              <w:rPr>
                <w:b/>
              </w:rPr>
            </w:pPr>
            <w:r w:rsidRPr="00B46AF0">
              <w:rPr>
                <w:b/>
              </w:rPr>
              <w:t>IMPRESE CESSATE (non d’ufficio)</w:t>
            </w:r>
          </w:p>
          <w:p w:rsidR="008B4B24" w:rsidRPr="00B46AF0" w:rsidRDefault="008B4B24" w:rsidP="00A27CC7">
            <w:pPr>
              <w:jc w:val="center"/>
              <w:rPr>
                <w:b/>
              </w:rPr>
            </w:pPr>
            <w:r w:rsidRPr="00B46AF0">
              <w:rPr>
                <w:b/>
              </w:rPr>
              <w:t>MANIFATTURIERO</w:t>
            </w:r>
          </w:p>
        </w:tc>
        <w:tc>
          <w:tcPr>
            <w:tcW w:w="1023" w:type="dxa"/>
            <w:shd w:val="clear" w:color="auto" w:fill="D99594"/>
          </w:tcPr>
          <w:p w:rsidR="008B4B24" w:rsidRPr="00B46AF0" w:rsidRDefault="008B4B24" w:rsidP="00A27CC7">
            <w:pPr>
              <w:jc w:val="center"/>
              <w:rPr>
                <w:b/>
              </w:rPr>
            </w:pPr>
          </w:p>
        </w:tc>
        <w:tc>
          <w:tcPr>
            <w:tcW w:w="1023" w:type="dxa"/>
            <w:shd w:val="clear" w:color="auto" w:fill="D99594"/>
          </w:tcPr>
          <w:p w:rsidR="008B4B24" w:rsidRPr="00B46AF0" w:rsidRDefault="008B4B24" w:rsidP="00A27CC7">
            <w:pPr>
              <w:jc w:val="center"/>
              <w:rPr>
                <w:b/>
              </w:rPr>
            </w:pPr>
          </w:p>
        </w:tc>
        <w:tc>
          <w:tcPr>
            <w:tcW w:w="975" w:type="dxa"/>
            <w:shd w:val="clear" w:color="auto" w:fill="D99594"/>
          </w:tcPr>
          <w:p w:rsidR="008B4B24" w:rsidRPr="00B46AF0" w:rsidRDefault="008B4B24" w:rsidP="00A27CC7">
            <w:pPr>
              <w:jc w:val="center"/>
              <w:rPr>
                <w:b/>
              </w:rPr>
            </w:pPr>
          </w:p>
        </w:tc>
        <w:tc>
          <w:tcPr>
            <w:tcW w:w="975" w:type="dxa"/>
            <w:shd w:val="clear" w:color="auto" w:fill="D99594"/>
          </w:tcPr>
          <w:p w:rsidR="008B4B24" w:rsidRPr="00B46AF0" w:rsidRDefault="008B4B24" w:rsidP="00A27CC7">
            <w:pPr>
              <w:jc w:val="center"/>
              <w:rPr>
                <w:b/>
              </w:rPr>
            </w:pPr>
          </w:p>
        </w:tc>
        <w:tc>
          <w:tcPr>
            <w:tcW w:w="788" w:type="dxa"/>
            <w:shd w:val="clear" w:color="auto" w:fill="D99594"/>
          </w:tcPr>
          <w:p w:rsidR="008B4B24" w:rsidRPr="00B46AF0" w:rsidRDefault="008B4B24" w:rsidP="00A27CC7">
            <w:pPr>
              <w:jc w:val="center"/>
              <w:rPr>
                <w:b/>
              </w:rPr>
            </w:pPr>
          </w:p>
        </w:tc>
      </w:tr>
      <w:tr w:rsidR="008B4B24" w:rsidRPr="00B46AF0" w:rsidTr="008B4B24">
        <w:trPr>
          <w:trHeight w:val="255"/>
        </w:trPr>
        <w:tc>
          <w:tcPr>
            <w:tcW w:w="5070" w:type="dxa"/>
            <w:noWrap/>
          </w:tcPr>
          <w:p w:rsidR="008B4B24" w:rsidRPr="00B46AF0" w:rsidRDefault="008B4B24" w:rsidP="00A27CC7">
            <w:pPr>
              <w:jc w:val="left"/>
              <w:rPr>
                <w:b/>
              </w:rPr>
            </w:pPr>
            <w:r w:rsidRPr="00B46AF0">
              <w:rPr>
                <w:b/>
              </w:rPr>
              <w:t>Var. tendenziale</w:t>
            </w:r>
          </w:p>
        </w:tc>
        <w:tc>
          <w:tcPr>
            <w:tcW w:w="1023" w:type="dxa"/>
          </w:tcPr>
          <w:p w:rsidR="008B4B24" w:rsidRPr="00B46AF0" w:rsidRDefault="008B4B24" w:rsidP="00A27CC7">
            <w:pPr>
              <w:jc w:val="center"/>
              <w:rPr>
                <w:b/>
              </w:rPr>
            </w:pPr>
          </w:p>
        </w:tc>
        <w:tc>
          <w:tcPr>
            <w:tcW w:w="1023" w:type="dxa"/>
          </w:tcPr>
          <w:p w:rsidR="008B4B24" w:rsidRPr="00B46AF0" w:rsidRDefault="008B4B24" w:rsidP="00A27CC7">
            <w:pPr>
              <w:jc w:val="center"/>
              <w:rPr>
                <w:b/>
              </w:rPr>
            </w:pPr>
          </w:p>
        </w:tc>
        <w:tc>
          <w:tcPr>
            <w:tcW w:w="975" w:type="dxa"/>
          </w:tcPr>
          <w:p w:rsidR="008B4B24" w:rsidRPr="00B46AF0" w:rsidRDefault="008B4B24" w:rsidP="00A27CC7">
            <w:pPr>
              <w:jc w:val="center"/>
              <w:rPr>
                <w:b/>
              </w:rPr>
            </w:pPr>
          </w:p>
        </w:tc>
        <w:tc>
          <w:tcPr>
            <w:tcW w:w="975" w:type="dxa"/>
          </w:tcPr>
          <w:p w:rsidR="008B4B24" w:rsidRPr="00B46AF0" w:rsidRDefault="008B4B24" w:rsidP="00A27CC7">
            <w:pPr>
              <w:jc w:val="center"/>
              <w:rPr>
                <w:b/>
              </w:rPr>
            </w:pPr>
          </w:p>
        </w:tc>
        <w:tc>
          <w:tcPr>
            <w:tcW w:w="788" w:type="dxa"/>
          </w:tcPr>
          <w:p w:rsidR="008B4B24" w:rsidRPr="00B46AF0" w:rsidRDefault="008B4B24" w:rsidP="00A27CC7">
            <w:pPr>
              <w:jc w:val="center"/>
              <w:rPr>
                <w:b/>
              </w:rPr>
            </w:pPr>
          </w:p>
        </w:tc>
      </w:tr>
      <w:tr w:rsidR="008B4B24" w:rsidRPr="00B46AF0" w:rsidTr="008B4B24">
        <w:trPr>
          <w:cnfStyle w:val="000000010000" w:firstRow="0" w:lastRow="0" w:firstColumn="0" w:lastColumn="0" w:oddVBand="0" w:evenVBand="0" w:oddHBand="0" w:evenHBand="1" w:firstRowFirstColumn="0" w:firstRowLastColumn="0" w:lastRowFirstColumn="0" w:lastRowLastColumn="0"/>
          <w:trHeight w:val="255"/>
        </w:trPr>
        <w:tc>
          <w:tcPr>
            <w:tcW w:w="5070" w:type="dxa"/>
            <w:noWrap/>
          </w:tcPr>
          <w:p w:rsidR="008B4B24" w:rsidRPr="00B46AF0" w:rsidRDefault="008B4B24" w:rsidP="00A27CC7">
            <w:r w:rsidRPr="00B46AF0">
              <w:t>Lombardia</w:t>
            </w:r>
          </w:p>
        </w:tc>
        <w:tc>
          <w:tcPr>
            <w:tcW w:w="1023" w:type="dxa"/>
          </w:tcPr>
          <w:p w:rsidR="008B4B24" w:rsidRPr="00843D57" w:rsidRDefault="008B4B24" w:rsidP="00A27CC7">
            <w:pPr>
              <w:jc w:val="right"/>
              <w:rPr>
                <w:color w:val="C00000"/>
              </w:rPr>
            </w:pPr>
            <w:r w:rsidRPr="00843D57">
              <w:rPr>
                <w:color w:val="C00000"/>
              </w:rPr>
              <w:t>-30,0</w:t>
            </w:r>
          </w:p>
        </w:tc>
        <w:tc>
          <w:tcPr>
            <w:tcW w:w="1023" w:type="dxa"/>
          </w:tcPr>
          <w:p w:rsidR="008B4B24" w:rsidRPr="00B46AF0" w:rsidRDefault="008B4B24" w:rsidP="00A27CC7">
            <w:pPr>
              <w:jc w:val="right"/>
            </w:pPr>
            <w:r w:rsidRPr="00B46AF0">
              <w:t>5,8</w:t>
            </w:r>
          </w:p>
        </w:tc>
        <w:tc>
          <w:tcPr>
            <w:tcW w:w="975" w:type="dxa"/>
          </w:tcPr>
          <w:p w:rsidR="008B4B24" w:rsidRPr="00843D57" w:rsidRDefault="008B4B24" w:rsidP="00A27CC7">
            <w:pPr>
              <w:jc w:val="right"/>
              <w:rPr>
                <w:color w:val="C00000"/>
              </w:rPr>
            </w:pPr>
            <w:r w:rsidRPr="00843D57">
              <w:rPr>
                <w:color w:val="C00000"/>
              </w:rPr>
              <w:t>-0,6</w:t>
            </w:r>
          </w:p>
        </w:tc>
        <w:tc>
          <w:tcPr>
            <w:tcW w:w="975" w:type="dxa"/>
          </w:tcPr>
          <w:p w:rsidR="008B4B24" w:rsidRPr="00843D57" w:rsidRDefault="008B4B24" w:rsidP="00A27CC7">
            <w:pPr>
              <w:jc w:val="right"/>
            </w:pPr>
            <w:r w:rsidRPr="00843D57">
              <w:t>4,1</w:t>
            </w:r>
          </w:p>
        </w:tc>
        <w:tc>
          <w:tcPr>
            <w:tcW w:w="788" w:type="dxa"/>
          </w:tcPr>
          <w:p w:rsidR="008B4B24" w:rsidRPr="00843D57" w:rsidRDefault="00B7122E" w:rsidP="00A27CC7">
            <w:pPr>
              <w:jc w:val="right"/>
            </w:pPr>
            <w:r>
              <w:t>41,6</w:t>
            </w:r>
          </w:p>
        </w:tc>
      </w:tr>
      <w:tr w:rsidR="008B4B24" w:rsidRPr="00B46AF0" w:rsidTr="008B4B24">
        <w:trPr>
          <w:trHeight w:val="255"/>
        </w:trPr>
        <w:tc>
          <w:tcPr>
            <w:tcW w:w="5070" w:type="dxa"/>
            <w:shd w:val="clear" w:color="auto" w:fill="D9D9D9" w:themeFill="background1" w:themeFillShade="D9"/>
            <w:noWrap/>
          </w:tcPr>
          <w:p w:rsidR="008B4B24" w:rsidRPr="00B46AF0" w:rsidRDefault="008B4B24" w:rsidP="00A27CC7">
            <w:r w:rsidRPr="00B46AF0">
              <w:t>Italia</w:t>
            </w:r>
          </w:p>
        </w:tc>
        <w:tc>
          <w:tcPr>
            <w:tcW w:w="1023" w:type="dxa"/>
            <w:shd w:val="clear" w:color="auto" w:fill="D9D9D9" w:themeFill="background1" w:themeFillShade="D9"/>
          </w:tcPr>
          <w:p w:rsidR="008B4B24" w:rsidRPr="00B46AF0" w:rsidRDefault="008B4B24" w:rsidP="00A27CC7">
            <w:pPr>
              <w:jc w:val="right"/>
            </w:pPr>
            <w:r w:rsidRPr="00B46AF0">
              <w:t>3,5</w:t>
            </w:r>
          </w:p>
        </w:tc>
        <w:tc>
          <w:tcPr>
            <w:tcW w:w="1023" w:type="dxa"/>
            <w:shd w:val="clear" w:color="auto" w:fill="D9D9D9" w:themeFill="background1" w:themeFillShade="D9"/>
          </w:tcPr>
          <w:p w:rsidR="008B4B24" w:rsidRPr="00B46AF0" w:rsidRDefault="008B4B24" w:rsidP="00A27CC7">
            <w:pPr>
              <w:jc w:val="right"/>
            </w:pPr>
            <w:r w:rsidRPr="00B46AF0">
              <w:t>8,0</w:t>
            </w:r>
          </w:p>
        </w:tc>
        <w:tc>
          <w:tcPr>
            <w:tcW w:w="975" w:type="dxa"/>
            <w:shd w:val="clear" w:color="auto" w:fill="D9D9D9" w:themeFill="background1" w:themeFillShade="D9"/>
          </w:tcPr>
          <w:p w:rsidR="008B4B24" w:rsidRPr="00843D57" w:rsidRDefault="008B4B24" w:rsidP="00A27CC7">
            <w:pPr>
              <w:jc w:val="right"/>
              <w:rPr>
                <w:color w:val="C00000"/>
              </w:rPr>
            </w:pPr>
            <w:r w:rsidRPr="00843D57">
              <w:rPr>
                <w:color w:val="C00000"/>
              </w:rPr>
              <w:t>-13,3</w:t>
            </w:r>
          </w:p>
        </w:tc>
        <w:tc>
          <w:tcPr>
            <w:tcW w:w="975" w:type="dxa"/>
            <w:shd w:val="clear" w:color="auto" w:fill="D9D9D9" w:themeFill="background1" w:themeFillShade="D9"/>
          </w:tcPr>
          <w:p w:rsidR="008B4B24" w:rsidRPr="00843D57" w:rsidRDefault="008B4B24" w:rsidP="00A27CC7">
            <w:pPr>
              <w:jc w:val="right"/>
              <w:rPr>
                <w:color w:val="C00000"/>
              </w:rPr>
            </w:pPr>
            <w:r w:rsidRPr="00843D57">
              <w:rPr>
                <w:color w:val="C00000"/>
              </w:rPr>
              <w:t>-11,6</w:t>
            </w:r>
          </w:p>
        </w:tc>
        <w:tc>
          <w:tcPr>
            <w:tcW w:w="788" w:type="dxa"/>
            <w:shd w:val="clear" w:color="auto" w:fill="D9D9D9" w:themeFill="background1" w:themeFillShade="D9"/>
          </w:tcPr>
          <w:p w:rsidR="008B4B24" w:rsidRPr="00843D57" w:rsidRDefault="00B7122E" w:rsidP="00A27CC7">
            <w:pPr>
              <w:jc w:val="right"/>
              <w:rPr>
                <w:color w:val="C00000"/>
              </w:rPr>
            </w:pPr>
            <w:r>
              <w:rPr>
                <w:color w:val="C00000"/>
              </w:rPr>
              <w:t>-1,3</w:t>
            </w:r>
          </w:p>
        </w:tc>
      </w:tr>
    </w:tbl>
    <w:p w:rsidR="00637912" w:rsidRDefault="00637912" w:rsidP="00637912">
      <w:pPr>
        <w:pStyle w:val="Fonte"/>
      </w:pPr>
      <w:r>
        <w:t>Fonte: elaborazione Unioncamere Lombardia su dati Infocamere</w:t>
      </w:r>
    </w:p>
    <w:p w:rsidR="006511B9" w:rsidRDefault="006511B9">
      <w:pPr>
        <w:overflowPunct/>
        <w:autoSpaceDE/>
        <w:autoSpaceDN/>
        <w:adjustRightInd/>
        <w:spacing w:line="240" w:lineRule="auto"/>
        <w:jc w:val="left"/>
        <w:textAlignment w:val="auto"/>
      </w:pPr>
      <w:r>
        <w:br w:type="page"/>
      </w:r>
    </w:p>
    <w:p w:rsidR="00DF7A69" w:rsidRDefault="00A178A2" w:rsidP="00BA09EA">
      <w:pPr>
        <w:pStyle w:val="Didascalia"/>
      </w:pPr>
      <w:r w:rsidRPr="001725D3">
        <w:lastRenderedPageBreak/>
        <w:t xml:space="preserve">Tabella-A  </w:t>
      </w:r>
      <w:r w:rsidR="00BD3FF4" w:rsidRPr="001725D3">
        <w:rPr>
          <w:noProof/>
        </w:rPr>
        <w:fldChar w:fldCharType="begin"/>
      </w:r>
      <w:r w:rsidR="0083094B" w:rsidRPr="001725D3">
        <w:rPr>
          <w:noProof/>
        </w:rPr>
        <w:instrText xml:space="preserve"> SEQ Tabella-A_ \* ARABIC </w:instrText>
      </w:r>
      <w:r w:rsidR="00BD3FF4" w:rsidRPr="001725D3">
        <w:rPr>
          <w:noProof/>
        </w:rPr>
        <w:fldChar w:fldCharType="separate"/>
      </w:r>
      <w:r w:rsidR="00693521">
        <w:rPr>
          <w:noProof/>
        </w:rPr>
        <w:t>2</w:t>
      </w:r>
      <w:r w:rsidR="00BD3FF4" w:rsidRPr="001725D3">
        <w:rPr>
          <w:noProof/>
        </w:rPr>
        <w:fldChar w:fldCharType="end"/>
      </w:r>
    </w:p>
    <w:tbl>
      <w:tblPr>
        <w:tblStyle w:val="STILE-RAPP-CONGIUNTURA"/>
        <w:tblW w:w="9854" w:type="dxa"/>
        <w:tblLayout w:type="fixed"/>
        <w:tblLook w:val="04A0" w:firstRow="1" w:lastRow="0" w:firstColumn="1" w:lastColumn="0" w:noHBand="0" w:noVBand="1"/>
      </w:tblPr>
      <w:tblGrid>
        <w:gridCol w:w="4670"/>
        <w:gridCol w:w="1036"/>
        <w:gridCol w:w="1037"/>
        <w:gridCol w:w="1037"/>
        <w:gridCol w:w="1037"/>
        <w:gridCol w:w="1037"/>
      </w:tblGrid>
      <w:tr w:rsidR="008C6B16" w:rsidRPr="00E47B78" w:rsidTr="008C6B16">
        <w:trPr>
          <w:cnfStyle w:val="100000000000" w:firstRow="1" w:lastRow="0" w:firstColumn="0" w:lastColumn="0" w:oddVBand="0" w:evenVBand="0" w:oddHBand="0" w:evenHBand="0" w:firstRowFirstColumn="0" w:firstRowLastColumn="0" w:lastRowFirstColumn="0" w:lastRowLastColumn="0"/>
          <w:trHeight w:val="255"/>
        </w:trPr>
        <w:tc>
          <w:tcPr>
            <w:tcW w:w="4670" w:type="dxa"/>
            <w:noWrap/>
          </w:tcPr>
          <w:p w:rsidR="008C6B16" w:rsidRPr="00E47B78" w:rsidRDefault="008C6B16" w:rsidP="005E59C0">
            <w:pPr>
              <w:jc w:val="center"/>
              <w:rPr>
                <w:b/>
              </w:rPr>
            </w:pPr>
            <w:r w:rsidRPr="00E47B78">
              <w:rPr>
                <w:b/>
              </w:rPr>
              <w:t>IMPRESE ATTIVE TOTALE</w:t>
            </w:r>
          </w:p>
        </w:tc>
        <w:tc>
          <w:tcPr>
            <w:tcW w:w="1036" w:type="dxa"/>
          </w:tcPr>
          <w:p w:rsidR="008C6B16" w:rsidRPr="00E47B78" w:rsidRDefault="008C6B16" w:rsidP="005E59C0">
            <w:pPr>
              <w:jc w:val="center"/>
              <w:rPr>
                <w:b/>
              </w:rPr>
            </w:pPr>
            <w:r w:rsidRPr="00E47B78">
              <w:rPr>
                <w:b/>
              </w:rPr>
              <w:t>2018</w:t>
            </w:r>
          </w:p>
          <w:p w:rsidR="008C6B16" w:rsidRPr="00E47B78" w:rsidRDefault="008C6B16" w:rsidP="005E59C0">
            <w:pPr>
              <w:jc w:val="center"/>
              <w:rPr>
                <w:b/>
              </w:rPr>
            </w:pPr>
            <w:r w:rsidRPr="00E47B78">
              <w:rPr>
                <w:b/>
              </w:rPr>
              <w:t>4</w:t>
            </w:r>
          </w:p>
        </w:tc>
        <w:tc>
          <w:tcPr>
            <w:tcW w:w="1037" w:type="dxa"/>
          </w:tcPr>
          <w:p w:rsidR="008C6B16" w:rsidRPr="00E47B78" w:rsidRDefault="008C6B16" w:rsidP="005E59C0">
            <w:pPr>
              <w:jc w:val="center"/>
              <w:rPr>
                <w:b/>
              </w:rPr>
            </w:pPr>
            <w:r w:rsidRPr="00E47B78">
              <w:rPr>
                <w:b/>
              </w:rPr>
              <w:t>2019</w:t>
            </w:r>
          </w:p>
          <w:p w:rsidR="008C6B16" w:rsidRPr="00E47B78" w:rsidRDefault="008C6B16" w:rsidP="005E59C0">
            <w:pPr>
              <w:jc w:val="center"/>
              <w:rPr>
                <w:b/>
              </w:rPr>
            </w:pPr>
            <w:r w:rsidRPr="00E47B78">
              <w:rPr>
                <w:b/>
              </w:rPr>
              <w:t>1 trim</w:t>
            </w:r>
          </w:p>
        </w:tc>
        <w:tc>
          <w:tcPr>
            <w:tcW w:w="1037" w:type="dxa"/>
          </w:tcPr>
          <w:p w:rsidR="008C6B16" w:rsidRPr="00E47B78" w:rsidRDefault="008C6B16" w:rsidP="005E59C0">
            <w:pPr>
              <w:jc w:val="center"/>
              <w:rPr>
                <w:b/>
              </w:rPr>
            </w:pPr>
            <w:r w:rsidRPr="00E47B78">
              <w:rPr>
                <w:b/>
              </w:rPr>
              <w:t>2</w:t>
            </w:r>
          </w:p>
        </w:tc>
        <w:tc>
          <w:tcPr>
            <w:tcW w:w="1037" w:type="dxa"/>
          </w:tcPr>
          <w:p w:rsidR="008C6B16" w:rsidRPr="00E47B78" w:rsidRDefault="008C6B16" w:rsidP="005E59C0">
            <w:pPr>
              <w:jc w:val="center"/>
              <w:rPr>
                <w:b/>
              </w:rPr>
            </w:pPr>
            <w:r w:rsidRPr="00E47B78">
              <w:rPr>
                <w:b/>
              </w:rPr>
              <w:t>3</w:t>
            </w:r>
          </w:p>
        </w:tc>
        <w:tc>
          <w:tcPr>
            <w:tcW w:w="1037" w:type="dxa"/>
          </w:tcPr>
          <w:p w:rsidR="008C6B16" w:rsidRPr="00E47B78" w:rsidRDefault="008C6B16" w:rsidP="005E59C0">
            <w:pPr>
              <w:jc w:val="center"/>
              <w:rPr>
                <w:b/>
              </w:rPr>
            </w:pPr>
            <w:r>
              <w:rPr>
                <w:b/>
              </w:rPr>
              <w:t>4</w:t>
            </w:r>
          </w:p>
        </w:tc>
      </w:tr>
      <w:tr w:rsidR="008C6B16" w:rsidRPr="00E47B78" w:rsidTr="008C6B16">
        <w:trPr>
          <w:trHeight w:val="255"/>
        </w:trPr>
        <w:tc>
          <w:tcPr>
            <w:tcW w:w="4670" w:type="dxa"/>
            <w:noWrap/>
          </w:tcPr>
          <w:p w:rsidR="008C6B16" w:rsidRPr="00E47B78" w:rsidRDefault="008C6B16" w:rsidP="005E59C0">
            <w:pPr>
              <w:jc w:val="left"/>
              <w:rPr>
                <w:b/>
              </w:rPr>
            </w:pPr>
            <w:r w:rsidRPr="00E47B78">
              <w:rPr>
                <w:b/>
              </w:rPr>
              <w:t>Var. tendenziale</w:t>
            </w:r>
          </w:p>
        </w:tc>
        <w:tc>
          <w:tcPr>
            <w:tcW w:w="1036" w:type="dxa"/>
          </w:tcPr>
          <w:p w:rsidR="008C6B16" w:rsidRPr="00E47B78" w:rsidRDefault="008C6B16" w:rsidP="005E59C0">
            <w:pPr>
              <w:jc w:val="left"/>
              <w:rPr>
                <w:b/>
              </w:rPr>
            </w:pPr>
          </w:p>
        </w:tc>
        <w:tc>
          <w:tcPr>
            <w:tcW w:w="1037" w:type="dxa"/>
          </w:tcPr>
          <w:p w:rsidR="008C6B16" w:rsidRPr="00E47B78" w:rsidRDefault="008C6B16" w:rsidP="005E59C0">
            <w:pPr>
              <w:jc w:val="left"/>
              <w:rPr>
                <w:b/>
              </w:rPr>
            </w:pPr>
          </w:p>
        </w:tc>
        <w:tc>
          <w:tcPr>
            <w:tcW w:w="1037" w:type="dxa"/>
          </w:tcPr>
          <w:p w:rsidR="008C6B16" w:rsidRPr="00E47B78" w:rsidRDefault="008C6B16" w:rsidP="005E59C0">
            <w:pPr>
              <w:jc w:val="left"/>
              <w:rPr>
                <w:b/>
              </w:rPr>
            </w:pPr>
          </w:p>
        </w:tc>
        <w:tc>
          <w:tcPr>
            <w:tcW w:w="1037" w:type="dxa"/>
          </w:tcPr>
          <w:p w:rsidR="008C6B16" w:rsidRPr="00E47B78" w:rsidRDefault="008C6B16" w:rsidP="005E59C0">
            <w:pPr>
              <w:jc w:val="left"/>
              <w:rPr>
                <w:b/>
              </w:rPr>
            </w:pPr>
          </w:p>
        </w:tc>
        <w:tc>
          <w:tcPr>
            <w:tcW w:w="1037" w:type="dxa"/>
          </w:tcPr>
          <w:p w:rsidR="008C6B16" w:rsidRPr="00E47B78" w:rsidRDefault="008C6B16" w:rsidP="005E59C0">
            <w:pPr>
              <w:jc w:val="left"/>
              <w:rPr>
                <w:b/>
              </w:rPr>
            </w:pPr>
          </w:p>
        </w:tc>
      </w:tr>
      <w:tr w:rsidR="008C6B16" w:rsidRPr="00E47B78" w:rsidTr="008C6B16">
        <w:trPr>
          <w:cnfStyle w:val="000000010000" w:firstRow="0" w:lastRow="0" w:firstColumn="0" w:lastColumn="0" w:oddVBand="0" w:evenVBand="0" w:oddHBand="0" w:evenHBand="1" w:firstRowFirstColumn="0" w:firstRowLastColumn="0" w:lastRowFirstColumn="0" w:lastRowLastColumn="0"/>
          <w:trHeight w:val="255"/>
        </w:trPr>
        <w:tc>
          <w:tcPr>
            <w:tcW w:w="4670" w:type="dxa"/>
            <w:noWrap/>
          </w:tcPr>
          <w:p w:rsidR="008C6B16" w:rsidRPr="00E47B78" w:rsidRDefault="008C6B16" w:rsidP="004531F5">
            <w:r w:rsidRPr="00E47B78">
              <w:t>Lombardia</w:t>
            </w:r>
          </w:p>
        </w:tc>
        <w:tc>
          <w:tcPr>
            <w:tcW w:w="1036" w:type="dxa"/>
          </w:tcPr>
          <w:p w:rsidR="008C6B16" w:rsidRPr="00E47B78" w:rsidRDefault="008C6B16" w:rsidP="004531F5">
            <w:pPr>
              <w:jc w:val="right"/>
            </w:pPr>
            <w:r w:rsidRPr="00E47B78">
              <w:t>0,0</w:t>
            </w:r>
          </w:p>
        </w:tc>
        <w:tc>
          <w:tcPr>
            <w:tcW w:w="1037" w:type="dxa"/>
          </w:tcPr>
          <w:p w:rsidR="008C6B16" w:rsidRPr="0046433A" w:rsidRDefault="008C6B16" w:rsidP="004531F5">
            <w:pPr>
              <w:jc w:val="right"/>
              <w:rPr>
                <w:color w:val="C00000"/>
              </w:rPr>
            </w:pPr>
            <w:r w:rsidRPr="0046433A">
              <w:rPr>
                <w:color w:val="C00000"/>
              </w:rPr>
              <w:t>-0,1</w:t>
            </w:r>
          </w:p>
        </w:tc>
        <w:tc>
          <w:tcPr>
            <w:tcW w:w="1037" w:type="dxa"/>
          </w:tcPr>
          <w:p w:rsidR="008C6B16" w:rsidRPr="0046433A" w:rsidRDefault="008C6B16" w:rsidP="004531F5">
            <w:pPr>
              <w:jc w:val="right"/>
              <w:rPr>
                <w:color w:val="C00000"/>
              </w:rPr>
            </w:pPr>
            <w:r w:rsidRPr="0046433A">
              <w:rPr>
                <w:color w:val="C00000"/>
              </w:rPr>
              <w:t>-0,2</w:t>
            </w:r>
          </w:p>
        </w:tc>
        <w:tc>
          <w:tcPr>
            <w:tcW w:w="1037" w:type="dxa"/>
          </w:tcPr>
          <w:p w:rsidR="008C6B16" w:rsidRPr="0046433A" w:rsidRDefault="008C6B16" w:rsidP="004531F5">
            <w:pPr>
              <w:jc w:val="right"/>
              <w:rPr>
                <w:color w:val="C00000"/>
              </w:rPr>
            </w:pPr>
            <w:r>
              <w:rPr>
                <w:color w:val="C00000"/>
              </w:rPr>
              <w:t>-0,2</w:t>
            </w:r>
          </w:p>
        </w:tc>
        <w:tc>
          <w:tcPr>
            <w:tcW w:w="1037" w:type="dxa"/>
          </w:tcPr>
          <w:p w:rsidR="008C6B16" w:rsidRDefault="008C6B16" w:rsidP="004531F5">
            <w:pPr>
              <w:jc w:val="right"/>
              <w:rPr>
                <w:color w:val="C00000"/>
              </w:rPr>
            </w:pPr>
            <w:r>
              <w:rPr>
                <w:color w:val="C00000"/>
              </w:rPr>
              <w:t>-0,2</w:t>
            </w:r>
          </w:p>
        </w:tc>
      </w:tr>
      <w:tr w:rsidR="008C6B16" w:rsidRPr="00E47B78" w:rsidTr="008C6B16">
        <w:trPr>
          <w:trHeight w:val="255"/>
        </w:trPr>
        <w:tc>
          <w:tcPr>
            <w:tcW w:w="4670" w:type="dxa"/>
            <w:shd w:val="clear" w:color="auto" w:fill="D9D9D9" w:themeFill="background1" w:themeFillShade="D9"/>
            <w:noWrap/>
          </w:tcPr>
          <w:p w:rsidR="008C6B16" w:rsidRPr="00E47B78" w:rsidRDefault="008C6B16" w:rsidP="004531F5">
            <w:r w:rsidRPr="00E47B78">
              <w:t>Italia</w:t>
            </w:r>
          </w:p>
        </w:tc>
        <w:tc>
          <w:tcPr>
            <w:tcW w:w="1036" w:type="dxa"/>
            <w:shd w:val="clear" w:color="auto" w:fill="D9D9D9" w:themeFill="background1" w:themeFillShade="D9"/>
          </w:tcPr>
          <w:p w:rsidR="008C6B16" w:rsidRPr="00E47B78" w:rsidRDefault="008C6B16" w:rsidP="004531F5">
            <w:pPr>
              <w:jc w:val="right"/>
            </w:pPr>
            <w:r w:rsidRPr="00E47B78">
              <w:t>0,0</w:t>
            </w:r>
          </w:p>
        </w:tc>
        <w:tc>
          <w:tcPr>
            <w:tcW w:w="1037" w:type="dxa"/>
            <w:shd w:val="clear" w:color="auto" w:fill="D9D9D9" w:themeFill="background1" w:themeFillShade="D9"/>
          </w:tcPr>
          <w:p w:rsidR="008C6B16" w:rsidRPr="0046433A" w:rsidRDefault="008C6B16" w:rsidP="004531F5">
            <w:pPr>
              <w:jc w:val="right"/>
              <w:rPr>
                <w:color w:val="C00000"/>
              </w:rPr>
            </w:pPr>
            <w:r w:rsidRPr="0046433A">
              <w:rPr>
                <w:color w:val="C00000"/>
              </w:rPr>
              <w:t>-0,2</w:t>
            </w:r>
          </w:p>
        </w:tc>
        <w:tc>
          <w:tcPr>
            <w:tcW w:w="1037" w:type="dxa"/>
            <w:shd w:val="clear" w:color="auto" w:fill="D9D9D9" w:themeFill="background1" w:themeFillShade="D9"/>
          </w:tcPr>
          <w:p w:rsidR="008C6B16" w:rsidRPr="0046433A" w:rsidRDefault="008C6B16" w:rsidP="004531F5">
            <w:pPr>
              <w:jc w:val="right"/>
              <w:rPr>
                <w:color w:val="C00000"/>
              </w:rPr>
            </w:pPr>
            <w:r w:rsidRPr="0046433A">
              <w:rPr>
                <w:color w:val="C00000"/>
              </w:rPr>
              <w:t>-0,2</w:t>
            </w:r>
          </w:p>
        </w:tc>
        <w:tc>
          <w:tcPr>
            <w:tcW w:w="1037" w:type="dxa"/>
            <w:shd w:val="clear" w:color="auto" w:fill="D9D9D9" w:themeFill="background1" w:themeFillShade="D9"/>
          </w:tcPr>
          <w:p w:rsidR="008C6B16" w:rsidRPr="0046433A" w:rsidRDefault="008C6B16" w:rsidP="004531F5">
            <w:pPr>
              <w:jc w:val="right"/>
              <w:rPr>
                <w:color w:val="C00000"/>
              </w:rPr>
            </w:pPr>
            <w:r>
              <w:rPr>
                <w:color w:val="C00000"/>
              </w:rPr>
              <w:t>-0,2</w:t>
            </w:r>
          </w:p>
        </w:tc>
        <w:tc>
          <w:tcPr>
            <w:tcW w:w="1037" w:type="dxa"/>
            <w:shd w:val="clear" w:color="auto" w:fill="D9D9D9" w:themeFill="background1" w:themeFillShade="D9"/>
          </w:tcPr>
          <w:p w:rsidR="008C6B16" w:rsidRDefault="008C6B16" w:rsidP="004531F5">
            <w:pPr>
              <w:jc w:val="right"/>
              <w:rPr>
                <w:color w:val="C00000"/>
              </w:rPr>
            </w:pPr>
            <w:r>
              <w:rPr>
                <w:color w:val="C00000"/>
              </w:rPr>
              <w:t>-0,3</w:t>
            </w:r>
          </w:p>
        </w:tc>
      </w:tr>
      <w:tr w:rsidR="008C6B16" w:rsidRPr="00E47B78" w:rsidTr="008C6B16">
        <w:trPr>
          <w:cnfStyle w:val="000000010000" w:firstRow="0" w:lastRow="0" w:firstColumn="0" w:lastColumn="0" w:oddVBand="0" w:evenVBand="0" w:oddHBand="0" w:evenHBand="1" w:firstRowFirstColumn="0" w:firstRowLastColumn="0" w:lastRowFirstColumn="0" w:lastRowLastColumn="0"/>
          <w:trHeight w:val="255"/>
        </w:trPr>
        <w:tc>
          <w:tcPr>
            <w:tcW w:w="4670" w:type="dxa"/>
            <w:shd w:val="clear" w:color="auto" w:fill="auto"/>
            <w:noWrap/>
          </w:tcPr>
          <w:p w:rsidR="008C6B16" w:rsidRPr="00E47B78" w:rsidRDefault="008C6B16" w:rsidP="004531F5">
            <w:pPr>
              <w:rPr>
                <w:b/>
              </w:rPr>
            </w:pPr>
            <w:r w:rsidRPr="00E47B78">
              <w:rPr>
                <w:b/>
              </w:rPr>
              <w:t>Var. congiunturale</w:t>
            </w:r>
          </w:p>
        </w:tc>
        <w:tc>
          <w:tcPr>
            <w:tcW w:w="1036" w:type="dxa"/>
            <w:shd w:val="clear" w:color="auto" w:fill="auto"/>
          </w:tcPr>
          <w:p w:rsidR="008C6B16" w:rsidRPr="00E47B78" w:rsidRDefault="008C6B16" w:rsidP="004531F5">
            <w:pPr>
              <w:jc w:val="right"/>
              <w:rPr>
                <w:b/>
              </w:rPr>
            </w:pPr>
          </w:p>
        </w:tc>
        <w:tc>
          <w:tcPr>
            <w:tcW w:w="1037" w:type="dxa"/>
            <w:shd w:val="clear" w:color="auto" w:fill="auto"/>
          </w:tcPr>
          <w:p w:rsidR="008C6B16" w:rsidRPr="00E47B78" w:rsidRDefault="008C6B16" w:rsidP="004531F5">
            <w:pPr>
              <w:jc w:val="right"/>
              <w:rPr>
                <w:b/>
              </w:rPr>
            </w:pPr>
          </w:p>
        </w:tc>
        <w:tc>
          <w:tcPr>
            <w:tcW w:w="1037" w:type="dxa"/>
            <w:shd w:val="clear" w:color="auto" w:fill="auto"/>
          </w:tcPr>
          <w:p w:rsidR="008C6B16" w:rsidRPr="00E47B78" w:rsidRDefault="008C6B16" w:rsidP="004531F5">
            <w:pPr>
              <w:jc w:val="right"/>
              <w:rPr>
                <w:b/>
              </w:rPr>
            </w:pPr>
          </w:p>
        </w:tc>
        <w:tc>
          <w:tcPr>
            <w:tcW w:w="1037" w:type="dxa"/>
            <w:shd w:val="clear" w:color="auto" w:fill="auto"/>
          </w:tcPr>
          <w:p w:rsidR="008C6B16" w:rsidRPr="00E47B78" w:rsidRDefault="008C6B16" w:rsidP="004531F5">
            <w:pPr>
              <w:jc w:val="right"/>
              <w:rPr>
                <w:b/>
              </w:rPr>
            </w:pPr>
          </w:p>
        </w:tc>
        <w:tc>
          <w:tcPr>
            <w:tcW w:w="1037" w:type="dxa"/>
            <w:shd w:val="clear" w:color="auto" w:fill="auto"/>
          </w:tcPr>
          <w:p w:rsidR="008C6B16" w:rsidRPr="00E47B78" w:rsidRDefault="008C6B16" w:rsidP="004531F5">
            <w:pPr>
              <w:jc w:val="right"/>
              <w:rPr>
                <w:b/>
              </w:rPr>
            </w:pPr>
          </w:p>
        </w:tc>
      </w:tr>
      <w:tr w:rsidR="008C6B16" w:rsidRPr="00E47B78" w:rsidTr="008C6B16">
        <w:trPr>
          <w:trHeight w:val="255"/>
        </w:trPr>
        <w:tc>
          <w:tcPr>
            <w:tcW w:w="4670" w:type="dxa"/>
            <w:shd w:val="clear" w:color="auto" w:fill="D9D9D9" w:themeFill="background1" w:themeFillShade="D9"/>
            <w:noWrap/>
          </w:tcPr>
          <w:p w:rsidR="008C6B16" w:rsidRPr="00E47B78" w:rsidRDefault="008C6B16" w:rsidP="004531F5">
            <w:r w:rsidRPr="00E47B78">
              <w:t>Lombardia</w:t>
            </w:r>
          </w:p>
        </w:tc>
        <w:tc>
          <w:tcPr>
            <w:tcW w:w="1036" w:type="dxa"/>
            <w:shd w:val="clear" w:color="auto" w:fill="D9D9D9" w:themeFill="background1" w:themeFillShade="D9"/>
          </w:tcPr>
          <w:p w:rsidR="008C6B16" w:rsidRPr="0046433A" w:rsidRDefault="008C6B16" w:rsidP="004531F5">
            <w:pPr>
              <w:jc w:val="right"/>
              <w:rPr>
                <w:color w:val="C00000"/>
              </w:rPr>
            </w:pPr>
            <w:r w:rsidRPr="0046433A">
              <w:rPr>
                <w:color w:val="C00000"/>
              </w:rPr>
              <w:t>-0,3</w:t>
            </w:r>
          </w:p>
        </w:tc>
        <w:tc>
          <w:tcPr>
            <w:tcW w:w="1037" w:type="dxa"/>
            <w:shd w:val="clear" w:color="auto" w:fill="D9D9D9" w:themeFill="background1" w:themeFillShade="D9"/>
          </w:tcPr>
          <w:p w:rsidR="008C6B16" w:rsidRPr="0046433A" w:rsidRDefault="008C6B16" w:rsidP="004531F5">
            <w:pPr>
              <w:jc w:val="right"/>
              <w:rPr>
                <w:color w:val="C00000"/>
              </w:rPr>
            </w:pPr>
            <w:r w:rsidRPr="0046433A">
              <w:rPr>
                <w:color w:val="C00000"/>
              </w:rPr>
              <w:t>-0,4</w:t>
            </w:r>
          </w:p>
        </w:tc>
        <w:tc>
          <w:tcPr>
            <w:tcW w:w="1037" w:type="dxa"/>
            <w:shd w:val="clear" w:color="auto" w:fill="D9D9D9" w:themeFill="background1" w:themeFillShade="D9"/>
          </w:tcPr>
          <w:p w:rsidR="008C6B16" w:rsidRPr="00E47B78" w:rsidRDefault="008C6B16" w:rsidP="004531F5">
            <w:pPr>
              <w:jc w:val="right"/>
            </w:pPr>
            <w:r w:rsidRPr="00E47B78">
              <w:t>0,4</w:t>
            </w:r>
          </w:p>
        </w:tc>
        <w:tc>
          <w:tcPr>
            <w:tcW w:w="1037" w:type="dxa"/>
            <w:shd w:val="clear" w:color="auto" w:fill="D9D9D9" w:themeFill="background1" w:themeFillShade="D9"/>
          </w:tcPr>
          <w:p w:rsidR="008C6B16" w:rsidRPr="00E47B78" w:rsidRDefault="008C6B16" w:rsidP="004531F5">
            <w:pPr>
              <w:jc w:val="right"/>
            </w:pPr>
            <w:r>
              <w:t>0,1</w:t>
            </w:r>
          </w:p>
        </w:tc>
        <w:tc>
          <w:tcPr>
            <w:tcW w:w="1037" w:type="dxa"/>
            <w:shd w:val="clear" w:color="auto" w:fill="D9D9D9" w:themeFill="background1" w:themeFillShade="D9"/>
          </w:tcPr>
          <w:p w:rsidR="008C6B16" w:rsidRPr="00A26509" w:rsidRDefault="00A26509" w:rsidP="004531F5">
            <w:pPr>
              <w:jc w:val="right"/>
              <w:rPr>
                <w:color w:val="C00000"/>
              </w:rPr>
            </w:pPr>
            <w:r w:rsidRPr="00A26509">
              <w:rPr>
                <w:color w:val="C00000"/>
              </w:rPr>
              <w:t>-0,3</w:t>
            </w:r>
          </w:p>
        </w:tc>
      </w:tr>
      <w:tr w:rsidR="008C6B16" w:rsidRPr="00E47B78" w:rsidTr="008C6B16">
        <w:trPr>
          <w:cnfStyle w:val="000000010000" w:firstRow="0" w:lastRow="0" w:firstColumn="0" w:lastColumn="0" w:oddVBand="0" w:evenVBand="0" w:oddHBand="0" w:evenHBand="1" w:firstRowFirstColumn="0" w:firstRowLastColumn="0" w:lastRowFirstColumn="0" w:lastRowLastColumn="0"/>
          <w:trHeight w:val="255"/>
        </w:trPr>
        <w:tc>
          <w:tcPr>
            <w:tcW w:w="4670" w:type="dxa"/>
            <w:noWrap/>
          </w:tcPr>
          <w:p w:rsidR="008C6B16" w:rsidRPr="00E47B78" w:rsidRDefault="008C6B16" w:rsidP="004531F5">
            <w:r w:rsidRPr="00E47B78">
              <w:t>Italia</w:t>
            </w:r>
          </w:p>
        </w:tc>
        <w:tc>
          <w:tcPr>
            <w:tcW w:w="1036" w:type="dxa"/>
          </w:tcPr>
          <w:p w:rsidR="008C6B16" w:rsidRPr="0046433A" w:rsidRDefault="008C6B16" w:rsidP="004531F5">
            <w:pPr>
              <w:jc w:val="right"/>
              <w:rPr>
                <w:color w:val="C00000"/>
              </w:rPr>
            </w:pPr>
            <w:r w:rsidRPr="0046433A">
              <w:rPr>
                <w:color w:val="C00000"/>
              </w:rPr>
              <w:t>-0,2</w:t>
            </w:r>
          </w:p>
        </w:tc>
        <w:tc>
          <w:tcPr>
            <w:tcW w:w="1037" w:type="dxa"/>
          </w:tcPr>
          <w:p w:rsidR="008C6B16" w:rsidRPr="0046433A" w:rsidRDefault="008C6B16" w:rsidP="004531F5">
            <w:pPr>
              <w:jc w:val="right"/>
              <w:rPr>
                <w:color w:val="C00000"/>
              </w:rPr>
            </w:pPr>
            <w:r w:rsidRPr="0046433A">
              <w:rPr>
                <w:color w:val="C00000"/>
              </w:rPr>
              <w:t>-0,6</w:t>
            </w:r>
          </w:p>
        </w:tc>
        <w:tc>
          <w:tcPr>
            <w:tcW w:w="1037" w:type="dxa"/>
          </w:tcPr>
          <w:p w:rsidR="008C6B16" w:rsidRPr="00E47B78" w:rsidRDefault="008C6B16" w:rsidP="004531F5">
            <w:pPr>
              <w:jc w:val="right"/>
            </w:pPr>
            <w:r w:rsidRPr="00E47B78">
              <w:t>0,4</w:t>
            </w:r>
          </w:p>
        </w:tc>
        <w:tc>
          <w:tcPr>
            <w:tcW w:w="1037" w:type="dxa"/>
          </w:tcPr>
          <w:p w:rsidR="008C6B16" w:rsidRPr="00E47B78" w:rsidRDefault="008C6B16" w:rsidP="004531F5">
            <w:pPr>
              <w:jc w:val="right"/>
            </w:pPr>
            <w:r>
              <w:t>0,1</w:t>
            </w:r>
          </w:p>
        </w:tc>
        <w:tc>
          <w:tcPr>
            <w:tcW w:w="1037" w:type="dxa"/>
          </w:tcPr>
          <w:p w:rsidR="008C6B16" w:rsidRPr="00A26509" w:rsidRDefault="00A26509" w:rsidP="004531F5">
            <w:pPr>
              <w:jc w:val="right"/>
              <w:rPr>
                <w:color w:val="C00000"/>
              </w:rPr>
            </w:pPr>
            <w:r w:rsidRPr="00A26509">
              <w:rPr>
                <w:color w:val="C00000"/>
              </w:rPr>
              <w:t>-0,2</w:t>
            </w:r>
          </w:p>
        </w:tc>
      </w:tr>
      <w:tr w:rsidR="008C6B16" w:rsidRPr="00E47B78" w:rsidTr="008C6B16">
        <w:trPr>
          <w:trHeight w:val="255"/>
        </w:trPr>
        <w:tc>
          <w:tcPr>
            <w:tcW w:w="4670" w:type="dxa"/>
            <w:shd w:val="clear" w:color="auto" w:fill="D99594"/>
            <w:noWrap/>
          </w:tcPr>
          <w:p w:rsidR="008C6B16" w:rsidRPr="00E47B78" w:rsidRDefault="008C6B16" w:rsidP="004531F5">
            <w:pPr>
              <w:jc w:val="center"/>
              <w:rPr>
                <w:b/>
              </w:rPr>
            </w:pPr>
            <w:r w:rsidRPr="00E47B78">
              <w:rPr>
                <w:b/>
              </w:rPr>
              <w:t>COSTRUZIONI</w:t>
            </w:r>
          </w:p>
        </w:tc>
        <w:tc>
          <w:tcPr>
            <w:tcW w:w="1036" w:type="dxa"/>
            <w:shd w:val="clear" w:color="auto" w:fill="D99594"/>
          </w:tcPr>
          <w:p w:rsidR="008C6B16" w:rsidRPr="00E47B78" w:rsidRDefault="008C6B16" w:rsidP="004531F5">
            <w:pPr>
              <w:jc w:val="center"/>
              <w:rPr>
                <w:b/>
              </w:rPr>
            </w:pPr>
          </w:p>
        </w:tc>
        <w:tc>
          <w:tcPr>
            <w:tcW w:w="1037" w:type="dxa"/>
            <w:shd w:val="clear" w:color="auto" w:fill="D99594"/>
          </w:tcPr>
          <w:p w:rsidR="008C6B16" w:rsidRPr="00E47B78" w:rsidRDefault="008C6B16" w:rsidP="004531F5">
            <w:pPr>
              <w:jc w:val="center"/>
              <w:rPr>
                <w:b/>
              </w:rPr>
            </w:pPr>
          </w:p>
        </w:tc>
        <w:tc>
          <w:tcPr>
            <w:tcW w:w="1037" w:type="dxa"/>
            <w:shd w:val="clear" w:color="auto" w:fill="D99594"/>
          </w:tcPr>
          <w:p w:rsidR="008C6B16" w:rsidRPr="00E47B78" w:rsidRDefault="008C6B16" w:rsidP="004531F5">
            <w:pPr>
              <w:jc w:val="center"/>
              <w:rPr>
                <w:b/>
              </w:rPr>
            </w:pPr>
          </w:p>
        </w:tc>
        <w:tc>
          <w:tcPr>
            <w:tcW w:w="1037" w:type="dxa"/>
            <w:shd w:val="clear" w:color="auto" w:fill="D99594"/>
          </w:tcPr>
          <w:p w:rsidR="008C6B16" w:rsidRPr="00E47B78" w:rsidRDefault="008C6B16" w:rsidP="004531F5">
            <w:pPr>
              <w:jc w:val="center"/>
              <w:rPr>
                <w:b/>
              </w:rPr>
            </w:pPr>
          </w:p>
        </w:tc>
        <w:tc>
          <w:tcPr>
            <w:tcW w:w="1037" w:type="dxa"/>
            <w:shd w:val="clear" w:color="auto" w:fill="D99594"/>
          </w:tcPr>
          <w:p w:rsidR="008C6B16" w:rsidRPr="00E47B78" w:rsidRDefault="008C6B16" w:rsidP="004531F5">
            <w:pPr>
              <w:jc w:val="center"/>
              <w:rPr>
                <w:b/>
              </w:rPr>
            </w:pPr>
          </w:p>
        </w:tc>
      </w:tr>
      <w:tr w:rsidR="008C6B16" w:rsidRPr="00E47B78" w:rsidTr="004503EE">
        <w:trPr>
          <w:cnfStyle w:val="000000010000" w:firstRow="0" w:lastRow="0" w:firstColumn="0" w:lastColumn="0" w:oddVBand="0" w:evenVBand="0" w:oddHBand="0" w:evenHBand="1" w:firstRowFirstColumn="0" w:firstRowLastColumn="0" w:lastRowFirstColumn="0" w:lastRowLastColumn="0"/>
          <w:trHeight w:val="255"/>
        </w:trPr>
        <w:tc>
          <w:tcPr>
            <w:tcW w:w="4670" w:type="dxa"/>
            <w:shd w:val="clear" w:color="auto" w:fill="auto"/>
            <w:noWrap/>
          </w:tcPr>
          <w:p w:rsidR="008C6B16" w:rsidRPr="00E47B78" w:rsidRDefault="008C6B16" w:rsidP="004531F5">
            <w:pPr>
              <w:rPr>
                <w:b/>
              </w:rPr>
            </w:pPr>
            <w:r w:rsidRPr="00E47B78">
              <w:rPr>
                <w:b/>
              </w:rPr>
              <w:t>Var. tendenziale</w:t>
            </w:r>
          </w:p>
        </w:tc>
        <w:tc>
          <w:tcPr>
            <w:tcW w:w="1036" w:type="dxa"/>
            <w:shd w:val="clear" w:color="auto" w:fill="auto"/>
          </w:tcPr>
          <w:p w:rsidR="008C6B16" w:rsidRPr="00E47B78" w:rsidRDefault="008C6B16" w:rsidP="004531F5">
            <w:pPr>
              <w:jc w:val="right"/>
              <w:rPr>
                <w:b/>
              </w:rPr>
            </w:pPr>
          </w:p>
        </w:tc>
        <w:tc>
          <w:tcPr>
            <w:tcW w:w="1037" w:type="dxa"/>
            <w:shd w:val="clear" w:color="auto" w:fill="auto"/>
          </w:tcPr>
          <w:p w:rsidR="008C6B16" w:rsidRPr="00E47B78" w:rsidRDefault="008C6B16" w:rsidP="004531F5">
            <w:pPr>
              <w:jc w:val="right"/>
              <w:rPr>
                <w:b/>
              </w:rPr>
            </w:pPr>
          </w:p>
        </w:tc>
        <w:tc>
          <w:tcPr>
            <w:tcW w:w="1037" w:type="dxa"/>
            <w:shd w:val="clear" w:color="auto" w:fill="auto"/>
          </w:tcPr>
          <w:p w:rsidR="008C6B16" w:rsidRPr="00E47B78" w:rsidRDefault="008C6B16" w:rsidP="004531F5">
            <w:pPr>
              <w:jc w:val="right"/>
              <w:rPr>
                <w:b/>
              </w:rPr>
            </w:pPr>
          </w:p>
        </w:tc>
        <w:tc>
          <w:tcPr>
            <w:tcW w:w="1037" w:type="dxa"/>
            <w:shd w:val="clear" w:color="auto" w:fill="auto"/>
          </w:tcPr>
          <w:p w:rsidR="008C6B16" w:rsidRPr="00E47B78" w:rsidRDefault="008C6B16" w:rsidP="004531F5">
            <w:pPr>
              <w:jc w:val="right"/>
              <w:rPr>
                <w:b/>
              </w:rPr>
            </w:pPr>
          </w:p>
        </w:tc>
        <w:tc>
          <w:tcPr>
            <w:tcW w:w="1037" w:type="dxa"/>
            <w:shd w:val="clear" w:color="auto" w:fill="auto"/>
          </w:tcPr>
          <w:p w:rsidR="008C6B16" w:rsidRPr="00E47B78" w:rsidRDefault="008C6B16" w:rsidP="004531F5">
            <w:pPr>
              <w:jc w:val="right"/>
              <w:rPr>
                <w:b/>
              </w:rPr>
            </w:pPr>
          </w:p>
        </w:tc>
      </w:tr>
      <w:tr w:rsidR="008C6B16" w:rsidRPr="00E47B78" w:rsidTr="008C6B16">
        <w:trPr>
          <w:trHeight w:val="255"/>
        </w:trPr>
        <w:tc>
          <w:tcPr>
            <w:tcW w:w="4670" w:type="dxa"/>
            <w:shd w:val="clear" w:color="auto" w:fill="D9D9D9" w:themeFill="background1" w:themeFillShade="D9"/>
            <w:noWrap/>
          </w:tcPr>
          <w:p w:rsidR="008C6B16" w:rsidRPr="00E47B78" w:rsidRDefault="008C6B16" w:rsidP="004531F5">
            <w:r w:rsidRPr="00E47B78">
              <w:t>Lombardia</w:t>
            </w:r>
          </w:p>
        </w:tc>
        <w:tc>
          <w:tcPr>
            <w:tcW w:w="1036" w:type="dxa"/>
            <w:shd w:val="clear" w:color="auto" w:fill="D9D9D9" w:themeFill="background1" w:themeFillShade="D9"/>
          </w:tcPr>
          <w:p w:rsidR="008C6B16" w:rsidRPr="00802683" w:rsidRDefault="008C6B16" w:rsidP="004531F5">
            <w:pPr>
              <w:jc w:val="right"/>
              <w:rPr>
                <w:color w:val="C00000"/>
              </w:rPr>
            </w:pPr>
            <w:r w:rsidRPr="00802683">
              <w:rPr>
                <w:color w:val="C00000"/>
              </w:rPr>
              <w:t>-0,9</w:t>
            </w:r>
          </w:p>
        </w:tc>
        <w:tc>
          <w:tcPr>
            <w:tcW w:w="1037" w:type="dxa"/>
            <w:shd w:val="clear" w:color="auto" w:fill="D9D9D9" w:themeFill="background1" w:themeFillShade="D9"/>
          </w:tcPr>
          <w:p w:rsidR="008C6B16" w:rsidRPr="00802683" w:rsidRDefault="008C6B16" w:rsidP="004531F5">
            <w:pPr>
              <w:jc w:val="right"/>
              <w:rPr>
                <w:color w:val="C00000"/>
              </w:rPr>
            </w:pPr>
            <w:r w:rsidRPr="00802683">
              <w:rPr>
                <w:color w:val="C00000"/>
              </w:rPr>
              <w:t>-0,8</w:t>
            </w:r>
          </w:p>
        </w:tc>
        <w:tc>
          <w:tcPr>
            <w:tcW w:w="1037" w:type="dxa"/>
            <w:shd w:val="clear" w:color="auto" w:fill="D9D9D9" w:themeFill="background1" w:themeFillShade="D9"/>
          </w:tcPr>
          <w:p w:rsidR="008C6B16" w:rsidRPr="00802683" w:rsidRDefault="008C6B16" w:rsidP="004531F5">
            <w:pPr>
              <w:jc w:val="right"/>
              <w:rPr>
                <w:color w:val="C00000"/>
              </w:rPr>
            </w:pPr>
            <w:r w:rsidRPr="00802683">
              <w:rPr>
                <w:color w:val="C00000"/>
              </w:rPr>
              <w:t>-1,0</w:t>
            </w:r>
          </w:p>
        </w:tc>
        <w:tc>
          <w:tcPr>
            <w:tcW w:w="1037" w:type="dxa"/>
            <w:shd w:val="clear" w:color="auto" w:fill="D9D9D9" w:themeFill="background1" w:themeFillShade="D9"/>
          </w:tcPr>
          <w:p w:rsidR="008C6B16" w:rsidRPr="00802683" w:rsidRDefault="008C6B16" w:rsidP="004531F5">
            <w:pPr>
              <w:jc w:val="right"/>
              <w:rPr>
                <w:color w:val="C00000"/>
              </w:rPr>
            </w:pPr>
            <w:r>
              <w:rPr>
                <w:color w:val="C00000"/>
              </w:rPr>
              <w:t>-1,1</w:t>
            </w:r>
          </w:p>
        </w:tc>
        <w:tc>
          <w:tcPr>
            <w:tcW w:w="1037" w:type="dxa"/>
            <w:shd w:val="clear" w:color="auto" w:fill="D9D9D9" w:themeFill="background1" w:themeFillShade="D9"/>
          </w:tcPr>
          <w:p w:rsidR="008C6B16" w:rsidRDefault="004503EE" w:rsidP="004531F5">
            <w:pPr>
              <w:jc w:val="right"/>
              <w:rPr>
                <w:color w:val="C00000"/>
              </w:rPr>
            </w:pPr>
            <w:r>
              <w:rPr>
                <w:color w:val="C00000"/>
              </w:rPr>
              <w:t>-1,1</w:t>
            </w:r>
          </w:p>
        </w:tc>
      </w:tr>
      <w:tr w:rsidR="008C6B16" w:rsidRPr="00E47B78" w:rsidTr="008C6B16">
        <w:trPr>
          <w:cnfStyle w:val="000000010000" w:firstRow="0" w:lastRow="0" w:firstColumn="0" w:lastColumn="0" w:oddVBand="0" w:evenVBand="0" w:oddHBand="0" w:evenHBand="1" w:firstRowFirstColumn="0" w:firstRowLastColumn="0" w:lastRowFirstColumn="0" w:lastRowLastColumn="0"/>
          <w:trHeight w:val="255"/>
        </w:trPr>
        <w:tc>
          <w:tcPr>
            <w:tcW w:w="4670" w:type="dxa"/>
            <w:noWrap/>
          </w:tcPr>
          <w:p w:rsidR="008C6B16" w:rsidRPr="00E47B78" w:rsidRDefault="008C6B16" w:rsidP="004531F5">
            <w:r w:rsidRPr="00E47B78">
              <w:t>Italia</w:t>
            </w:r>
          </w:p>
        </w:tc>
        <w:tc>
          <w:tcPr>
            <w:tcW w:w="1036" w:type="dxa"/>
          </w:tcPr>
          <w:p w:rsidR="008C6B16" w:rsidRPr="00802683" w:rsidRDefault="008C6B16" w:rsidP="004531F5">
            <w:pPr>
              <w:jc w:val="right"/>
              <w:rPr>
                <w:color w:val="C00000"/>
              </w:rPr>
            </w:pPr>
            <w:r w:rsidRPr="00802683">
              <w:rPr>
                <w:color w:val="C00000"/>
              </w:rPr>
              <w:t>-0,7</w:t>
            </w:r>
          </w:p>
        </w:tc>
        <w:tc>
          <w:tcPr>
            <w:tcW w:w="1037" w:type="dxa"/>
          </w:tcPr>
          <w:p w:rsidR="008C6B16" w:rsidRPr="00802683" w:rsidRDefault="008C6B16" w:rsidP="004531F5">
            <w:pPr>
              <w:jc w:val="right"/>
              <w:rPr>
                <w:color w:val="C00000"/>
              </w:rPr>
            </w:pPr>
            <w:r w:rsidRPr="00802683">
              <w:rPr>
                <w:color w:val="C00000"/>
              </w:rPr>
              <w:t>-0,7</w:t>
            </w:r>
          </w:p>
        </w:tc>
        <w:tc>
          <w:tcPr>
            <w:tcW w:w="1037" w:type="dxa"/>
          </w:tcPr>
          <w:p w:rsidR="008C6B16" w:rsidRPr="00802683" w:rsidRDefault="008C6B16" w:rsidP="004531F5">
            <w:pPr>
              <w:jc w:val="right"/>
              <w:rPr>
                <w:color w:val="C00000"/>
              </w:rPr>
            </w:pPr>
            <w:r w:rsidRPr="00802683">
              <w:rPr>
                <w:color w:val="C00000"/>
              </w:rPr>
              <w:t>-0,6</w:t>
            </w:r>
          </w:p>
        </w:tc>
        <w:tc>
          <w:tcPr>
            <w:tcW w:w="1037" w:type="dxa"/>
          </w:tcPr>
          <w:p w:rsidR="008C6B16" w:rsidRPr="00802683" w:rsidRDefault="008C6B16" w:rsidP="004531F5">
            <w:pPr>
              <w:jc w:val="right"/>
              <w:rPr>
                <w:color w:val="C00000"/>
              </w:rPr>
            </w:pPr>
            <w:r>
              <w:rPr>
                <w:color w:val="C00000"/>
              </w:rPr>
              <w:t>-0,5</w:t>
            </w:r>
          </w:p>
        </w:tc>
        <w:tc>
          <w:tcPr>
            <w:tcW w:w="1037" w:type="dxa"/>
          </w:tcPr>
          <w:p w:rsidR="008C6B16" w:rsidRDefault="004503EE" w:rsidP="004531F5">
            <w:pPr>
              <w:jc w:val="right"/>
              <w:rPr>
                <w:color w:val="C00000"/>
              </w:rPr>
            </w:pPr>
            <w:r>
              <w:rPr>
                <w:color w:val="C00000"/>
              </w:rPr>
              <w:t>-0,3</w:t>
            </w:r>
          </w:p>
        </w:tc>
      </w:tr>
      <w:tr w:rsidR="008C6B16" w:rsidRPr="00E47B78" w:rsidTr="008C6B16">
        <w:trPr>
          <w:trHeight w:val="255"/>
        </w:trPr>
        <w:tc>
          <w:tcPr>
            <w:tcW w:w="4670" w:type="dxa"/>
            <w:shd w:val="clear" w:color="auto" w:fill="auto"/>
            <w:noWrap/>
          </w:tcPr>
          <w:p w:rsidR="008C6B16" w:rsidRPr="00E47B78" w:rsidRDefault="008C6B16" w:rsidP="004531F5">
            <w:pPr>
              <w:rPr>
                <w:b/>
              </w:rPr>
            </w:pPr>
            <w:r w:rsidRPr="00E47B78">
              <w:rPr>
                <w:b/>
              </w:rPr>
              <w:t>Var. congiunturale</w:t>
            </w:r>
          </w:p>
        </w:tc>
        <w:tc>
          <w:tcPr>
            <w:tcW w:w="1036" w:type="dxa"/>
            <w:shd w:val="clear" w:color="auto" w:fill="auto"/>
          </w:tcPr>
          <w:p w:rsidR="008C6B16" w:rsidRPr="00E47B78" w:rsidRDefault="008C6B16" w:rsidP="004531F5">
            <w:pPr>
              <w:jc w:val="right"/>
              <w:rPr>
                <w:b/>
              </w:rPr>
            </w:pPr>
          </w:p>
        </w:tc>
        <w:tc>
          <w:tcPr>
            <w:tcW w:w="1037" w:type="dxa"/>
            <w:shd w:val="clear" w:color="auto" w:fill="auto"/>
          </w:tcPr>
          <w:p w:rsidR="008C6B16" w:rsidRPr="00E47B78" w:rsidRDefault="008C6B16" w:rsidP="004531F5">
            <w:pPr>
              <w:jc w:val="right"/>
              <w:rPr>
                <w:b/>
              </w:rPr>
            </w:pPr>
          </w:p>
        </w:tc>
        <w:tc>
          <w:tcPr>
            <w:tcW w:w="1037" w:type="dxa"/>
          </w:tcPr>
          <w:p w:rsidR="008C6B16" w:rsidRPr="00E47B78" w:rsidRDefault="008C6B16" w:rsidP="004531F5">
            <w:pPr>
              <w:jc w:val="right"/>
              <w:rPr>
                <w:b/>
              </w:rPr>
            </w:pPr>
          </w:p>
        </w:tc>
        <w:tc>
          <w:tcPr>
            <w:tcW w:w="1037" w:type="dxa"/>
          </w:tcPr>
          <w:p w:rsidR="008C6B16" w:rsidRPr="00E47B78" w:rsidRDefault="008C6B16" w:rsidP="004531F5">
            <w:pPr>
              <w:jc w:val="right"/>
              <w:rPr>
                <w:b/>
              </w:rPr>
            </w:pPr>
          </w:p>
        </w:tc>
        <w:tc>
          <w:tcPr>
            <w:tcW w:w="1037" w:type="dxa"/>
          </w:tcPr>
          <w:p w:rsidR="008C6B16" w:rsidRPr="00E47B78" w:rsidRDefault="008C6B16" w:rsidP="004531F5">
            <w:pPr>
              <w:jc w:val="right"/>
              <w:rPr>
                <w:b/>
              </w:rPr>
            </w:pPr>
          </w:p>
        </w:tc>
      </w:tr>
      <w:tr w:rsidR="008C6B16" w:rsidRPr="00E47B78" w:rsidTr="008C6B16">
        <w:trPr>
          <w:cnfStyle w:val="000000010000" w:firstRow="0" w:lastRow="0" w:firstColumn="0" w:lastColumn="0" w:oddVBand="0" w:evenVBand="0" w:oddHBand="0" w:evenHBand="1" w:firstRowFirstColumn="0" w:firstRowLastColumn="0" w:lastRowFirstColumn="0" w:lastRowLastColumn="0"/>
          <w:trHeight w:val="255"/>
        </w:trPr>
        <w:tc>
          <w:tcPr>
            <w:tcW w:w="4670" w:type="dxa"/>
            <w:noWrap/>
          </w:tcPr>
          <w:p w:rsidR="008C6B16" w:rsidRPr="00E47B78" w:rsidRDefault="008C6B16" w:rsidP="004531F5">
            <w:r w:rsidRPr="00E47B78">
              <w:t>Lombardia</w:t>
            </w:r>
          </w:p>
        </w:tc>
        <w:tc>
          <w:tcPr>
            <w:tcW w:w="1036" w:type="dxa"/>
          </w:tcPr>
          <w:p w:rsidR="008C6B16" w:rsidRPr="00802683" w:rsidRDefault="008C6B16" w:rsidP="004531F5">
            <w:pPr>
              <w:jc w:val="right"/>
              <w:rPr>
                <w:color w:val="C00000"/>
              </w:rPr>
            </w:pPr>
            <w:r w:rsidRPr="00802683">
              <w:rPr>
                <w:color w:val="C00000"/>
              </w:rPr>
              <w:t>-0,5</w:t>
            </w:r>
          </w:p>
        </w:tc>
        <w:tc>
          <w:tcPr>
            <w:tcW w:w="1037" w:type="dxa"/>
          </w:tcPr>
          <w:p w:rsidR="008C6B16" w:rsidRPr="00802683" w:rsidRDefault="008C6B16" w:rsidP="004531F5">
            <w:pPr>
              <w:jc w:val="right"/>
              <w:rPr>
                <w:color w:val="C00000"/>
              </w:rPr>
            </w:pPr>
            <w:r w:rsidRPr="00802683">
              <w:rPr>
                <w:color w:val="C00000"/>
              </w:rPr>
              <w:t>-0,6</w:t>
            </w:r>
          </w:p>
        </w:tc>
        <w:tc>
          <w:tcPr>
            <w:tcW w:w="1037" w:type="dxa"/>
          </w:tcPr>
          <w:p w:rsidR="008C6B16" w:rsidRPr="00E47B78" w:rsidRDefault="008C6B16" w:rsidP="004531F5">
            <w:pPr>
              <w:jc w:val="right"/>
            </w:pPr>
            <w:r w:rsidRPr="00E47B78">
              <w:t>0,1</w:t>
            </w:r>
          </w:p>
        </w:tc>
        <w:tc>
          <w:tcPr>
            <w:tcW w:w="1037" w:type="dxa"/>
          </w:tcPr>
          <w:p w:rsidR="008C6B16" w:rsidRPr="00802683" w:rsidRDefault="008C6B16" w:rsidP="004531F5">
            <w:pPr>
              <w:jc w:val="right"/>
              <w:rPr>
                <w:color w:val="C00000"/>
              </w:rPr>
            </w:pPr>
            <w:r w:rsidRPr="00802683">
              <w:rPr>
                <w:color w:val="C00000"/>
              </w:rPr>
              <w:t>-0,2</w:t>
            </w:r>
          </w:p>
        </w:tc>
        <w:tc>
          <w:tcPr>
            <w:tcW w:w="1037" w:type="dxa"/>
          </w:tcPr>
          <w:p w:rsidR="008C6B16" w:rsidRPr="00802683" w:rsidRDefault="004503EE" w:rsidP="004531F5">
            <w:pPr>
              <w:jc w:val="right"/>
              <w:rPr>
                <w:color w:val="C00000"/>
              </w:rPr>
            </w:pPr>
            <w:r>
              <w:rPr>
                <w:color w:val="C00000"/>
              </w:rPr>
              <w:t>-0,5</w:t>
            </w:r>
          </w:p>
        </w:tc>
      </w:tr>
      <w:tr w:rsidR="008C6B16" w:rsidRPr="00E47B78" w:rsidTr="008C6B16">
        <w:trPr>
          <w:trHeight w:val="255"/>
        </w:trPr>
        <w:tc>
          <w:tcPr>
            <w:tcW w:w="4670" w:type="dxa"/>
            <w:shd w:val="clear" w:color="auto" w:fill="D9D9D9" w:themeFill="background1" w:themeFillShade="D9"/>
            <w:noWrap/>
          </w:tcPr>
          <w:p w:rsidR="008C6B16" w:rsidRPr="00E47B78" w:rsidRDefault="008C6B16" w:rsidP="004531F5">
            <w:r w:rsidRPr="00E47B78">
              <w:t>Italia</w:t>
            </w:r>
          </w:p>
        </w:tc>
        <w:tc>
          <w:tcPr>
            <w:tcW w:w="1036" w:type="dxa"/>
            <w:shd w:val="clear" w:color="auto" w:fill="D9D9D9" w:themeFill="background1" w:themeFillShade="D9"/>
          </w:tcPr>
          <w:p w:rsidR="008C6B16" w:rsidRPr="00802683" w:rsidRDefault="008C6B16" w:rsidP="004531F5">
            <w:pPr>
              <w:jc w:val="right"/>
              <w:rPr>
                <w:color w:val="C00000"/>
              </w:rPr>
            </w:pPr>
            <w:r w:rsidRPr="00802683">
              <w:rPr>
                <w:color w:val="C00000"/>
              </w:rPr>
              <w:t>-0,3</w:t>
            </w:r>
          </w:p>
        </w:tc>
        <w:tc>
          <w:tcPr>
            <w:tcW w:w="1037" w:type="dxa"/>
            <w:shd w:val="clear" w:color="auto" w:fill="D9D9D9" w:themeFill="background1" w:themeFillShade="D9"/>
          </w:tcPr>
          <w:p w:rsidR="008C6B16" w:rsidRPr="00802683" w:rsidRDefault="008C6B16" w:rsidP="004531F5">
            <w:pPr>
              <w:jc w:val="right"/>
              <w:rPr>
                <w:color w:val="C00000"/>
              </w:rPr>
            </w:pPr>
            <w:r w:rsidRPr="00802683">
              <w:rPr>
                <w:color w:val="C00000"/>
              </w:rPr>
              <w:t>-0,7</w:t>
            </w:r>
          </w:p>
        </w:tc>
        <w:tc>
          <w:tcPr>
            <w:tcW w:w="1037" w:type="dxa"/>
            <w:shd w:val="clear" w:color="auto" w:fill="D9D9D9" w:themeFill="background1" w:themeFillShade="D9"/>
          </w:tcPr>
          <w:p w:rsidR="008C6B16" w:rsidRPr="00E47B78" w:rsidRDefault="008C6B16" w:rsidP="004531F5">
            <w:pPr>
              <w:jc w:val="right"/>
            </w:pPr>
            <w:r w:rsidRPr="00E47B78">
              <w:t>0,4</w:t>
            </w:r>
          </w:p>
        </w:tc>
        <w:tc>
          <w:tcPr>
            <w:tcW w:w="1037" w:type="dxa"/>
            <w:shd w:val="clear" w:color="auto" w:fill="D9D9D9" w:themeFill="background1" w:themeFillShade="D9"/>
          </w:tcPr>
          <w:p w:rsidR="008C6B16" w:rsidRPr="00E47B78" w:rsidRDefault="008C6B16" w:rsidP="004531F5">
            <w:pPr>
              <w:jc w:val="right"/>
            </w:pPr>
            <w:r>
              <w:t>0,1</w:t>
            </w:r>
          </w:p>
        </w:tc>
        <w:tc>
          <w:tcPr>
            <w:tcW w:w="1037" w:type="dxa"/>
            <w:shd w:val="clear" w:color="auto" w:fill="D9D9D9" w:themeFill="background1" w:themeFillShade="D9"/>
          </w:tcPr>
          <w:p w:rsidR="008C6B16" w:rsidRDefault="004503EE" w:rsidP="004531F5">
            <w:pPr>
              <w:jc w:val="right"/>
            </w:pPr>
            <w:r>
              <w:t>-0,2</w:t>
            </w:r>
          </w:p>
        </w:tc>
      </w:tr>
      <w:tr w:rsidR="008C6B16" w:rsidRPr="00E47B78" w:rsidTr="008C6B16">
        <w:trPr>
          <w:cnfStyle w:val="000000010000" w:firstRow="0" w:lastRow="0" w:firstColumn="0" w:lastColumn="0" w:oddVBand="0" w:evenVBand="0" w:oddHBand="0" w:evenHBand="1" w:firstRowFirstColumn="0" w:firstRowLastColumn="0" w:lastRowFirstColumn="0" w:lastRowLastColumn="0"/>
          <w:trHeight w:val="255"/>
        </w:trPr>
        <w:tc>
          <w:tcPr>
            <w:tcW w:w="4670" w:type="dxa"/>
            <w:shd w:val="clear" w:color="auto" w:fill="D99594"/>
            <w:noWrap/>
          </w:tcPr>
          <w:p w:rsidR="008C6B16" w:rsidRPr="00E47B78" w:rsidRDefault="008C6B16" w:rsidP="004531F5">
            <w:pPr>
              <w:jc w:val="center"/>
              <w:rPr>
                <w:b/>
              </w:rPr>
            </w:pPr>
            <w:r w:rsidRPr="00E47B78">
              <w:rPr>
                <w:b/>
              </w:rPr>
              <w:t>SERVIZI</w:t>
            </w:r>
          </w:p>
        </w:tc>
        <w:tc>
          <w:tcPr>
            <w:tcW w:w="1036" w:type="dxa"/>
            <w:shd w:val="clear" w:color="auto" w:fill="D99594"/>
          </w:tcPr>
          <w:p w:rsidR="008C6B16" w:rsidRPr="00E47B78" w:rsidRDefault="008C6B16" w:rsidP="004531F5">
            <w:pPr>
              <w:jc w:val="center"/>
              <w:rPr>
                <w:b/>
              </w:rPr>
            </w:pPr>
          </w:p>
        </w:tc>
        <w:tc>
          <w:tcPr>
            <w:tcW w:w="1037" w:type="dxa"/>
            <w:shd w:val="clear" w:color="auto" w:fill="D99594"/>
          </w:tcPr>
          <w:p w:rsidR="008C6B16" w:rsidRPr="00E47B78" w:rsidRDefault="008C6B16" w:rsidP="004531F5">
            <w:pPr>
              <w:jc w:val="center"/>
              <w:rPr>
                <w:b/>
              </w:rPr>
            </w:pPr>
          </w:p>
        </w:tc>
        <w:tc>
          <w:tcPr>
            <w:tcW w:w="1037" w:type="dxa"/>
            <w:shd w:val="clear" w:color="auto" w:fill="D99594"/>
          </w:tcPr>
          <w:p w:rsidR="008C6B16" w:rsidRPr="00E47B78" w:rsidRDefault="008C6B16" w:rsidP="004531F5">
            <w:pPr>
              <w:jc w:val="center"/>
              <w:rPr>
                <w:b/>
              </w:rPr>
            </w:pPr>
          </w:p>
        </w:tc>
        <w:tc>
          <w:tcPr>
            <w:tcW w:w="1037" w:type="dxa"/>
            <w:shd w:val="clear" w:color="auto" w:fill="D99594"/>
          </w:tcPr>
          <w:p w:rsidR="008C6B16" w:rsidRPr="00E47B78" w:rsidRDefault="008C6B16" w:rsidP="004531F5">
            <w:pPr>
              <w:jc w:val="center"/>
              <w:rPr>
                <w:b/>
              </w:rPr>
            </w:pPr>
          </w:p>
        </w:tc>
        <w:tc>
          <w:tcPr>
            <w:tcW w:w="1037" w:type="dxa"/>
            <w:shd w:val="clear" w:color="auto" w:fill="D99594"/>
          </w:tcPr>
          <w:p w:rsidR="008C6B16" w:rsidRPr="00E47B78" w:rsidRDefault="008C6B16" w:rsidP="004531F5">
            <w:pPr>
              <w:jc w:val="center"/>
              <w:rPr>
                <w:b/>
              </w:rPr>
            </w:pPr>
          </w:p>
        </w:tc>
      </w:tr>
      <w:tr w:rsidR="008C6B16" w:rsidRPr="00E47B78" w:rsidTr="008C6B16">
        <w:trPr>
          <w:trHeight w:val="255"/>
        </w:trPr>
        <w:tc>
          <w:tcPr>
            <w:tcW w:w="4670" w:type="dxa"/>
            <w:shd w:val="clear" w:color="auto" w:fill="auto"/>
            <w:noWrap/>
          </w:tcPr>
          <w:p w:rsidR="008C6B16" w:rsidRPr="00E47B78" w:rsidRDefault="008C6B16" w:rsidP="004531F5">
            <w:pPr>
              <w:rPr>
                <w:b/>
              </w:rPr>
            </w:pPr>
            <w:r w:rsidRPr="00E47B78">
              <w:rPr>
                <w:b/>
              </w:rPr>
              <w:t>Var. tendenziale</w:t>
            </w:r>
          </w:p>
        </w:tc>
        <w:tc>
          <w:tcPr>
            <w:tcW w:w="1036" w:type="dxa"/>
            <w:shd w:val="clear" w:color="auto" w:fill="auto"/>
          </w:tcPr>
          <w:p w:rsidR="008C6B16" w:rsidRPr="00E47B78" w:rsidRDefault="008C6B16" w:rsidP="004531F5">
            <w:pPr>
              <w:jc w:val="right"/>
              <w:rPr>
                <w:b/>
              </w:rPr>
            </w:pPr>
          </w:p>
        </w:tc>
        <w:tc>
          <w:tcPr>
            <w:tcW w:w="1037" w:type="dxa"/>
            <w:shd w:val="clear" w:color="auto" w:fill="auto"/>
          </w:tcPr>
          <w:p w:rsidR="008C6B16" w:rsidRPr="00E47B78" w:rsidRDefault="008C6B16" w:rsidP="004531F5">
            <w:pPr>
              <w:jc w:val="right"/>
              <w:rPr>
                <w:b/>
              </w:rPr>
            </w:pPr>
          </w:p>
        </w:tc>
        <w:tc>
          <w:tcPr>
            <w:tcW w:w="1037" w:type="dxa"/>
          </w:tcPr>
          <w:p w:rsidR="008C6B16" w:rsidRPr="00E47B78" w:rsidRDefault="008C6B16" w:rsidP="004531F5">
            <w:pPr>
              <w:jc w:val="right"/>
              <w:rPr>
                <w:b/>
              </w:rPr>
            </w:pPr>
          </w:p>
        </w:tc>
        <w:tc>
          <w:tcPr>
            <w:tcW w:w="1037" w:type="dxa"/>
          </w:tcPr>
          <w:p w:rsidR="008C6B16" w:rsidRPr="00E47B78" w:rsidRDefault="008C6B16" w:rsidP="004531F5">
            <w:pPr>
              <w:jc w:val="right"/>
              <w:rPr>
                <w:b/>
              </w:rPr>
            </w:pPr>
          </w:p>
        </w:tc>
        <w:tc>
          <w:tcPr>
            <w:tcW w:w="1037" w:type="dxa"/>
          </w:tcPr>
          <w:p w:rsidR="008C6B16" w:rsidRPr="00E47B78" w:rsidRDefault="008C6B16" w:rsidP="004531F5">
            <w:pPr>
              <w:jc w:val="right"/>
              <w:rPr>
                <w:b/>
              </w:rPr>
            </w:pPr>
          </w:p>
        </w:tc>
      </w:tr>
      <w:tr w:rsidR="008C6B16" w:rsidRPr="00E47B78" w:rsidTr="008C6B16">
        <w:trPr>
          <w:cnfStyle w:val="000000010000" w:firstRow="0" w:lastRow="0" w:firstColumn="0" w:lastColumn="0" w:oddVBand="0" w:evenVBand="0" w:oddHBand="0" w:evenHBand="1" w:firstRowFirstColumn="0" w:firstRowLastColumn="0" w:lastRowFirstColumn="0" w:lastRowLastColumn="0"/>
          <w:trHeight w:val="255"/>
        </w:trPr>
        <w:tc>
          <w:tcPr>
            <w:tcW w:w="4670" w:type="dxa"/>
            <w:noWrap/>
          </w:tcPr>
          <w:p w:rsidR="008C6B16" w:rsidRPr="00E47B78" w:rsidRDefault="008C6B16" w:rsidP="004531F5">
            <w:r w:rsidRPr="00E47B78">
              <w:t>Lombardia</w:t>
            </w:r>
          </w:p>
        </w:tc>
        <w:tc>
          <w:tcPr>
            <w:tcW w:w="1036" w:type="dxa"/>
          </w:tcPr>
          <w:p w:rsidR="008C6B16" w:rsidRPr="00E47B78" w:rsidRDefault="008C6B16" w:rsidP="004531F5">
            <w:pPr>
              <w:jc w:val="right"/>
            </w:pPr>
            <w:r w:rsidRPr="00E47B78">
              <w:t>0,6</w:t>
            </w:r>
          </w:p>
        </w:tc>
        <w:tc>
          <w:tcPr>
            <w:tcW w:w="1037" w:type="dxa"/>
          </w:tcPr>
          <w:p w:rsidR="008C6B16" w:rsidRPr="00E47B78" w:rsidRDefault="008C6B16" w:rsidP="004531F5">
            <w:pPr>
              <w:jc w:val="right"/>
            </w:pPr>
            <w:r w:rsidRPr="00E47B78">
              <w:t>0,4</w:t>
            </w:r>
          </w:p>
        </w:tc>
        <w:tc>
          <w:tcPr>
            <w:tcW w:w="1037" w:type="dxa"/>
          </w:tcPr>
          <w:p w:rsidR="008C6B16" w:rsidRPr="00E47B78" w:rsidRDefault="008C6B16" w:rsidP="004531F5">
            <w:pPr>
              <w:jc w:val="right"/>
            </w:pPr>
            <w:r w:rsidRPr="00E47B78">
              <w:t>0,4</w:t>
            </w:r>
          </w:p>
        </w:tc>
        <w:tc>
          <w:tcPr>
            <w:tcW w:w="1037" w:type="dxa"/>
          </w:tcPr>
          <w:p w:rsidR="008C6B16" w:rsidRPr="00E47B78" w:rsidRDefault="008C6B16" w:rsidP="004531F5">
            <w:pPr>
              <w:jc w:val="right"/>
            </w:pPr>
            <w:r>
              <w:t>0,4</w:t>
            </w:r>
          </w:p>
        </w:tc>
        <w:tc>
          <w:tcPr>
            <w:tcW w:w="1037" w:type="dxa"/>
          </w:tcPr>
          <w:p w:rsidR="008C6B16" w:rsidRDefault="004503EE" w:rsidP="004531F5">
            <w:pPr>
              <w:jc w:val="right"/>
            </w:pPr>
            <w:r>
              <w:t>0,4</w:t>
            </w:r>
          </w:p>
        </w:tc>
      </w:tr>
      <w:tr w:rsidR="008C6B16" w:rsidRPr="00E47B78" w:rsidTr="008C6B16">
        <w:trPr>
          <w:trHeight w:val="255"/>
        </w:trPr>
        <w:tc>
          <w:tcPr>
            <w:tcW w:w="4670" w:type="dxa"/>
            <w:shd w:val="clear" w:color="auto" w:fill="D9D9D9" w:themeFill="background1" w:themeFillShade="D9"/>
            <w:noWrap/>
          </w:tcPr>
          <w:p w:rsidR="008C6B16" w:rsidRPr="00E47B78" w:rsidRDefault="008C6B16" w:rsidP="004531F5">
            <w:r w:rsidRPr="00E47B78">
              <w:t>Italia</w:t>
            </w:r>
          </w:p>
        </w:tc>
        <w:tc>
          <w:tcPr>
            <w:tcW w:w="1036" w:type="dxa"/>
            <w:shd w:val="clear" w:color="auto" w:fill="D9D9D9" w:themeFill="background1" w:themeFillShade="D9"/>
          </w:tcPr>
          <w:p w:rsidR="008C6B16" w:rsidRPr="00E47B78" w:rsidRDefault="008C6B16" w:rsidP="004531F5">
            <w:pPr>
              <w:jc w:val="right"/>
            </w:pPr>
            <w:r w:rsidRPr="00E47B78">
              <w:t>0,4</w:t>
            </w:r>
          </w:p>
        </w:tc>
        <w:tc>
          <w:tcPr>
            <w:tcW w:w="1037" w:type="dxa"/>
            <w:shd w:val="clear" w:color="auto" w:fill="D9D9D9" w:themeFill="background1" w:themeFillShade="D9"/>
          </w:tcPr>
          <w:p w:rsidR="008C6B16" w:rsidRPr="00E47B78" w:rsidRDefault="008C6B16" w:rsidP="004531F5">
            <w:pPr>
              <w:jc w:val="right"/>
            </w:pPr>
            <w:r w:rsidRPr="00E47B78">
              <w:t>0,3</w:t>
            </w:r>
          </w:p>
        </w:tc>
        <w:tc>
          <w:tcPr>
            <w:tcW w:w="1037" w:type="dxa"/>
            <w:shd w:val="clear" w:color="auto" w:fill="D9D9D9" w:themeFill="background1" w:themeFillShade="D9"/>
          </w:tcPr>
          <w:p w:rsidR="008C6B16" w:rsidRPr="00E47B78" w:rsidRDefault="008C6B16" w:rsidP="004531F5">
            <w:pPr>
              <w:jc w:val="right"/>
            </w:pPr>
            <w:r w:rsidRPr="00E47B78">
              <w:t>0,2</w:t>
            </w:r>
          </w:p>
        </w:tc>
        <w:tc>
          <w:tcPr>
            <w:tcW w:w="1037" w:type="dxa"/>
            <w:shd w:val="clear" w:color="auto" w:fill="D9D9D9" w:themeFill="background1" w:themeFillShade="D9"/>
          </w:tcPr>
          <w:p w:rsidR="008C6B16" w:rsidRPr="00E47B78" w:rsidRDefault="008C6B16" w:rsidP="004531F5">
            <w:pPr>
              <w:jc w:val="right"/>
            </w:pPr>
            <w:r>
              <w:t>0,2</w:t>
            </w:r>
          </w:p>
        </w:tc>
        <w:tc>
          <w:tcPr>
            <w:tcW w:w="1037" w:type="dxa"/>
            <w:shd w:val="clear" w:color="auto" w:fill="D9D9D9" w:themeFill="background1" w:themeFillShade="D9"/>
          </w:tcPr>
          <w:p w:rsidR="008C6B16" w:rsidRDefault="00B979E4" w:rsidP="004531F5">
            <w:pPr>
              <w:jc w:val="right"/>
            </w:pPr>
            <w:r>
              <w:t>0,2</w:t>
            </w:r>
          </w:p>
        </w:tc>
      </w:tr>
      <w:tr w:rsidR="008C6B16" w:rsidRPr="00E47B78" w:rsidTr="004503EE">
        <w:trPr>
          <w:cnfStyle w:val="000000010000" w:firstRow="0" w:lastRow="0" w:firstColumn="0" w:lastColumn="0" w:oddVBand="0" w:evenVBand="0" w:oddHBand="0" w:evenHBand="1" w:firstRowFirstColumn="0" w:firstRowLastColumn="0" w:lastRowFirstColumn="0" w:lastRowLastColumn="0"/>
          <w:trHeight w:val="255"/>
        </w:trPr>
        <w:tc>
          <w:tcPr>
            <w:tcW w:w="4670" w:type="dxa"/>
            <w:shd w:val="clear" w:color="auto" w:fill="auto"/>
            <w:noWrap/>
          </w:tcPr>
          <w:p w:rsidR="008C6B16" w:rsidRPr="00E47B78" w:rsidRDefault="008C6B16" w:rsidP="004531F5">
            <w:pPr>
              <w:rPr>
                <w:b/>
              </w:rPr>
            </w:pPr>
            <w:r w:rsidRPr="00E47B78">
              <w:rPr>
                <w:b/>
              </w:rPr>
              <w:t>Var. congiunturale</w:t>
            </w:r>
          </w:p>
        </w:tc>
        <w:tc>
          <w:tcPr>
            <w:tcW w:w="1036" w:type="dxa"/>
            <w:shd w:val="clear" w:color="auto" w:fill="auto"/>
          </w:tcPr>
          <w:p w:rsidR="008C6B16" w:rsidRPr="00E47B78" w:rsidRDefault="008C6B16" w:rsidP="004531F5">
            <w:pPr>
              <w:jc w:val="right"/>
              <w:rPr>
                <w:b/>
              </w:rPr>
            </w:pPr>
          </w:p>
        </w:tc>
        <w:tc>
          <w:tcPr>
            <w:tcW w:w="1037" w:type="dxa"/>
            <w:shd w:val="clear" w:color="auto" w:fill="auto"/>
          </w:tcPr>
          <w:p w:rsidR="008C6B16" w:rsidRPr="00E47B78" w:rsidRDefault="008C6B16" w:rsidP="004531F5">
            <w:pPr>
              <w:jc w:val="right"/>
              <w:rPr>
                <w:b/>
              </w:rPr>
            </w:pPr>
          </w:p>
        </w:tc>
        <w:tc>
          <w:tcPr>
            <w:tcW w:w="1037" w:type="dxa"/>
            <w:shd w:val="clear" w:color="auto" w:fill="auto"/>
          </w:tcPr>
          <w:p w:rsidR="008C6B16" w:rsidRPr="00E47B78" w:rsidRDefault="008C6B16" w:rsidP="004531F5">
            <w:pPr>
              <w:jc w:val="right"/>
              <w:rPr>
                <w:b/>
              </w:rPr>
            </w:pPr>
          </w:p>
        </w:tc>
        <w:tc>
          <w:tcPr>
            <w:tcW w:w="1037" w:type="dxa"/>
            <w:shd w:val="clear" w:color="auto" w:fill="auto"/>
          </w:tcPr>
          <w:p w:rsidR="008C6B16" w:rsidRPr="00E47B78" w:rsidRDefault="008C6B16" w:rsidP="004531F5">
            <w:pPr>
              <w:jc w:val="right"/>
              <w:rPr>
                <w:b/>
              </w:rPr>
            </w:pPr>
          </w:p>
        </w:tc>
        <w:tc>
          <w:tcPr>
            <w:tcW w:w="1037" w:type="dxa"/>
            <w:shd w:val="clear" w:color="auto" w:fill="auto"/>
          </w:tcPr>
          <w:p w:rsidR="008C6B16" w:rsidRPr="00E47B78" w:rsidRDefault="008C6B16" w:rsidP="004531F5">
            <w:pPr>
              <w:jc w:val="right"/>
              <w:rPr>
                <w:b/>
              </w:rPr>
            </w:pPr>
          </w:p>
        </w:tc>
      </w:tr>
      <w:tr w:rsidR="008C6B16" w:rsidRPr="00E47B78" w:rsidTr="008C6B16">
        <w:trPr>
          <w:trHeight w:val="255"/>
        </w:trPr>
        <w:tc>
          <w:tcPr>
            <w:tcW w:w="4670" w:type="dxa"/>
            <w:shd w:val="clear" w:color="auto" w:fill="D9D9D9" w:themeFill="background1" w:themeFillShade="D9"/>
            <w:noWrap/>
          </w:tcPr>
          <w:p w:rsidR="008C6B16" w:rsidRPr="00E47B78" w:rsidRDefault="008C6B16" w:rsidP="004531F5">
            <w:r w:rsidRPr="00E47B78">
              <w:t>Lombardia</w:t>
            </w:r>
          </w:p>
        </w:tc>
        <w:tc>
          <w:tcPr>
            <w:tcW w:w="1036" w:type="dxa"/>
            <w:shd w:val="clear" w:color="auto" w:fill="D9D9D9" w:themeFill="background1" w:themeFillShade="D9"/>
          </w:tcPr>
          <w:p w:rsidR="008C6B16" w:rsidRPr="00467BA2" w:rsidRDefault="008C6B16" w:rsidP="004531F5">
            <w:pPr>
              <w:jc w:val="right"/>
              <w:rPr>
                <w:color w:val="C00000"/>
              </w:rPr>
            </w:pPr>
            <w:r w:rsidRPr="00467BA2">
              <w:rPr>
                <w:color w:val="C00000"/>
              </w:rPr>
              <w:t>-0,2</w:t>
            </w:r>
          </w:p>
        </w:tc>
        <w:tc>
          <w:tcPr>
            <w:tcW w:w="1037" w:type="dxa"/>
            <w:shd w:val="clear" w:color="auto" w:fill="D9D9D9" w:themeFill="background1" w:themeFillShade="D9"/>
          </w:tcPr>
          <w:p w:rsidR="008C6B16" w:rsidRPr="00467BA2" w:rsidRDefault="008C6B16" w:rsidP="004531F5">
            <w:pPr>
              <w:jc w:val="right"/>
              <w:rPr>
                <w:color w:val="C00000"/>
              </w:rPr>
            </w:pPr>
            <w:r w:rsidRPr="00467BA2">
              <w:rPr>
                <w:color w:val="C00000"/>
              </w:rPr>
              <w:t>-0,2</w:t>
            </w:r>
          </w:p>
        </w:tc>
        <w:tc>
          <w:tcPr>
            <w:tcW w:w="1037" w:type="dxa"/>
            <w:shd w:val="clear" w:color="auto" w:fill="D9D9D9" w:themeFill="background1" w:themeFillShade="D9"/>
          </w:tcPr>
          <w:p w:rsidR="008C6B16" w:rsidRPr="00E47B78" w:rsidRDefault="008C6B16" w:rsidP="004531F5">
            <w:pPr>
              <w:jc w:val="right"/>
            </w:pPr>
            <w:r w:rsidRPr="00E47B78">
              <w:t>0,6</w:t>
            </w:r>
          </w:p>
        </w:tc>
        <w:tc>
          <w:tcPr>
            <w:tcW w:w="1037" w:type="dxa"/>
            <w:shd w:val="clear" w:color="auto" w:fill="D9D9D9" w:themeFill="background1" w:themeFillShade="D9"/>
          </w:tcPr>
          <w:p w:rsidR="008C6B16" w:rsidRPr="00E47B78" w:rsidRDefault="008C6B16" w:rsidP="004531F5">
            <w:pPr>
              <w:jc w:val="right"/>
            </w:pPr>
            <w:r>
              <w:t>0,2</w:t>
            </w:r>
          </w:p>
        </w:tc>
        <w:tc>
          <w:tcPr>
            <w:tcW w:w="1037" w:type="dxa"/>
            <w:shd w:val="clear" w:color="auto" w:fill="D9D9D9" w:themeFill="background1" w:themeFillShade="D9"/>
          </w:tcPr>
          <w:p w:rsidR="008C6B16" w:rsidRPr="004503EE" w:rsidRDefault="004503EE" w:rsidP="004531F5">
            <w:pPr>
              <w:jc w:val="right"/>
              <w:rPr>
                <w:color w:val="C00000"/>
              </w:rPr>
            </w:pPr>
            <w:r w:rsidRPr="004503EE">
              <w:rPr>
                <w:color w:val="C00000"/>
              </w:rPr>
              <w:t>-0,2</w:t>
            </w:r>
          </w:p>
        </w:tc>
      </w:tr>
      <w:tr w:rsidR="008C6B16" w:rsidRPr="00E47B78" w:rsidTr="008C6B16">
        <w:trPr>
          <w:cnfStyle w:val="000000010000" w:firstRow="0" w:lastRow="0" w:firstColumn="0" w:lastColumn="0" w:oddVBand="0" w:evenVBand="0" w:oddHBand="0" w:evenHBand="1" w:firstRowFirstColumn="0" w:firstRowLastColumn="0" w:lastRowFirstColumn="0" w:lastRowLastColumn="0"/>
          <w:trHeight w:val="255"/>
        </w:trPr>
        <w:tc>
          <w:tcPr>
            <w:tcW w:w="4670" w:type="dxa"/>
            <w:noWrap/>
          </w:tcPr>
          <w:p w:rsidR="008C6B16" w:rsidRPr="00E47B78" w:rsidRDefault="008C6B16" w:rsidP="004531F5">
            <w:r w:rsidRPr="00E47B78">
              <w:t>Italia</w:t>
            </w:r>
          </w:p>
        </w:tc>
        <w:tc>
          <w:tcPr>
            <w:tcW w:w="1036" w:type="dxa"/>
          </w:tcPr>
          <w:p w:rsidR="008C6B16" w:rsidRPr="00467BA2" w:rsidRDefault="008C6B16" w:rsidP="004531F5">
            <w:pPr>
              <w:jc w:val="right"/>
              <w:rPr>
                <w:color w:val="C00000"/>
              </w:rPr>
            </w:pPr>
            <w:r w:rsidRPr="00467BA2">
              <w:rPr>
                <w:color w:val="C00000"/>
              </w:rPr>
              <w:t>-0,1</w:t>
            </w:r>
          </w:p>
        </w:tc>
        <w:tc>
          <w:tcPr>
            <w:tcW w:w="1037" w:type="dxa"/>
          </w:tcPr>
          <w:p w:rsidR="008C6B16" w:rsidRPr="00467BA2" w:rsidRDefault="008C6B16" w:rsidP="004531F5">
            <w:pPr>
              <w:jc w:val="right"/>
              <w:rPr>
                <w:color w:val="C00000"/>
              </w:rPr>
            </w:pPr>
            <w:r w:rsidRPr="00467BA2">
              <w:rPr>
                <w:color w:val="C00000"/>
              </w:rPr>
              <w:t>-0,4</w:t>
            </w:r>
          </w:p>
        </w:tc>
        <w:tc>
          <w:tcPr>
            <w:tcW w:w="1037" w:type="dxa"/>
          </w:tcPr>
          <w:p w:rsidR="008C6B16" w:rsidRPr="00E47B78" w:rsidRDefault="008C6B16" w:rsidP="004531F5">
            <w:pPr>
              <w:jc w:val="right"/>
            </w:pPr>
            <w:r w:rsidRPr="00E47B78">
              <w:t>0,5</w:t>
            </w:r>
          </w:p>
        </w:tc>
        <w:tc>
          <w:tcPr>
            <w:tcW w:w="1037" w:type="dxa"/>
          </w:tcPr>
          <w:p w:rsidR="008C6B16" w:rsidRPr="00E47B78" w:rsidRDefault="008C6B16" w:rsidP="004531F5">
            <w:pPr>
              <w:jc w:val="right"/>
            </w:pPr>
            <w:r>
              <w:t>0,2</w:t>
            </w:r>
          </w:p>
        </w:tc>
        <w:tc>
          <w:tcPr>
            <w:tcW w:w="1037" w:type="dxa"/>
          </w:tcPr>
          <w:p w:rsidR="008C6B16" w:rsidRPr="00B979E4" w:rsidRDefault="00B979E4" w:rsidP="004531F5">
            <w:pPr>
              <w:jc w:val="right"/>
              <w:rPr>
                <w:color w:val="C00000"/>
              </w:rPr>
            </w:pPr>
            <w:r w:rsidRPr="00B979E4">
              <w:rPr>
                <w:color w:val="C00000"/>
              </w:rPr>
              <w:t>-0,2</w:t>
            </w:r>
          </w:p>
        </w:tc>
      </w:tr>
      <w:tr w:rsidR="008C6B16" w:rsidRPr="00E47B78" w:rsidTr="008C6B16">
        <w:trPr>
          <w:trHeight w:val="255"/>
        </w:trPr>
        <w:tc>
          <w:tcPr>
            <w:tcW w:w="4670" w:type="dxa"/>
            <w:shd w:val="clear" w:color="auto" w:fill="D99594"/>
            <w:noWrap/>
          </w:tcPr>
          <w:p w:rsidR="008C6B16" w:rsidRPr="00E47B78" w:rsidRDefault="008C6B16" w:rsidP="004531F5">
            <w:pPr>
              <w:jc w:val="center"/>
              <w:rPr>
                <w:b/>
              </w:rPr>
            </w:pPr>
            <w:r w:rsidRPr="00E47B78">
              <w:rPr>
                <w:b/>
              </w:rPr>
              <w:t>MANIFATTURIERO</w:t>
            </w:r>
          </w:p>
        </w:tc>
        <w:tc>
          <w:tcPr>
            <w:tcW w:w="1036" w:type="dxa"/>
            <w:shd w:val="clear" w:color="auto" w:fill="D99594"/>
          </w:tcPr>
          <w:p w:rsidR="008C6B16" w:rsidRPr="00E47B78" w:rsidRDefault="008C6B16" w:rsidP="004531F5">
            <w:pPr>
              <w:jc w:val="center"/>
              <w:rPr>
                <w:b/>
              </w:rPr>
            </w:pPr>
          </w:p>
        </w:tc>
        <w:tc>
          <w:tcPr>
            <w:tcW w:w="1037" w:type="dxa"/>
            <w:shd w:val="clear" w:color="auto" w:fill="D99594"/>
          </w:tcPr>
          <w:p w:rsidR="008C6B16" w:rsidRPr="00E47B78" w:rsidRDefault="008C6B16" w:rsidP="004531F5">
            <w:pPr>
              <w:jc w:val="center"/>
              <w:rPr>
                <w:b/>
              </w:rPr>
            </w:pPr>
          </w:p>
        </w:tc>
        <w:tc>
          <w:tcPr>
            <w:tcW w:w="1037" w:type="dxa"/>
            <w:shd w:val="clear" w:color="auto" w:fill="D99594"/>
          </w:tcPr>
          <w:p w:rsidR="008C6B16" w:rsidRPr="00E47B78" w:rsidRDefault="008C6B16" w:rsidP="004531F5">
            <w:pPr>
              <w:jc w:val="center"/>
              <w:rPr>
                <w:b/>
              </w:rPr>
            </w:pPr>
          </w:p>
        </w:tc>
        <w:tc>
          <w:tcPr>
            <w:tcW w:w="1037" w:type="dxa"/>
            <w:shd w:val="clear" w:color="auto" w:fill="D99594"/>
          </w:tcPr>
          <w:p w:rsidR="008C6B16" w:rsidRPr="00E47B78" w:rsidRDefault="008C6B16" w:rsidP="004531F5">
            <w:pPr>
              <w:jc w:val="center"/>
              <w:rPr>
                <w:b/>
              </w:rPr>
            </w:pPr>
          </w:p>
        </w:tc>
        <w:tc>
          <w:tcPr>
            <w:tcW w:w="1037" w:type="dxa"/>
            <w:shd w:val="clear" w:color="auto" w:fill="D99594"/>
          </w:tcPr>
          <w:p w:rsidR="008C6B16" w:rsidRPr="00E47B78" w:rsidRDefault="008C6B16" w:rsidP="004531F5">
            <w:pPr>
              <w:jc w:val="center"/>
              <w:rPr>
                <w:b/>
              </w:rPr>
            </w:pPr>
          </w:p>
        </w:tc>
      </w:tr>
      <w:tr w:rsidR="008C6B16" w:rsidRPr="00E47B78" w:rsidTr="00B979E4">
        <w:trPr>
          <w:cnfStyle w:val="000000010000" w:firstRow="0" w:lastRow="0" w:firstColumn="0" w:lastColumn="0" w:oddVBand="0" w:evenVBand="0" w:oddHBand="0" w:evenHBand="1" w:firstRowFirstColumn="0" w:firstRowLastColumn="0" w:lastRowFirstColumn="0" w:lastRowLastColumn="0"/>
          <w:trHeight w:val="255"/>
        </w:trPr>
        <w:tc>
          <w:tcPr>
            <w:tcW w:w="4670" w:type="dxa"/>
            <w:shd w:val="clear" w:color="auto" w:fill="auto"/>
            <w:noWrap/>
          </w:tcPr>
          <w:p w:rsidR="008C6B16" w:rsidRPr="00E47B78" w:rsidRDefault="008C6B16" w:rsidP="004531F5">
            <w:pPr>
              <w:rPr>
                <w:b/>
              </w:rPr>
            </w:pPr>
            <w:r w:rsidRPr="00E47B78">
              <w:rPr>
                <w:b/>
              </w:rPr>
              <w:t>Var. tendenziale</w:t>
            </w:r>
          </w:p>
        </w:tc>
        <w:tc>
          <w:tcPr>
            <w:tcW w:w="1036" w:type="dxa"/>
            <w:shd w:val="clear" w:color="auto" w:fill="auto"/>
          </w:tcPr>
          <w:p w:rsidR="008C6B16" w:rsidRPr="00E47B78" w:rsidRDefault="008C6B16" w:rsidP="004531F5">
            <w:pPr>
              <w:jc w:val="right"/>
              <w:rPr>
                <w:b/>
              </w:rPr>
            </w:pPr>
          </w:p>
        </w:tc>
        <w:tc>
          <w:tcPr>
            <w:tcW w:w="1037" w:type="dxa"/>
            <w:shd w:val="clear" w:color="auto" w:fill="auto"/>
          </w:tcPr>
          <w:p w:rsidR="008C6B16" w:rsidRPr="00E47B78" w:rsidRDefault="008C6B16" w:rsidP="004531F5">
            <w:pPr>
              <w:jc w:val="right"/>
              <w:rPr>
                <w:b/>
              </w:rPr>
            </w:pPr>
          </w:p>
        </w:tc>
        <w:tc>
          <w:tcPr>
            <w:tcW w:w="1037" w:type="dxa"/>
            <w:shd w:val="clear" w:color="auto" w:fill="auto"/>
          </w:tcPr>
          <w:p w:rsidR="008C6B16" w:rsidRPr="00E47B78" w:rsidRDefault="008C6B16" w:rsidP="004531F5">
            <w:pPr>
              <w:jc w:val="right"/>
              <w:rPr>
                <w:b/>
              </w:rPr>
            </w:pPr>
          </w:p>
        </w:tc>
        <w:tc>
          <w:tcPr>
            <w:tcW w:w="1037" w:type="dxa"/>
            <w:shd w:val="clear" w:color="auto" w:fill="auto"/>
          </w:tcPr>
          <w:p w:rsidR="008C6B16" w:rsidRPr="00E47B78" w:rsidRDefault="008C6B16" w:rsidP="004531F5">
            <w:pPr>
              <w:jc w:val="right"/>
              <w:rPr>
                <w:b/>
              </w:rPr>
            </w:pPr>
          </w:p>
        </w:tc>
        <w:tc>
          <w:tcPr>
            <w:tcW w:w="1037" w:type="dxa"/>
            <w:shd w:val="clear" w:color="auto" w:fill="auto"/>
          </w:tcPr>
          <w:p w:rsidR="008C6B16" w:rsidRPr="00E47B78" w:rsidRDefault="008C6B16" w:rsidP="004531F5">
            <w:pPr>
              <w:jc w:val="right"/>
              <w:rPr>
                <w:b/>
              </w:rPr>
            </w:pPr>
          </w:p>
        </w:tc>
      </w:tr>
      <w:tr w:rsidR="008C6B16" w:rsidRPr="00E47B78" w:rsidTr="008C6B16">
        <w:trPr>
          <w:trHeight w:val="255"/>
        </w:trPr>
        <w:tc>
          <w:tcPr>
            <w:tcW w:w="4670" w:type="dxa"/>
            <w:shd w:val="clear" w:color="auto" w:fill="D9D9D9" w:themeFill="background1" w:themeFillShade="D9"/>
            <w:noWrap/>
          </w:tcPr>
          <w:p w:rsidR="008C6B16" w:rsidRPr="00E47B78" w:rsidRDefault="008C6B16" w:rsidP="004531F5">
            <w:r w:rsidRPr="00E47B78">
              <w:t>Lombardia</w:t>
            </w:r>
          </w:p>
        </w:tc>
        <w:tc>
          <w:tcPr>
            <w:tcW w:w="1036" w:type="dxa"/>
            <w:shd w:val="clear" w:color="auto" w:fill="D9D9D9" w:themeFill="background1" w:themeFillShade="D9"/>
          </w:tcPr>
          <w:p w:rsidR="008C6B16" w:rsidRPr="00467BA2" w:rsidRDefault="008C6B16" w:rsidP="004531F5">
            <w:pPr>
              <w:jc w:val="right"/>
              <w:rPr>
                <w:color w:val="C00000"/>
              </w:rPr>
            </w:pPr>
            <w:r w:rsidRPr="00467BA2">
              <w:rPr>
                <w:color w:val="C00000"/>
              </w:rPr>
              <w:t>-1,2</w:t>
            </w:r>
          </w:p>
        </w:tc>
        <w:tc>
          <w:tcPr>
            <w:tcW w:w="1037" w:type="dxa"/>
            <w:shd w:val="clear" w:color="auto" w:fill="D9D9D9" w:themeFill="background1" w:themeFillShade="D9"/>
          </w:tcPr>
          <w:p w:rsidR="008C6B16" w:rsidRPr="00467BA2" w:rsidRDefault="008C6B16" w:rsidP="004531F5">
            <w:pPr>
              <w:jc w:val="right"/>
              <w:rPr>
                <w:color w:val="C00000"/>
              </w:rPr>
            </w:pPr>
            <w:r w:rsidRPr="00467BA2">
              <w:rPr>
                <w:color w:val="C00000"/>
              </w:rPr>
              <w:t>-1,3</w:t>
            </w:r>
          </w:p>
        </w:tc>
        <w:tc>
          <w:tcPr>
            <w:tcW w:w="1037" w:type="dxa"/>
            <w:shd w:val="clear" w:color="auto" w:fill="D9D9D9" w:themeFill="background1" w:themeFillShade="D9"/>
          </w:tcPr>
          <w:p w:rsidR="008C6B16" w:rsidRPr="00467BA2" w:rsidRDefault="008C6B16" w:rsidP="004531F5">
            <w:pPr>
              <w:jc w:val="right"/>
              <w:rPr>
                <w:color w:val="C00000"/>
              </w:rPr>
            </w:pPr>
            <w:r w:rsidRPr="00467BA2">
              <w:rPr>
                <w:color w:val="C00000"/>
              </w:rPr>
              <w:t>-1,5</w:t>
            </w:r>
          </w:p>
        </w:tc>
        <w:tc>
          <w:tcPr>
            <w:tcW w:w="1037" w:type="dxa"/>
            <w:shd w:val="clear" w:color="auto" w:fill="D9D9D9" w:themeFill="background1" w:themeFillShade="D9"/>
          </w:tcPr>
          <w:p w:rsidR="008C6B16" w:rsidRPr="00467BA2" w:rsidRDefault="008C6B16" w:rsidP="004531F5">
            <w:pPr>
              <w:jc w:val="right"/>
              <w:rPr>
                <w:color w:val="C00000"/>
              </w:rPr>
            </w:pPr>
            <w:r>
              <w:rPr>
                <w:color w:val="C00000"/>
              </w:rPr>
              <w:t>-1,6</w:t>
            </w:r>
          </w:p>
        </w:tc>
        <w:tc>
          <w:tcPr>
            <w:tcW w:w="1037" w:type="dxa"/>
            <w:shd w:val="clear" w:color="auto" w:fill="D9D9D9" w:themeFill="background1" w:themeFillShade="D9"/>
          </w:tcPr>
          <w:p w:rsidR="008C6B16" w:rsidRDefault="00B979E4" w:rsidP="004531F5">
            <w:pPr>
              <w:jc w:val="right"/>
              <w:rPr>
                <w:color w:val="C00000"/>
              </w:rPr>
            </w:pPr>
            <w:r>
              <w:rPr>
                <w:color w:val="C00000"/>
              </w:rPr>
              <w:t>-1,7</w:t>
            </w:r>
          </w:p>
        </w:tc>
      </w:tr>
      <w:tr w:rsidR="008C6B16" w:rsidRPr="00E47B78" w:rsidTr="008C6B16">
        <w:trPr>
          <w:cnfStyle w:val="000000010000" w:firstRow="0" w:lastRow="0" w:firstColumn="0" w:lastColumn="0" w:oddVBand="0" w:evenVBand="0" w:oddHBand="0" w:evenHBand="1" w:firstRowFirstColumn="0" w:firstRowLastColumn="0" w:lastRowFirstColumn="0" w:lastRowLastColumn="0"/>
          <w:trHeight w:val="255"/>
        </w:trPr>
        <w:tc>
          <w:tcPr>
            <w:tcW w:w="4670" w:type="dxa"/>
            <w:noWrap/>
          </w:tcPr>
          <w:p w:rsidR="008C6B16" w:rsidRPr="00E47B78" w:rsidRDefault="008C6B16" w:rsidP="004531F5">
            <w:r w:rsidRPr="00E47B78">
              <w:t>Italia</w:t>
            </w:r>
          </w:p>
        </w:tc>
        <w:tc>
          <w:tcPr>
            <w:tcW w:w="1036" w:type="dxa"/>
          </w:tcPr>
          <w:p w:rsidR="008C6B16" w:rsidRPr="00467BA2" w:rsidRDefault="008C6B16" w:rsidP="004531F5">
            <w:pPr>
              <w:jc w:val="right"/>
              <w:rPr>
                <w:color w:val="C00000"/>
              </w:rPr>
            </w:pPr>
            <w:r w:rsidRPr="00467BA2">
              <w:rPr>
                <w:color w:val="C00000"/>
              </w:rPr>
              <w:t>-1,0</w:t>
            </w:r>
          </w:p>
        </w:tc>
        <w:tc>
          <w:tcPr>
            <w:tcW w:w="1037" w:type="dxa"/>
          </w:tcPr>
          <w:p w:rsidR="008C6B16" w:rsidRPr="00467BA2" w:rsidRDefault="008C6B16" w:rsidP="004531F5">
            <w:pPr>
              <w:jc w:val="right"/>
              <w:rPr>
                <w:color w:val="C00000"/>
              </w:rPr>
            </w:pPr>
            <w:r w:rsidRPr="00467BA2">
              <w:rPr>
                <w:color w:val="C00000"/>
              </w:rPr>
              <w:t>-1,3</w:t>
            </w:r>
          </w:p>
        </w:tc>
        <w:tc>
          <w:tcPr>
            <w:tcW w:w="1037" w:type="dxa"/>
          </w:tcPr>
          <w:p w:rsidR="008C6B16" w:rsidRPr="00467BA2" w:rsidRDefault="008C6B16" w:rsidP="004531F5">
            <w:pPr>
              <w:jc w:val="right"/>
              <w:rPr>
                <w:color w:val="C00000"/>
              </w:rPr>
            </w:pPr>
            <w:r w:rsidRPr="00467BA2">
              <w:rPr>
                <w:color w:val="C00000"/>
              </w:rPr>
              <w:t>-1,3</w:t>
            </w:r>
          </w:p>
        </w:tc>
        <w:tc>
          <w:tcPr>
            <w:tcW w:w="1037" w:type="dxa"/>
          </w:tcPr>
          <w:p w:rsidR="008C6B16" w:rsidRPr="00467BA2" w:rsidRDefault="008C6B16" w:rsidP="004531F5">
            <w:pPr>
              <w:jc w:val="right"/>
              <w:rPr>
                <w:color w:val="C00000"/>
              </w:rPr>
            </w:pPr>
            <w:r>
              <w:rPr>
                <w:color w:val="C00000"/>
              </w:rPr>
              <w:t>-1,3</w:t>
            </w:r>
          </w:p>
        </w:tc>
        <w:tc>
          <w:tcPr>
            <w:tcW w:w="1037" w:type="dxa"/>
          </w:tcPr>
          <w:p w:rsidR="008C6B16" w:rsidRDefault="00B979E4" w:rsidP="004531F5">
            <w:pPr>
              <w:jc w:val="right"/>
              <w:rPr>
                <w:color w:val="C00000"/>
              </w:rPr>
            </w:pPr>
            <w:r>
              <w:rPr>
                <w:color w:val="C00000"/>
              </w:rPr>
              <w:t>-1,3</w:t>
            </w:r>
          </w:p>
        </w:tc>
      </w:tr>
      <w:tr w:rsidR="008C6B16" w:rsidRPr="00E47B78" w:rsidTr="008C6B16">
        <w:trPr>
          <w:trHeight w:val="255"/>
        </w:trPr>
        <w:tc>
          <w:tcPr>
            <w:tcW w:w="4670" w:type="dxa"/>
            <w:shd w:val="clear" w:color="auto" w:fill="auto"/>
            <w:noWrap/>
          </w:tcPr>
          <w:p w:rsidR="008C6B16" w:rsidRPr="00E47B78" w:rsidRDefault="008C6B16" w:rsidP="004531F5">
            <w:pPr>
              <w:rPr>
                <w:b/>
              </w:rPr>
            </w:pPr>
            <w:r w:rsidRPr="00E47B78">
              <w:rPr>
                <w:b/>
              </w:rPr>
              <w:t>Var. congiunturale</w:t>
            </w:r>
          </w:p>
        </w:tc>
        <w:tc>
          <w:tcPr>
            <w:tcW w:w="1036" w:type="dxa"/>
            <w:shd w:val="clear" w:color="auto" w:fill="auto"/>
          </w:tcPr>
          <w:p w:rsidR="008C6B16" w:rsidRPr="00E47B78" w:rsidRDefault="008C6B16" w:rsidP="004531F5">
            <w:pPr>
              <w:jc w:val="right"/>
              <w:rPr>
                <w:b/>
              </w:rPr>
            </w:pPr>
          </w:p>
        </w:tc>
        <w:tc>
          <w:tcPr>
            <w:tcW w:w="1037" w:type="dxa"/>
            <w:shd w:val="clear" w:color="auto" w:fill="auto"/>
          </w:tcPr>
          <w:p w:rsidR="008C6B16" w:rsidRPr="00E47B78" w:rsidRDefault="008C6B16" w:rsidP="004531F5">
            <w:pPr>
              <w:jc w:val="right"/>
              <w:rPr>
                <w:b/>
              </w:rPr>
            </w:pPr>
          </w:p>
        </w:tc>
        <w:tc>
          <w:tcPr>
            <w:tcW w:w="1037" w:type="dxa"/>
          </w:tcPr>
          <w:p w:rsidR="008C6B16" w:rsidRPr="00E47B78" w:rsidRDefault="008C6B16" w:rsidP="004531F5">
            <w:pPr>
              <w:jc w:val="right"/>
              <w:rPr>
                <w:b/>
              </w:rPr>
            </w:pPr>
          </w:p>
        </w:tc>
        <w:tc>
          <w:tcPr>
            <w:tcW w:w="1037" w:type="dxa"/>
          </w:tcPr>
          <w:p w:rsidR="008C6B16" w:rsidRPr="00E47B78" w:rsidRDefault="008C6B16" w:rsidP="004531F5">
            <w:pPr>
              <w:jc w:val="right"/>
              <w:rPr>
                <w:b/>
              </w:rPr>
            </w:pPr>
          </w:p>
        </w:tc>
        <w:tc>
          <w:tcPr>
            <w:tcW w:w="1037" w:type="dxa"/>
          </w:tcPr>
          <w:p w:rsidR="008C6B16" w:rsidRPr="00E47B78" w:rsidRDefault="008C6B16" w:rsidP="004531F5">
            <w:pPr>
              <w:jc w:val="right"/>
              <w:rPr>
                <w:b/>
              </w:rPr>
            </w:pPr>
          </w:p>
        </w:tc>
      </w:tr>
      <w:tr w:rsidR="008C6B16" w:rsidRPr="00E47B78" w:rsidTr="008C6B16">
        <w:trPr>
          <w:cnfStyle w:val="000000010000" w:firstRow="0" w:lastRow="0" w:firstColumn="0" w:lastColumn="0" w:oddVBand="0" w:evenVBand="0" w:oddHBand="0" w:evenHBand="1" w:firstRowFirstColumn="0" w:firstRowLastColumn="0" w:lastRowFirstColumn="0" w:lastRowLastColumn="0"/>
          <w:trHeight w:val="255"/>
        </w:trPr>
        <w:tc>
          <w:tcPr>
            <w:tcW w:w="4670" w:type="dxa"/>
            <w:noWrap/>
          </w:tcPr>
          <w:p w:rsidR="008C6B16" w:rsidRPr="00E47B78" w:rsidRDefault="008C6B16" w:rsidP="004531F5">
            <w:r w:rsidRPr="00E47B78">
              <w:t>Lombardia</w:t>
            </w:r>
          </w:p>
        </w:tc>
        <w:tc>
          <w:tcPr>
            <w:tcW w:w="1036" w:type="dxa"/>
          </w:tcPr>
          <w:p w:rsidR="008C6B16" w:rsidRPr="00467BA2" w:rsidRDefault="008C6B16" w:rsidP="004531F5">
            <w:pPr>
              <w:jc w:val="right"/>
              <w:rPr>
                <w:color w:val="C00000"/>
              </w:rPr>
            </w:pPr>
            <w:r w:rsidRPr="00467BA2">
              <w:rPr>
                <w:color w:val="C00000"/>
              </w:rPr>
              <w:t>-0,5</w:t>
            </w:r>
          </w:p>
        </w:tc>
        <w:tc>
          <w:tcPr>
            <w:tcW w:w="1037" w:type="dxa"/>
          </w:tcPr>
          <w:p w:rsidR="008C6B16" w:rsidRPr="00467BA2" w:rsidRDefault="008C6B16" w:rsidP="004531F5">
            <w:pPr>
              <w:jc w:val="right"/>
              <w:rPr>
                <w:color w:val="C00000"/>
              </w:rPr>
            </w:pPr>
            <w:r w:rsidRPr="00467BA2">
              <w:rPr>
                <w:color w:val="C00000"/>
              </w:rPr>
              <w:t>-0,7</w:t>
            </w:r>
          </w:p>
        </w:tc>
        <w:tc>
          <w:tcPr>
            <w:tcW w:w="1037" w:type="dxa"/>
          </w:tcPr>
          <w:p w:rsidR="008C6B16" w:rsidRPr="00467BA2" w:rsidRDefault="008C6B16" w:rsidP="004531F5">
            <w:pPr>
              <w:jc w:val="right"/>
              <w:rPr>
                <w:color w:val="C00000"/>
              </w:rPr>
            </w:pPr>
            <w:r w:rsidRPr="00467BA2">
              <w:rPr>
                <w:color w:val="C00000"/>
              </w:rPr>
              <w:t>-0,1</w:t>
            </w:r>
          </w:p>
        </w:tc>
        <w:tc>
          <w:tcPr>
            <w:tcW w:w="1037" w:type="dxa"/>
          </w:tcPr>
          <w:p w:rsidR="008C6B16" w:rsidRPr="00467BA2" w:rsidRDefault="008C6B16" w:rsidP="004531F5">
            <w:pPr>
              <w:jc w:val="right"/>
              <w:rPr>
                <w:color w:val="C00000"/>
              </w:rPr>
            </w:pPr>
            <w:r>
              <w:rPr>
                <w:color w:val="C00000"/>
              </w:rPr>
              <w:t>-0,3</w:t>
            </w:r>
          </w:p>
        </w:tc>
        <w:tc>
          <w:tcPr>
            <w:tcW w:w="1037" w:type="dxa"/>
          </w:tcPr>
          <w:p w:rsidR="008C6B16" w:rsidRDefault="00B979E4" w:rsidP="004531F5">
            <w:pPr>
              <w:jc w:val="right"/>
              <w:rPr>
                <w:color w:val="C00000"/>
              </w:rPr>
            </w:pPr>
            <w:r>
              <w:rPr>
                <w:color w:val="C00000"/>
              </w:rPr>
              <w:t>-0,6</w:t>
            </w:r>
          </w:p>
        </w:tc>
      </w:tr>
      <w:tr w:rsidR="008C6B16" w:rsidRPr="00E47B78" w:rsidTr="008C6B16">
        <w:trPr>
          <w:trHeight w:val="255"/>
        </w:trPr>
        <w:tc>
          <w:tcPr>
            <w:tcW w:w="4670" w:type="dxa"/>
            <w:shd w:val="clear" w:color="auto" w:fill="D9D9D9" w:themeFill="background1" w:themeFillShade="D9"/>
            <w:noWrap/>
          </w:tcPr>
          <w:p w:rsidR="008C6B16" w:rsidRPr="00E47B78" w:rsidRDefault="008C6B16" w:rsidP="004531F5">
            <w:r w:rsidRPr="00E47B78">
              <w:t>Italia</w:t>
            </w:r>
          </w:p>
        </w:tc>
        <w:tc>
          <w:tcPr>
            <w:tcW w:w="1036" w:type="dxa"/>
            <w:shd w:val="clear" w:color="auto" w:fill="D9D9D9" w:themeFill="background1" w:themeFillShade="D9"/>
          </w:tcPr>
          <w:p w:rsidR="008C6B16" w:rsidRPr="00467BA2" w:rsidRDefault="008C6B16" w:rsidP="004531F5">
            <w:pPr>
              <w:jc w:val="right"/>
              <w:rPr>
                <w:color w:val="C00000"/>
              </w:rPr>
            </w:pPr>
            <w:r w:rsidRPr="00467BA2">
              <w:rPr>
                <w:color w:val="C00000"/>
              </w:rPr>
              <w:t>-0,4</w:t>
            </w:r>
          </w:p>
        </w:tc>
        <w:tc>
          <w:tcPr>
            <w:tcW w:w="1037" w:type="dxa"/>
            <w:shd w:val="clear" w:color="auto" w:fill="D9D9D9" w:themeFill="background1" w:themeFillShade="D9"/>
          </w:tcPr>
          <w:p w:rsidR="008C6B16" w:rsidRPr="00467BA2" w:rsidRDefault="008C6B16" w:rsidP="004531F5">
            <w:pPr>
              <w:jc w:val="right"/>
              <w:rPr>
                <w:color w:val="C00000"/>
              </w:rPr>
            </w:pPr>
            <w:r w:rsidRPr="00467BA2">
              <w:rPr>
                <w:color w:val="C00000"/>
              </w:rPr>
              <w:t>-0,8</w:t>
            </w:r>
          </w:p>
        </w:tc>
        <w:tc>
          <w:tcPr>
            <w:tcW w:w="1037" w:type="dxa"/>
            <w:shd w:val="clear" w:color="auto" w:fill="D9D9D9" w:themeFill="background1" w:themeFillShade="D9"/>
          </w:tcPr>
          <w:p w:rsidR="008C6B16" w:rsidRPr="00E47B78" w:rsidRDefault="008C6B16" w:rsidP="004531F5">
            <w:pPr>
              <w:jc w:val="right"/>
            </w:pPr>
            <w:r w:rsidRPr="00E47B78">
              <w:t>0,0</w:t>
            </w:r>
          </w:p>
        </w:tc>
        <w:tc>
          <w:tcPr>
            <w:tcW w:w="1037" w:type="dxa"/>
            <w:shd w:val="clear" w:color="auto" w:fill="D9D9D9" w:themeFill="background1" w:themeFillShade="D9"/>
          </w:tcPr>
          <w:p w:rsidR="008C6B16" w:rsidRPr="00696E9F" w:rsidRDefault="008C6B16" w:rsidP="004531F5">
            <w:pPr>
              <w:jc w:val="right"/>
              <w:rPr>
                <w:color w:val="C00000"/>
              </w:rPr>
            </w:pPr>
            <w:r w:rsidRPr="00696E9F">
              <w:rPr>
                <w:color w:val="C00000"/>
              </w:rPr>
              <w:t>-0,1</w:t>
            </w:r>
          </w:p>
        </w:tc>
        <w:tc>
          <w:tcPr>
            <w:tcW w:w="1037" w:type="dxa"/>
            <w:shd w:val="clear" w:color="auto" w:fill="D9D9D9" w:themeFill="background1" w:themeFillShade="D9"/>
          </w:tcPr>
          <w:p w:rsidR="008C6B16" w:rsidRPr="00696E9F" w:rsidRDefault="00B979E4" w:rsidP="004531F5">
            <w:pPr>
              <w:jc w:val="right"/>
              <w:rPr>
                <w:color w:val="C00000"/>
              </w:rPr>
            </w:pPr>
            <w:r>
              <w:rPr>
                <w:color w:val="C00000"/>
              </w:rPr>
              <w:t>-0,4</w:t>
            </w:r>
          </w:p>
        </w:tc>
      </w:tr>
    </w:tbl>
    <w:p w:rsidR="004D5853" w:rsidRDefault="004D5853" w:rsidP="004D5853">
      <w:pPr>
        <w:pStyle w:val="Fonte"/>
      </w:pPr>
      <w:r>
        <w:t>Fonte: elaborazione Unioncamere Lombardia su dati Infocamere</w:t>
      </w:r>
    </w:p>
    <w:p w:rsidR="00DA2817" w:rsidRDefault="00DA2817" w:rsidP="001E5E7A"/>
    <w:p w:rsidR="00DA2817" w:rsidRDefault="00DA2817">
      <w:pPr>
        <w:overflowPunct/>
        <w:autoSpaceDE/>
        <w:autoSpaceDN/>
        <w:adjustRightInd/>
        <w:spacing w:line="240" w:lineRule="auto"/>
        <w:jc w:val="left"/>
        <w:textAlignment w:val="auto"/>
      </w:pPr>
      <w:r>
        <w:br w:type="page"/>
      </w:r>
    </w:p>
    <w:p w:rsidR="00B927C3" w:rsidRDefault="006C59BC" w:rsidP="00BA09EA">
      <w:pPr>
        <w:pStyle w:val="Didascalia"/>
      </w:pPr>
      <w:r w:rsidRPr="001725D3">
        <w:lastRenderedPageBreak/>
        <w:t xml:space="preserve">Grafico-A </w:t>
      </w:r>
      <w:r w:rsidR="00BD3FF4" w:rsidRPr="001725D3">
        <w:fldChar w:fldCharType="begin"/>
      </w:r>
      <w:r w:rsidRPr="001725D3">
        <w:instrText xml:space="preserve"> SEQ Grafico-A \* ARABIC </w:instrText>
      </w:r>
      <w:r w:rsidR="00BD3FF4" w:rsidRPr="001725D3">
        <w:fldChar w:fldCharType="separate"/>
      </w:r>
      <w:r w:rsidR="00693521">
        <w:rPr>
          <w:noProof/>
        </w:rPr>
        <w:t>23</w:t>
      </w:r>
      <w:r w:rsidR="00BD3FF4" w:rsidRPr="001725D3">
        <w:fldChar w:fldCharType="end"/>
      </w:r>
    </w:p>
    <w:p w:rsidR="00B927C3" w:rsidRDefault="00FB5C0C">
      <w:pPr>
        <w:overflowPunct/>
        <w:autoSpaceDE/>
        <w:autoSpaceDN/>
        <w:adjustRightInd/>
        <w:spacing w:line="240" w:lineRule="auto"/>
        <w:jc w:val="left"/>
        <w:textAlignment w:val="auto"/>
      </w:pPr>
      <w:r w:rsidRPr="00FB5C0C">
        <w:rPr>
          <w:noProof/>
        </w:rPr>
        <w:drawing>
          <wp:inline distT="0" distB="0" distL="0" distR="0">
            <wp:extent cx="6120130" cy="3741841"/>
            <wp:effectExtent l="0" t="0" r="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120130" cy="3741841"/>
                    </a:xfrm>
                    <a:prstGeom prst="rect">
                      <a:avLst/>
                    </a:prstGeom>
                    <a:noFill/>
                    <a:ln>
                      <a:noFill/>
                    </a:ln>
                  </pic:spPr>
                </pic:pic>
              </a:graphicData>
            </a:graphic>
          </wp:inline>
        </w:drawing>
      </w:r>
    </w:p>
    <w:p w:rsidR="00A315F3" w:rsidRDefault="006C59BC" w:rsidP="00BA09EA">
      <w:pPr>
        <w:pStyle w:val="Didascalia"/>
      </w:pPr>
      <w:r w:rsidRPr="001725D3">
        <w:t xml:space="preserve">Grafico-A </w:t>
      </w:r>
      <w:r w:rsidR="00BD3FF4" w:rsidRPr="001725D3">
        <w:fldChar w:fldCharType="begin"/>
      </w:r>
      <w:r w:rsidRPr="001725D3">
        <w:instrText xml:space="preserve"> SEQ Grafico-A \* ARABIC </w:instrText>
      </w:r>
      <w:r w:rsidR="00BD3FF4" w:rsidRPr="001725D3">
        <w:fldChar w:fldCharType="separate"/>
      </w:r>
      <w:r w:rsidR="00693521">
        <w:rPr>
          <w:noProof/>
        </w:rPr>
        <w:t>24</w:t>
      </w:r>
      <w:r w:rsidR="00BD3FF4" w:rsidRPr="001725D3">
        <w:fldChar w:fldCharType="end"/>
      </w:r>
    </w:p>
    <w:p w:rsidR="00A315F3" w:rsidRDefault="000B50B4">
      <w:pPr>
        <w:overflowPunct/>
        <w:autoSpaceDE/>
        <w:autoSpaceDN/>
        <w:adjustRightInd/>
        <w:spacing w:line="240" w:lineRule="auto"/>
        <w:jc w:val="left"/>
        <w:textAlignment w:val="auto"/>
      </w:pPr>
      <w:r w:rsidRPr="000B50B4">
        <w:rPr>
          <w:noProof/>
        </w:rPr>
        <w:drawing>
          <wp:inline distT="0" distB="0" distL="0" distR="0">
            <wp:extent cx="6120130" cy="3741841"/>
            <wp:effectExtent l="0" t="0" r="0"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120130" cy="3741841"/>
                    </a:xfrm>
                    <a:prstGeom prst="rect">
                      <a:avLst/>
                    </a:prstGeom>
                    <a:noFill/>
                    <a:ln>
                      <a:noFill/>
                    </a:ln>
                  </pic:spPr>
                </pic:pic>
              </a:graphicData>
            </a:graphic>
          </wp:inline>
        </w:drawing>
      </w:r>
    </w:p>
    <w:p w:rsidR="00B927C3" w:rsidRDefault="006C59BC" w:rsidP="00BA09EA">
      <w:pPr>
        <w:pStyle w:val="Didascalia"/>
      </w:pPr>
      <w:r w:rsidRPr="001725D3">
        <w:lastRenderedPageBreak/>
        <w:t xml:space="preserve">Grafico-A </w:t>
      </w:r>
      <w:r w:rsidR="00BD3FF4" w:rsidRPr="001725D3">
        <w:fldChar w:fldCharType="begin"/>
      </w:r>
      <w:r w:rsidRPr="001725D3">
        <w:instrText xml:space="preserve"> SEQ Grafico-A \* ARABIC </w:instrText>
      </w:r>
      <w:r w:rsidR="00BD3FF4" w:rsidRPr="001725D3">
        <w:fldChar w:fldCharType="separate"/>
      </w:r>
      <w:r w:rsidR="00693521">
        <w:rPr>
          <w:noProof/>
        </w:rPr>
        <w:t>25</w:t>
      </w:r>
      <w:r w:rsidR="00BD3FF4" w:rsidRPr="001725D3">
        <w:fldChar w:fldCharType="end"/>
      </w:r>
    </w:p>
    <w:p w:rsidR="00EB5BA3" w:rsidRDefault="000B50B4">
      <w:pPr>
        <w:overflowPunct/>
        <w:autoSpaceDE/>
        <w:autoSpaceDN/>
        <w:adjustRightInd/>
        <w:spacing w:line="240" w:lineRule="auto"/>
        <w:jc w:val="left"/>
        <w:textAlignment w:val="auto"/>
      </w:pPr>
      <w:r w:rsidRPr="000B50B4">
        <w:rPr>
          <w:noProof/>
        </w:rPr>
        <w:drawing>
          <wp:inline distT="0" distB="0" distL="0" distR="0">
            <wp:extent cx="6120130" cy="3741841"/>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120130" cy="3741841"/>
                    </a:xfrm>
                    <a:prstGeom prst="rect">
                      <a:avLst/>
                    </a:prstGeom>
                    <a:noFill/>
                    <a:ln>
                      <a:noFill/>
                    </a:ln>
                  </pic:spPr>
                </pic:pic>
              </a:graphicData>
            </a:graphic>
          </wp:inline>
        </w:drawing>
      </w:r>
    </w:p>
    <w:p w:rsidR="00EB5BA3" w:rsidRDefault="006C59BC" w:rsidP="00BA09EA">
      <w:pPr>
        <w:pStyle w:val="Didascalia"/>
      </w:pPr>
      <w:r w:rsidRPr="001725D3">
        <w:t xml:space="preserve">Grafico-A </w:t>
      </w:r>
      <w:r w:rsidR="00BD3FF4" w:rsidRPr="001725D3">
        <w:fldChar w:fldCharType="begin"/>
      </w:r>
      <w:r w:rsidRPr="001725D3">
        <w:instrText xml:space="preserve"> SEQ Grafico-A \* ARABIC </w:instrText>
      </w:r>
      <w:r w:rsidR="00BD3FF4" w:rsidRPr="001725D3">
        <w:fldChar w:fldCharType="separate"/>
      </w:r>
      <w:r w:rsidR="00693521">
        <w:rPr>
          <w:noProof/>
        </w:rPr>
        <w:t>26</w:t>
      </w:r>
      <w:r w:rsidR="00BD3FF4" w:rsidRPr="001725D3">
        <w:fldChar w:fldCharType="end"/>
      </w:r>
    </w:p>
    <w:p w:rsidR="00FB0853" w:rsidRDefault="000B50B4">
      <w:pPr>
        <w:overflowPunct/>
        <w:autoSpaceDE/>
        <w:autoSpaceDN/>
        <w:adjustRightInd/>
        <w:spacing w:line="240" w:lineRule="auto"/>
        <w:jc w:val="left"/>
        <w:textAlignment w:val="auto"/>
      </w:pPr>
      <w:r w:rsidRPr="000B50B4">
        <w:rPr>
          <w:noProof/>
        </w:rPr>
        <w:drawing>
          <wp:inline distT="0" distB="0" distL="0" distR="0">
            <wp:extent cx="6120130" cy="3741841"/>
            <wp:effectExtent l="0" t="0" r="0" b="0"/>
            <wp:docPr id="62" name="Im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120130" cy="3741841"/>
                    </a:xfrm>
                    <a:prstGeom prst="rect">
                      <a:avLst/>
                    </a:prstGeom>
                    <a:noFill/>
                    <a:ln>
                      <a:noFill/>
                    </a:ln>
                  </pic:spPr>
                </pic:pic>
              </a:graphicData>
            </a:graphic>
          </wp:inline>
        </w:drawing>
      </w:r>
    </w:p>
    <w:p w:rsidR="00FB0853" w:rsidRDefault="006C59BC" w:rsidP="00BA09EA">
      <w:pPr>
        <w:pStyle w:val="Didascalia"/>
      </w:pPr>
      <w:r w:rsidRPr="001725D3">
        <w:lastRenderedPageBreak/>
        <w:t xml:space="preserve">Grafico-A </w:t>
      </w:r>
      <w:r w:rsidR="00BD3FF4" w:rsidRPr="001725D3">
        <w:fldChar w:fldCharType="begin"/>
      </w:r>
      <w:r w:rsidRPr="001725D3">
        <w:instrText xml:space="preserve"> SEQ Grafico-A \* ARABIC </w:instrText>
      </w:r>
      <w:r w:rsidR="00BD3FF4" w:rsidRPr="001725D3">
        <w:fldChar w:fldCharType="separate"/>
      </w:r>
      <w:r w:rsidR="00693521">
        <w:rPr>
          <w:noProof/>
        </w:rPr>
        <w:t>27</w:t>
      </w:r>
      <w:r w:rsidR="00BD3FF4" w:rsidRPr="001725D3">
        <w:fldChar w:fldCharType="end"/>
      </w:r>
    </w:p>
    <w:p w:rsidR="00FB0853" w:rsidRDefault="005055DA">
      <w:pPr>
        <w:overflowPunct/>
        <w:autoSpaceDE/>
        <w:autoSpaceDN/>
        <w:adjustRightInd/>
        <w:spacing w:line="240" w:lineRule="auto"/>
        <w:jc w:val="left"/>
        <w:textAlignment w:val="auto"/>
      </w:pPr>
      <w:r w:rsidRPr="005055DA">
        <w:rPr>
          <w:noProof/>
        </w:rPr>
        <w:drawing>
          <wp:inline distT="0" distB="0" distL="0" distR="0">
            <wp:extent cx="6120130" cy="3741841"/>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120130" cy="3741841"/>
                    </a:xfrm>
                    <a:prstGeom prst="rect">
                      <a:avLst/>
                    </a:prstGeom>
                    <a:noFill/>
                    <a:ln>
                      <a:noFill/>
                    </a:ln>
                  </pic:spPr>
                </pic:pic>
              </a:graphicData>
            </a:graphic>
          </wp:inline>
        </w:drawing>
      </w:r>
    </w:p>
    <w:p w:rsidR="00FB0853" w:rsidRDefault="006C59BC" w:rsidP="00BA09EA">
      <w:pPr>
        <w:pStyle w:val="Didascalia"/>
      </w:pPr>
      <w:r w:rsidRPr="001725D3">
        <w:t xml:space="preserve">Grafico-A </w:t>
      </w:r>
      <w:r w:rsidR="00BD3FF4" w:rsidRPr="001725D3">
        <w:fldChar w:fldCharType="begin"/>
      </w:r>
      <w:r w:rsidRPr="001725D3">
        <w:instrText xml:space="preserve"> SEQ Grafico-A \* ARABIC </w:instrText>
      </w:r>
      <w:r w:rsidR="00BD3FF4" w:rsidRPr="001725D3">
        <w:fldChar w:fldCharType="separate"/>
      </w:r>
      <w:r w:rsidR="00693521">
        <w:rPr>
          <w:noProof/>
        </w:rPr>
        <w:t>28</w:t>
      </w:r>
      <w:r w:rsidR="00BD3FF4" w:rsidRPr="001725D3">
        <w:fldChar w:fldCharType="end"/>
      </w:r>
    </w:p>
    <w:p w:rsidR="00F01B6F" w:rsidRDefault="00DA0A0C">
      <w:pPr>
        <w:overflowPunct/>
        <w:autoSpaceDE/>
        <w:autoSpaceDN/>
        <w:adjustRightInd/>
        <w:spacing w:line="240" w:lineRule="auto"/>
        <w:jc w:val="left"/>
        <w:textAlignment w:val="auto"/>
      </w:pPr>
      <w:r w:rsidRPr="00DA0A0C">
        <w:rPr>
          <w:noProof/>
        </w:rPr>
        <w:drawing>
          <wp:inline distT="0" distB="0" distL="0" distR="0">
            <wp:extent cx="6120130" cy="3741841"/>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120130" cy="3741841"/>
                    </a:xfrm>
                    <a:prstGeom prst="rect">
                      <a:avLst/>
                    </a:prstGeom>
                    <a:noFill/>
                    <a:ln>
                      <a:noFill/>
                    </a:ln>
                  </pic:spPr>
                </pic:pic>
              </a:graphicData>
            </a:graphic>
          </wp:inline>
        </w:drawing>
      </w:r>
    </w:p>
    <w:p w:rsidR="00FF15B3" w:rsidRDefault="00FF15B3">
      <w:pPr>
        <w:overflowPunct/>
        <w:autoSpaceDE/>
        <w:autoSpaceDN/>
        <w:adjustRightInd/>
        <w:spacing w:line="240" w:lineRule="auto"/>
        <w:jc w:val="left"/>
        <w:textAlignment w:val="auto"/>
      </w:pPr>
    </w:p>
    <w:p w:rsidR="00F01B6F" w:rsidRDefault="006C59BC" w:rsidP="00BA09EA">
      <w:pPr>
        <w:pStyle w:val="Didascalia"/>
      </w:pPr>
      <w:r w:rsidRPr="001725D3">
        <w:lastRenderedPageBreak/>
        <w:t xml:space="preserve">Grafico-A </w:t>
      </w:r>
      <w:r w:rsidR="00BD3FF4" w:rsidRPr="001725D3">
        <w:fldChar w:fldCharType="begin"/>
      </w:r>
      <w:r w:rsidRPr="001725D3">
        <w:instrText xml:space="preserve"> SEQ Grafico-A \* ARABIC </w:instrText>
      </w:r>
      <w:r w:rsidR="00BD3FF4" w:rsidRPr="001725D3">
        <w:fldChar w:fldCharType="separate"/>
      </w:r>
      <w:r w:rsidR="00693521">
        <w:rPr>
          <w:noProof/>
        </w:rPr>
        <w:t>29</w:t>
      </w:r>
      <w:r w:rsidR="00BD3FF4" w:rsidRPr="001725D3">
        <w:fldChar w:fldCharType="end"/>
      </w:r>
    </w:p>
    <w:p w:rsidR="00F01B6F" w:rsidRDefault="00692A4F">
      <w:pPr>
        <w:overflowPunct/>
        <w:autoSpaceDE/>
        <w:autoSpaceDN/>
        <w:adjustRightInd/>
        <w:spacing w:line="240" w:lineRule="auto"/>
        <w:jc w:val="left"/>
        <w:textAlignment w:val="auto"/>
      </w:pPr>
      <w:r w:rsidRPr="00692A4F">
        <w:rPr>
          <w:noProof/>
        </w:rPr>
        <w:drawing>
          <wp:inline distT="0" distB="0" distL="0" distR="0">
            <wp:extent cx="6120130" cy="3741841"/>
            <wp:effectExtent l="0" t="0" r="0" b="0"/>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120130" cy="3741841"/>
                    </a:xfrm>
                    <a:prstGeom prst="rect">
                      <a:avLst/>
                    </a:prstGeom>
                    <a:noFill/>
                    <a:ln>
                      <a:noFill/>
                    </a:ln>
                  </pic:spPr>
                </pic:pic>
              </a:graphicData>
            </a:graphic>
          </wp:inline>
        </w:drawing>
      </w:r>
    </w:p>
    <w:p w:rsidR="00FB0588" w:rsidRDefault="00FB0588" w:rsidP="00BA09EA">
      <w:pPr>
        <w:pStyle w:val="Didascalia"/>
      </w:pPr>
      <w:r w:rsidRPr="001725D3">
        <w:t xml:space="preserve">Grafico-A </w:t>
      </w:r>
      <w:r w:rsidR="00BD3FF4" w:rsidRPr="001725D3">
        <w:fldChar w:fldCharType="begin"/>
      </w:r>
      <w:r w:rsidRPr="001725D3">
        <w:instrText xml:space="preserve"> SEQ Grafico-A \* ARABIC </w:instrText>
      </w:r>
      <w:r w:rsidR="00BD3FF4" w:rsidRPr="001725D3">
        <w:fldChar w:fldCharType="separate"/>
      </w:r>
      <w:r w:rsidR="00693521">
        <w:rPr>
          <w:noProof/>
        </w:rPr>
        <w:t>30</w:t>
      </w:r>
      <w:r w:rsidR="00BD3FF4" w:rsidRPr="001725D3">
        <w:fldChar w:fldCharType="end"/>
      </w:r>
    </w:p>
    <w:p w:rsidR="00BC1034" w:rsidRDefault="00692A4F">
      <w:pPr>
        <w:overflowPunct/>
        <w:autoSpaceDE/>
        <w:autoSpaceDN/>
        <w:adjustRightInd/>
        <w:spacing w:line="240" w:lineRule="auto"/>
        <w:jc w:val="left"/>
        <w:textAlignment w:val="auto"/>
      </w:pPr>
      <w:r w:rsidRPr="00692A4F">
        <w:rPr>
          <w:noProof/>
        </w:rPr>
        <w:drawing>
          <wp:inline distT="0" distB="0" distL="0" distR="0">
            <wp:extent cx="6120130" cy="3741841"/>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120130" cy="3741841"/>
                    </a:xfrm>
                    <a:prstGeom prst="rect">
                      <a:avLst/>
                    </a:prstGeom>
                    <a:noFill/>
                    <a:ln>
                      <a:noFill/>
                    </a:ln>
                  </pic:spPr>
                </pic:pic>
              </a:graphicData>
            </a:graphic>
          </wp:inline>
        </w:drawing>
      </w:r>
    </w:p>
    <w:p w:rsidR="00FB0588" w:rsidRDefault="00FB0588">
      <w:pPr>
        <w:overflowPunct/>
        <w:autoSpaceDE/>
        <w:autoSpaceDN/>
        <w:adjustRightInd/>
        <w:spacing w:line="240" w:lineRule="auto"/>
        <w:jc w:val="left"/>
        <w:textAlignment w:val="auto"/>
      </w:pPr>
    </w:p>
    <w:p w:rsidR="00E644EB" w:rsidRDefault="006C59BC" w:rsidP="00BA09EA">
      <w:pPr>
        <w:pStyle w:val="Didascalia"/>
        <w:rPr>
          <w:bCs/>
        </w:rPr>
      </w:pPr>
      <w:r w:rsidRPr="001725D3">
        <w:lastRenderedPageBreak/>
        <w:t xml:space="preserve">Grafico-A </w:t>
      </w:r>
      <w:r w:rsidR="00BD3FF4" w:rsidRPr="001725D3">
        <w:fldChar w:fldCharType="begin"/>
      </w:r>
      <w:r w:rsidRPr="001725D3">
        <w:instrText xml:space="preserve"> SEQ Grafico-A \* ARABIC </w:instrText>
      </w:r>
      <w:r w:rsidR="00BD3FF4" w:rsidRPr="001725D3">
        <w:fldChar w:fldCharType="separate"/>
      </w:r>
      <w:r w:rsidR="00693521">
        <w:rPr>
          <w:noProof/>
        </w:rPr>
        <w:t>31</w:t>
      </w:r>
      <w:r w:rsidR="00BD3FF4" w:rsidRPr="001725D3">
        <w:fldChar w:fldCharType="end"/>
      </w:r>
    </w:p>
    <w:p w:rsidR="0099374C" w:rsidRPr="0099374C" w:rsidRDefault="00692A4F" w:rsidP="0099374C">
      <w:r w:rsidRPr="00692A4F">
        <w:rPr>
          <w:noProof/>
        </w:rPr>
        <w:drawing>
          <wp:inline distT="0" distB="0" distL="0" distR="0">
            <wp:extent cx="6120130" cy="3741841"/>
            <wp:effectExtent l="0" t="0" r="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120130" cy="3741841"/>
                    </a:xfrm>
                    <a:prstGeom prst="rect">
                      <a:avLst/>
                    </a:prstGeom>
                    <a:noFill/>
                    <a:ln>
                      <a:noFill/>
                    </a:ln>
                  </pic:spPr>
                </pic:pic>
              </a:graphicData>
            </a:graphic>
          </wp:inline>
        </w:drawing>
      </w:r>
    </w:p>
    <w:p w:rsidR="003C1AE3" w:rsidRDefault="006C59BC" w:rsidP="00BA09EA">
      <w:pPr>
        <w:pStyle w:val="Didascalia"/>
      </w:pPr>
      <w:r w:rsidRPr="00B60374">
        <w:lastRenderedPageBreak/>
        <w:t xml:space="preserve">Grafico-A </w:t>
      </w:r>
      <w:r w:rsidR="00BD3FF4" w:rsidRPr="00B60374">
        <w:rPr>
          <w:noProof/>
        </w:rPr>
        <w:fldChar w:fldCharType="begin"/>
      </w:r>
      <w:r w:rsidR="0083094B" w:rsidRPr="00B60374">
        <w:rPr>
          <w:noProof/>
        </w:rPr>
        <w:instrText xml:space="preserve"> SEQ Grafico-A \* ARABIC </w:instrText>
      </w:r>
      <w:r w:rsidR="00BD3FF4" w:rsidRPr="00B60374">
        <w:rPr>
          <w:noProof/>
        </w:rPr>
        <w:fldChar w:fldCharType="separate"/>
      </w:r>
      <w:r w:rsidR="00693521">
        <w:rPr>
          <w:noProof/>
        </w:rPr>
        <w:t>32</w:t>
      </w:r>
      <w:r w:rsidR="00BD3FF4" w:rsidRPr="00B60374">
        <w:rPr>
          <w:noProof/>
        </w:rPr>
        <w:fldChar w:fldCharType="end"/>
      </w:r>
      <w:r w:rsidR="0064439F" w:rsidRPr="00B60374">
        <w:t>CIG per settore - Lombardia</w:t>
      </w:r>
    </w:p>
    <w:p w:rsidR="00033820" w:rsidRDefault="001725D3" w:rsidP="00FD32E8">
      <w:pPr>
        <w:jc w:val="center"/>
      </w:pPr>
      <w:r>
        <w:rPr>
          <w:noProof/>
        </w:rPr>
        <w:drawing>
          <wp:inline distT="0" distB="0" distL="0" distR="0">
            <wp:extent cx="5976000" cy="8447500"/>
            <wp:effectExtent l="0" t="0" r="0" b="0"/>
            <wp:docPr id="123" name="Immagin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976000" cy="8447500"/>
                    </a:xfrm>
                    <a:prstGeom prst="rect">
                      <a:avLst/>
                    </a:prstGeom>
                  </pic:spPr>
                </pic:pic>
              </a:graphicData>
            </a:graphic>
          </wp:inline>
        </w:drawing>
      </w:r>
    </w:p>
    <w:p w:rsidR="009422CD" w:rsidRDefault="00A178A2" w:rsidP="00BA09EA">
      <w:pPr>
        <w:pStyle w:val="Didascalia"/>
      </w:pPr>
      <w:r w:rsidRPr="007555A7">
        <w:lastRenderedPageBreak/>
        <w:t xml:space="preserve">Tabella-A </w:t>
      </w:r>
      <w:r w:rsidR="00BD3FF4" w:rsidRPr="007555A7">
        <w:fldChar w:fldCharType="begin"/>
      </w:r>
      <w:r w:rsidRPr="007555A7">
        <w:instrText xml:space="preserve"> SEQ Tabella-A_ \* ARABIC </w:instrText>
      </w:r>
      <w:r w:rsidR="00BD3FF4" w:rsidRPr="007555A7">
        <w:fldChar w:fldCharType="separate"/>
      </w:r>
      <w:r w:rsidR="00693521">
        <w:rPr>
          <w:noProof/>
        </w:rPr>
        <w:t>3</w:t>
      </w:r>
      <w:r w:rsidR="00BD3FF4" w:rsidRPr="007555A7">
        <w:fldChar w:fldCharType="end"/>
      </w:r>
    </w:p>
    <w:p w:rsidR="001F5F1F" w:rsidRPr="001F5F1F" w:rsidRDefault="001F5F1F" w:rsidP="001F5F1F">
      <w:r w:rsidRPr="001F5F1F">
        <w:rPr>
          <w:noProof/>
        </w:rPr>
        <w:drawing>
          <wp:inline distT="0" distB="0" distL="0" distR="0">
            <wp:extent cx="6120130" cy="7347848"/>
            <wp:effectExtent l="0" t="0" r="0" b="0"/>
            <wp:docPr id="70" name="Immagin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120130" cy="7347848"/>
                    </a:xfrm>
                    <a:prstGeom prst="rect">
                      <a:avLst/>
                    </a:prstGeom>
                    <a:noFill/>
                    <a:ln>
                      <a:noFill/>
                    </a:ln>
                  </pic:spPr>
                </pic:pic>
              </a:graphicData>
            </a:graphic>
          </wp:inline>
        </w:drawing>
      </w:r>
    </w:p>
    <w:p w:rsidR="005601F0" w:rsidRDefault="00B47176" w:rsidP="005332CF">
      <w:pPr>
        <w:pStyle w:val="Fonte"/>
      </w:pPr>
      <w:r w:rsidRPr="000A719B">
        <w:t xml:space="preserve">Fonte: </w:t>
      </w:r>
      <w:r>
        <w:t>Istat</w:t>
      </w:r>
    </w:p>
    <w:p w:rsidR="00764573" w:rsidRDefault="006C59BC" w:rsidP="00BA09EA">
      <w:pPr>
        <w:pStyle w:val="Didascalia"/>
      </w:pPr>
      <w:r w:rsidRPr="00E73A40">
        <w:lastRenderedPageBreak/>
        <w:t xml:space="preserve">Grafico-A </w:t>
      </w:r>
      <w:r w:rsidR="00BD3FF4" w:rsidRPr="00E73A40">
        <w:rPr>
          <w:noProof/>
        </w:rPr>
        <w:fldChar w:fldCharType="begin"/>
      </w:r>
      <w:r w:rsidR="0083094B" w:rsidRPr="00E73A40">
        <w:rPr>
          <w:noProof/>
        </w:rPr>
        <w:instrText xml:space="preserve"> SEQ Grafico-A \* ARABIC </w:instrText>
      </w:r>
      <w:r w:rsidR="00BD3FF4" w:rsidRPr="00E73A40">
        <w:rPr>
          <w:noProof/>
        </w:rPr>
        <w:fldChar w:fldCharType="separate"/>
      </w:r>
      <w:r w:rsidR="00693521">
        <w:rPr>
          <w:noProof/>
        </w:rPr>
        <w:t>33</w:t>
      </w:r>
      <w:r w:rsidR="00BD3FF4" w:rsidRPr="00E73A40">
        <w:rPr>
          <w:noProof/>
        </w:rPr>
        <w:fldChar w:fldCharType="end"/>
      </w:r>
      <w:r w:rsidR="00033820" w:rsidRPr="00E73A40">
        <w:t xml:space="preserve">Indice della produzione </w:t>
      </w:r>
      <w:r w:rsidR="00340641" w:rsidRPr="00E73A40">
        <w:t xml:space="preserve">industriale </w:t>
      </w:r>
      <w:r w:rsidR="00033820" w:rsidRPr="00E73A40">
        <w:t>per settore - Lombardia</w:t>
      </w:r>
    </w:p>
    <w:p w:rsidR="00237C35" w:rsidRDefault="007555A7" w:rsidP="00637C78">
      <w:pPr>
        <w:jc w:val="center"/>
      </w:pPr>
      <w:r>
        <w:rPr>
          <w:noProof/>
        </w:rPr>
        <w:drawing>
          <wp:inline distT="0" distB="0" distL="0" distR="0">
            <wp:extent cx="5976000" cy="8447500"/>
            <wp:effectExtent l="0" t="0" r="0" b="0"/>
            <wp:docPr id="125" name="Immagin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976000" cy="8447500"/>
                    </a:xfrm>
                    <a:prstGeom prst="rect">
                      <a:avLst/>
                    </a:prstGeom>
                  </pic:spPr>
                </pic:pic>
              </a:graphicData>
            </a:graphic>
          </wp:inline>
        </w:drawing>
      </w:r>
    </w:p>
    <w:p w:rsidR="00044B87" w:rsidRDefault="00005D5F" w:rsidP="00BA09EA">
      <w:pPr>
        <w:pStyle w:val="Didascalia"/>
      </w:pPr>
      <w:r w:rsidRPr="00CF18B0">
        <w:lastRenderedPageBreak/>
        <w:t xml:space="preserve">Grafico-A </w:t>
      </w:r>
      <w:r w:rsidR="00BD3FF4" w:rsidRPr="00CF18B0">
        <w:rPr>
          <w:noProof/>
        </w:rPr>
        <w:fldChar w:fldCharType="begin"/>
      </w:r>
      <w:r w:rsidR="0083094B" w:rsidRPr="00CF18B0">
        <w:rPr>
          <w:noProof/>
        </w:rPr>
        <w:instrText xml:space="preserve"> SEQ Grafico-A \* ARABIC </w:instrText>
      </w:r>
      <w:r w:rsidR="00BD3FF4" w:rsidRPr="00CF18B0">
        <w:rPr>
          <w:noProof/>
        </w:rPr>
        <w:fldChar w:fldCharType="separate"/>
      </w:r>
      <w:r w:rsidR="00693521">
        <w:rPr>
          <w:noProof/>
        </w:rPr>
        <w:t>34</w:t>
      </w:r>
      <w:r w:rsidR="00BD3FF4" w:rsidRPr="00CF18B0">
        <w:rPr>
          <w:noProof/>
        </w:rPr>
        <w:fldChar w:fldCharType="end"/>
      </w:r>
    </w:p>
    <w:p w:rsidR="0058461E" w:rsidRDefault="00CF18B0" w:rsidP="0058461E">
      <w:r w:rsidRPr="00CF18B0">
        <w:rPr>
          <w:noProof/>
        </w:rPr>
        <w:drawing>
          <wp:inline distT="0" distB="0" distL="0" distR="0">
            <wp:extent cx="6120130" cy="3813807"/>
            <wp:effectExtent l="0" t="0" r="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120130" cy="3813807"/>
                    </a:xfrm>
                    <a:prstGeom prst="rect">
                      <a:avLst/>
                    </a:prstGeom>
                    <a:noFill/>
                    <a:ln>
                      <a:noFill/>
                    </a:ln>
                  </pic:spPr>
                </pic:pic>
              </a:graphicData>
            </a:graphic>
          </wp:inline>
        </w:drawing>
      </w:r>
    </w:p>
    <w:p w:rsidR="0058461E" w:rsidRDefault="00005D5F" w:rsidP="00BA09EA">
      <w:pPr>
        <w:pStyle w:val="Didascalia"/>
      </w:pPr>
      <w:r w:rsidRPr="00516626">
        <w:t xml:space="preserve">Grafico-A </w:t>
      </w:r>
      <w:r w:rsidR="00BD3FF4" w:rsidRPr="00516626">
        <w:rPr>
          <w:noProof/>
        </w:rPr>
        <w:fldChar w:fldCharType="begin"/>
      </w:r>
      <w:r w:rsidR="0083094B" w:rsidRPr="00516626">
        <w:rPr>
          <w:noProof/>
        </w:rPr>
        <w:instrText xml:space="preserve"> SEQ Grafico-A \* ARABIC </w:instrText>
      </w:r>
      <w:r w:rsidR="00BD3FF4" w:rsidRPr="00516626">
        <w:rPr>
          <w:noProof/>
        </w:rPr>
        <w:fldChar w:fldCharType="separate"/>
      </w:r>
      <w:r w:rsidR="00693521">
        <w:rPr>
          <w:noProof/>
        </w:rPr>
        <w:t>35</w:t>
      </w:r>
      <w:r w:rsidR="00BD3FF4" w:rsidRPr="00516626">
        <w:rPr>
          <w:noProof/>
        </w:rPr>
        <w:fldChar w:fldCharType="end"/>
      </w:r>
    </w:p>
    <w:p w:rsidR="0058461E" w:rsidRDefault="00257C22" w:rsidP="0058461E">
      <w:r w:rsidRPr="00257C22">
        <w:rPr>
          <w:noProof/>
        </w:rPr>
        <w:drawing>
          <wp:inline distT="0" distB="0" distL="0" distR="0">
            <wp:extent cx="6120130" cy="4006406"/>
            <wp:effectExtent l="0" t="0" r="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120130" cy="4006406"/>
                    </a:xfrm>
                    <a:prstGeom prst="rect">
                      <a:avLst/>
                    </a:prstGeom>
                    <a:noFill/>
                    <a:ln>
                      <a:noFill/>
                    </a:ln>
                  </pic:spPr>
                </pic:pic>
              </a:graphicData>
            </a:graphic>
          </wp:inline>
        </w:drawing>
      </w:r>
    </w:p>
    <w:p w:rsidR="0058461E" w:rsidRDefault="00005D5F" w:rsidP="00BA09EA">
      <w:pPr>
        <w:pStyle w:val="Didascalia"/>
      </w:pPr>
      <w:r w:rsidRPr="001443E4">
        <w:lastRenderedPageBreak/>
        <w:t xml:space="preserve">Grafico-A </w:t>
      </w:r>
      <w:r w:rsidR="00BD3FF4" w:rsidRPr="001443E4">
        <w:rPr>
          <w:noProof/>
        </w:rPr>
        <w:fldChar w:fldCharType="begin"/>
      </w:r>
      <w:r w:rsidR="0083094B" w:rsidRPr="001443E4">
        <w:rPr>
          <w:noProof/>
        </w:rPr>
        <w:instrText xml:space="preserve"> SEQ Grafico-A \* ARABIC </w:instrText>
      </w:r>
      <w:r w:rsidR="00BD3FF4" w:rsidRPr="001443E4">
        <w:rPr>
          <w:noProof/>
        </w:rPr>
        <w:fldChar w:fldCharType="separate"/>
      </w:r>
      <w:r w:rsidR="00693521">
        <w:rPr>
          <w:noProof/>
        </w:rPr>
        <w:t>36</w:t>
      </w:r>
      <w:r w:rsidR="00BD3FF4" w:rsidRPr="001443E4">
        <w:rPr>
          <w:noProof/>
        </w:rPr>
        <w:fldChar w:fldCharType="end"/>
      </w:r>
    </w:p>
    <w:p w:rsidR="0058461E" w:rsidRDefault="001443E4" w:rsidP="0058461E">
      <w:r w:rsidRPr="001443E4">
        <w:rPr>
          <w:noProof/>
        </w:rPr>
        <w:drawing>
          <wp:inline distT="0" distB="0" distL="0" distR="0">
            <wp:extent cx="6120130" cy="4032166"/>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120130" cy="4032166"/>
                    </a:xfrm>
                    <a:prstGeom prst="rect">
                      <a:avLst/>
                    </a:prstGeom>
                    <a:noFill/>
                    <a:ln>
                      <a:noFill/>
                    </a:ln>
                  </pic:spPr>
                </pic:pic>
              </a:graphicData>
            </a:graphic>
          </wp:inline>
        </w:drawing>
      </w:r>
    </w:p>
    <w:p w:rsidR="0058461E" w:rsidRDefault="00005D5F" w:rsidP="00BA09EA">
      <w:pPr>
        <w:pStyle w:val="Didascalia"/>
      </w:pPr>
      <w:r w:rsidRPr="004B64E8">
        <w:t xml:space="preserve">Grafico-A </w:t>
      </w:r>
      <w:r w:rsidR="00BD3FF4" w:rsidRPr="004B64E8">
        <w:rPr>
          <w:noProof/>
        </w:rPr>
        <w:fldChar w:fldCharType="begin"/>
      </w:r>
      <w:r w:rsidR="0083094B" w:rsidRPr="004B64E8">
        <w:rPr>
          <w:noProof/>
        </w:rPr>
        <w:instrText xml:space="preserve"> SEQ Grafico-A \* ARABIC </w:instrText>
      </w:r>
      <w:r w:rsidR="00BD3FF4" w:rsidRPr="004B64E8">
        <w:rPr>
          <w:noProof/>
        </w:rPr>
        <w:fldChar w:fldCharType="separate"/>
      </w:r>
      <w:r w:rsidR="00693521">
        <w:rPr>
          <w:noProof/>
        </w:rPr>
        <w:t>37</w:t>
      </w:r>
      <w:r w:rsidR="00BD3FF4" w:rsidRPr="004B64E8">
        <w:rPr>
          <w:noProof/>
        </w:rPr>
        <w:fldChar w:fldCharType="end"/>
      </w:r>
    </w:p>
    <w:p w:rsidR="0058461E" w:rsidRPr="0058461E" w:rsidRDefault="00CD6254" w:rsidP="0058461E">
      <w:r w:rsidRPr="00CD6254">
        <w:rPr>
          <w:noProof/>
        </w:rPr>
        <w:drawing>
          <wp:inline distT="0" distB="0" distL="0" distR="0">
            <wp:extent cx="6120130" cy="3744303"/>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120130" cy="3744303"/>
                    </a:xfrm>
                    <a:prstGeom prst="rect">
                      <a:avLst/>
                    </a:prstGeom>
                    <a:noFill/>
                    <a:ln>
                      <a:noFill/>
                    </a:ln>
                  </pic:spPr>
                </pic:pic>
              </a:graphicData>
            </a:graphic>
          </wp:inline>
        </w:drawing>
      </w:r>
    </w:p>
    <w:sectPr w:rsidR="0058461E" w:rsidRPr="0058461E" w:rsidSect="00150A2B">
      <w:headerReference w:type="default" r:id="rId116"/>
      <w:footerReference w:type="even" r:id="rId117"/>
      <w:footerReference w:type="default" r:id="rId118"/>
      <w:pgSz w:w="11906" w:h="16838" w:code="9"/>
      <w:pgMar w:top="1985"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7B56" w:rsidRDefault="00157B56">
      <w:r>
        <w:separator/>
      </w:r>
    </w:p>
  </w:endnote>
  <w:endnote w:type="continuationSeparator" w:id="0">
    <w:p w:rsidR="00157B56" w:rsidRDefault="00157B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7B56" w:rsidRDefault="00157B56" w:rsidP="004C56C4">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rsidR="00157B56" w:rsidRDefault="00157B56" w:rsidP="004C56C4">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7B56" w:rsidRDefault="00157B56" w:rsidP="004C56C4">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411686">
      <w:rPr>
        <w:rStyle w:val="Numeropagina"/>
        <w:noProof/>
      </w:rPr>
      <w:t>2</w:t>
    </w:r>
    <w:r>
      <w:rPr>
        <w:rStyle w:val="Numeropagina"/>
      </w:rPr>
      <w:fldChar w:fldCharType="end"/>
    </w:r>
  </w:p>
  <w:p w:rsidR="00157B56" w:rsidRDefault="00157B56" w:rsidP="004C56C4">
    <w:pPr>
      <w:pStyle w:val="Pidipa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7B56" w:rsidRDefault="00157B56">
      <w:r>
        <w:separator/>
      </w:r>
    </w:p>
  </w:footnote>
  <w:footnote w:type="continuationSeparator" w:id="0">
    <w:p w:rsidR="00157B56" w:rsidRDefault="00157B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7B56" w:rsidRPr="006A4F84" w:rsidRDefault="00157B56" w:rsidP="006A4F84">
    <w:pPr>
      <w:pStyle w:val="Intestazione"/>
      <w:pBdr>
        <w:bottom w:val="single" w:sz="12" w:space="1" w:color="943634"/>
      </w:pBdr>
      <w:rPr>
        <w:color w:val="943634"/>
      </w:rPr>
    </w:pPr>
    <w:r w:rsidRPr="00463AFC">
      <w:rPr>
        <w:noProof/>
      </w:rPr>
      <w:drawing>
        <wp:inline distT="0" distB="0" distL="0" distR="0">
          <wp:extent cx="971550" cy="352425"/>
          <wp:effectExtent l="0" t="0" r="0" b="9525"/>
          <wp:docPr id="3" name="Immagine 3" descr="ucl-web-mail-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cl-web-mail-20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352425"/>
                  </a:xfrm>
                  <a:prstGeom prst="rect">
                    <a:avLst/>
                  </a:prstGeom>
                  <a:noFill/>
                  <a:ln>
                    <a:noFill/>
                  </a:ln>
                </pic:spPr>
              </pic:pic>
            </a:graphicData>
          </a:graphic>
        </wp:inline>
      </w:drawing>
    </w:r>
    <w:r w:rsidRPr="00463AFC">
      <w:tab/>
    </w:r>
    <w:r w:rsidRPr="00463AFC">
      <w:tab/>
    </w:r>
    <w:r>
      <w:rPr>
        <w:color w:val="943634"/>
      </w:rPr>
      <w:t>Informazione economica</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22532"/>
    <w:multiLevelType w:val="hybridMultilevel"/>
    <w:tmpl w:val="795667AA"/>
    <w:lvl w:ilvl="0" w:tplc="27845C6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0D4787D"/>
    <w:multiLevelType w:val="multilevel"/>
    <w:tmpl w:val="5CB4F96A"/>
    <w:lvl w:ilvl="0">
      <w:start w:val="1"/>
      <w:numFmt w:val="upperLetter"/>
      <w:lvlText w:val="%1."/>
      <w:lvlJc w:val="left"/>
      <w:pPr>
        <w:ind w:left="720" w:hanging="360"/>
      </w:pPr>
      <w:rPr>
        <w:rFonts w:hint="default"/>
      </w:rPr>
    </w:lvl>
    <w:lvl w:ilvl="1">
      <w:start w:val="1"/>
      <w:numFmt w:val="decimal"/>
      <w:pStyle w:val="CongTITOLO2appendice"/>
      <w:lvlText w:val="%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F97592B"/>
    <w:multiLevelType w:val="hybridMultilevel"/>
    <w:tmpl w:val="1F8A3A1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3E5739F"/>
    <w:multiLevelType w:val="hybridMultilevel"/>
    <w:tmpl w:val="2374898A"/>
    <w:lvl w:ilvl="0" w:tplc="F7A4CF10">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92D0077"/>
    <w:multiLevelType w:val="hybridMultilevel"/>
    <w:tmpl w:val="55B8F412"/>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C371FFD"/>
    <w:multiLevelType w:val="hybridMultilevel"/>
    <w:tmpl w:val="31B2C264"/>
    <w:lvl w:ilvl="0" w:tplc="3CBC7112">
      <w:start w:val="1"/>
      <w:numFmt w:val="decimal"/>
      <w:lvlText w:val="(%1)"/>
      <w:lvlJc w:val="left"/>
      <w:pPr>
        <w:ind w:left="436" w:hanging="720"/>
      </w:pPr>
      <w:rPr>
        <w:rFonts w:hint="default"/>
      </w:rPr>
    </w:lvl>
    <w:lvl w:ilvl="1" w:tplc="04100019" w:tentative="1">
      <w:start w:val="1"/>
      <w:numFmt w:val="lowerLetter"/>
      <w:lvlText w:val="%2."/>
      <w:lvlJc w:val="left"/>
      <w:pPr>
        <w:ind w:left="796" w:hanging="360"/>
      </w:pPr>
    </w:lvl>
    <w:lvl w:ilvl="2" w:tplc="0410001B" w:tentative="1">
      <w:start w:val="1"/>
      <w:numFmt w:val="lowerRoman"/>
      <w:lvlText w:val="%3."/>
      <w:lvlJc w:val="right"/>
      <w:pPr>
        <w:ind w:left="1516" w:hanging="180"/>
      </w:pPr>
    </w:lvl>
    <w:lvl w:ilvl="3" w:tplc="0410000F" w:tentative="1">
      <w:start w:val="1"/>
      <w:numFmt w:val="decimal"/>
      <w:lvlText w:val="%4."/>
      <w:lvlJc w:val="left"/>
      <w:pPr>
        <w:ind w:left="2236" w:hanging="360"/>
      </w:pPr>
    </w:lvl>
    <w:lvl w:ilvl="4" w:tplc="04100019" w:tentative="1">
      <w:start w:val="1"/>
      <w:numFmt w:val="lowerLetter"/>
      <w:lvlText w:val="%5."/>
      <w:lvlJc w:val="left"/>
      <w:pPr>
        <w:ind w:left="2956" w:hanging="360"/>
      </w:pPr>
    </w:lvl>
    <w:lvl w:ilvl="5" w:tplc="0410001B" w:tentative="1">
      <w:start w:val="1"/>
      <w:numFmt w:val="lowerRoman"/>
      <w:lvlText w:val="%6."/>
      <w:lvlJc w:val="right"/>
      <w:pPr>
        <w:ind w:left="3676" w:hanging="180"/>
      </w:pPr>
    </w:lvl>
    <w:lvl w:ilvl="6" w:tplc="0410000F" w:tentative="1">
      <w:start w:val="1"/>
      <w:numFmt w:val="decimal"/>
      <w:lvlText w:val="%7."/>
      <w:lvlJc w:val="left"/>
      <w:pPr>
        <w:ind w:left="4396" w:hanging="360"/>
      </w:pPr>
    </w:lvl>
    <w:lvl w:ilvl="7" w:tplc="04100019" w:tentative="1">
      <w:start w:val="1"/>
      <w:numFmt w:val="lowerLetter"/>
      <w:lvlText w:val="%8."/>
      <w:lvlJc w:val="left"/>
      <w:pPr>
        <w:ind w:left="5116" w:hanging="360"/>
      </w:pPr>
    </w:lvl>
    <w:lvl w:ilvl="8" w:tplc="0410001B" w:tentative="1">
      <w:start w:val="1"/>
      <w:numFmt w:val="lowerRoman"/>
      <w:lvlText w:val="%9."/>
      <w:lvlJc w:val="right"/>
      <w:pPr>
        <w:ind w:left="5836" w:hanging="180"/>
      </w:pPr>
    </w:lvl>
  </w:abstractNum>
  <w:abstractNum w:abstractNumId="6" w15:restartNumberingAfterBreak="0">
    <w:nsid w:val="2C7E0842"/>
    <w:multiLevelType w:val="hybridMultilevel"/>
    <w:tmpl w:val="DF5A1A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2E06C6D"/>
    <w:multiLevelType w:val="hybridMultilevel"/>
    <w:tmpl w:val="AC083F4C"/>
    <w:lvl w:ilvl="0" w:tplc="A9442E34">
      <w:start w:val="1"/>
      <w:numFmt w:val="upperLetter"/>
      <w:pStyle w:val="CongTITOLO1appendice"/>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3B8358D3"/>
    <w:multiLevelType w:val="hybridMultilevel"/>
    <w:tmpl w:val="E0B05B88"/>
    <w:lvl w:ilvl="0" w:tplc="D8AA7FB6">
      <w:numFmt w:val="bullet"/>
      <w:lvlText w:val="-"/>
      <w:lvlJc w:val="left"/>
      <w:pPr>
        <w:ind w:left="720" w:hanging="360"/>
      </w:pPr>
      <w:rPr>
        <w:rFonts w:ascii="Verdana" w:eastAsia="Times New Roman" w:hAnsi="Verdana"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3D25722F"/>
    <w:multiLevelType w:val="multilevel"/>
    <w:tmpl w:val="30268AAA"/>
    <w:lvl w:ilvl="0">
      <w:start w:val="4"/>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05F4770"/>
    <w:multiLevelType w:val="hybridMultilevel"/>
    <w:tmpl w:val="ACFA930E"/>
    <w:lvl w:ilvl="0" w:tplc="0410000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435270BD"/>
    <w:multiLevelType w:val="hybridMultilevel"/>
    <w:tmpl w:val="149AD3B8"/>
    <w:lvl w:ilvl="0" w:tplc="560ED80E">
      <w:start w:val="1"/>
      <w:numFmt w:val="low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4A7815B4"/>
    <w:multiLevelType w:val="multilevel"/>
    <w:tmpl w:val="52921B8A"/>
    <w:lvl w:ilvl="0">
      <w:start w:val="1"/>
      <w:numFmt w:val="decimal"/>
      <w:pStyle w:val="congtitolo1"/>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520"/>
        </w:tabs>
        <w:ind w:left="2520" w:hanging="216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3" w15:restartNumberingAfterBreak="0">
    <w:nsid w:val="52E56F12"/>
    <w:multiLevelType w:val="hybridMultilevel"/>
    <w:tmpl w:val="9DC29E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64E7353D"/>
    <w:multiLevelType w:val="hybridMultilevel"/>
    <w:tmpl w:val="224E732C"/>
    <w:lvl w:ilvl="0" w:tplc="30F48CE2">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69582752"/>
    <w:multiLevelType w:val="multilevel"/>
    <w:tmpl w:val="DF58F3E8"/>
    <w:lvl w:ilvl="0">
      <w:start w:val="1"/>
      <w:numFmt w:val="decimal"/>
      <w:lvlText w:val="%1."/>
      <w:lvlJc w:val="left"/>
      <w:pPr>
        <w:ind w:left="360" w:hanging="360"/>
      </w:pPr>
      <w:rPr>
        <w:b w:val="0"/>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3956A37"/>
    <w:multiLevelType w:val="singleLevel"/>
    <w:tmpl w:val="A8E27F82"/>
    <w:lvl w:ilvl="0">
      <w:start w:val="1"/>
      <w:numFmt w:val="decimal"/>
      <w:lvlText w:val="(%1)"/>
      <w:lvlJc w:val="left"/>
      <w:pPr>
        <w:tabs>
          <w:tab w:val="num" w:pos="360"/>
        </w:tabs>
        <w:ind w:left="360" w:hanging="360"/>
      </w:pPr>
      <w:rPr>
        <w:sz w:val="20"/>
      </w:rPr>
    </w:lvl>
  </w:abstractNum>
  <w:abstractNum w:abstractNumId="17" w15:restartNumberingAfterBreak="0">
    <w:nsid w:val="7E891678"/>
    <w:multiLevelType w:val="hybridMultilevel"/>
    <w:tmpl w:val="32C64012"/>
    <w:lvl w:ilvl="0" w:tplc="30F48CE2">
      <w:start w:val="1"/>
      <w:numFmt w:val="upperLetter"/>
      <w:lvlText w:val="%1)"/>
      <w:lvlJc w:val="left"/>
      <w:pPr>
        <w:ind w:left="786" w:hanging="360"/>
      </w:pPr>
      <w:rPr>
        <w:rFonts w:hint="default"/>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18" w15:restartNumberingAfterBreak="0">
    <w:nsid w:val="7EB82A2D"/>
    <w:multiLevelType w:val="hybridMultilevel"/>
    <w:tmpl w:val="30268AAA"/>
    <w:lvl w:ilvl="0" w:tplc="F8CEB902">
      <w:start w:val="4"/>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7FAC4A8E"/>
    <w:multiLevelType w:val="multilevel"/>
    <w:tmpl w:val="B29A69BA"/>
    <w:lvl w:ilvl="0">
      <w:start w:val="1"/>
      <w:numFmt w:val="decimal"/>
      <w:pStyle w:val="Titolo1"/>
      <w:lvlText w:val="%1"/>
      <w:lvlJc w:val="left"/>
      <w:pPr>
        <w:ind w:left="432" w:hanging="432"/>
      </w:pPr>
    </w:lvl>
    <w:lvl w:ilvl="1">
      <w:start w:val="1"/>
      <w:numFmt w:val="decimal"/>
      <w:pStyle w:val="Titolo2"/>
      <w:lvlText w:val="%1.%2"/>
      <w:lvlJc w:val="left"/>
      <w:pPr>
        <w:ind w:left="576" w:hanging="576"/>
      </w:pPr>
    </w:lvl>
    <w:lvl w:ilvl="2">
      <w:start w:val="1"/>
      <w:numFmt w:val="decimal"/>
      <w:pStyle w:val="Titolo3"/>
      <w:lvlText w:val="%1.%2.%3"/>
      <w:lvlJc w:val="left"/>
      <w:pPr>
        <w:ind w:left="143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num w:numId="1">
    <w:abstractNumId w:val="7"/>
  </w:num>
  <w:num w:numId="2">
    <w:abstractNumId w:val="1"/>
  </w:num>
  <w:num w:numId="3">
    <w:abstractNumId w:val="12"/>
  </w:num>
  <w:num w:numId="4">
    <w:abstractNumId w:val="19"/>
  </w:num>
  <w:num w:numId="5">
    <w:abstractNumId w:val="16"/>
  </w:num>
  <w:num w:numId="6">
    <w:abstractNumId w:val="15"/>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11"/>
  </w:num>
  <w:num w:numId="10">
    <w:abstractNumId w:val="18"/>
  </w:num>
  <w:num w:numId="11">
    <w:abstractNumId w:val="9"/>
  </w:num>
  <w:num w:numId="12">
    <w:abstractNumId w:val="17"/>
  </w:num>
  <w:num w:numId="13">
    <w:abstractNumId w:val="8"/>
  </w:num>
  <w:num w:numId="14">
    <w:abstractNumId w:val="3"/>
  </w:num>
  <w:num w:numId="15">
    <w:abstractNumId w:val="6"/>
  </w:num>
  <w:num w:numId="16">
    <w:abstractNumId w:val="0"/>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5"/>
  </w:num>
  <w:num w:numId="20">
    <w:abstractNumId w:val="4"/>
  </w:num>
  <w:num w:numId="21">
    <w:abstractNumId w:val="13"/>
  </w:num>
  <w:num w:numId="22">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283"/>
  <w:characterSpacingControl w:val="doNotCompress"/>
  <w:hdrShapeDefaults>
    <o:shapedefaults v:ext="edit" spidmax="191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53A"/>
    <w:rsid w:val="00000021"/>
    <w:rsid w:val="00000254"/>
    <w:rsid w:val="000002F6"/>
    <w:rsid w:val="0000035D"/>
    <w:rsid w:val="00000485"/>
    <w:rsid w:val="000006D7"/>
    <w:rsid w:val="000009B1"/>
    <w:rsid w:val="00000CF7"/>
    <w:rsid w:val="0000115B"/>
    <w:rsid w:val="000011A5"/>
    <w:rsid w:val="000011D1"/>
    <w:rsid w:val="00001208"/>
    <w:rsid w:val="00001234"/>
    <w:rsid w:val="00001597"/>
    <w:rsid w:val="00001829"/>
    <w:rsid w:val="000019F8"/>
    <w:rsid w:val="00002356"/>
    <w:rsid w:val="00002440"/>
    <w:rsid w:val="000025E3"/>
    <w:rsid w:val="0000289F"/>
    <w:rsid w:val="0000299B"/>
    <w:rsid w:val="00002AAC"/>
    <w:rsid w:val="00002B95"/>
    <w:rsid w:val="00002D2B"/>
    <w:rsid w:val="00002FE8"/>
    <w:rsid w:val="000030DB"/>
    <w:rsid w:val="00003130"/>
    <w:rsid w:val="00003199"/>
    <w:rsid w:val="000033E3"/>
    <w:rsid w:val="000034A7"/>
    <w:rsid w:val="00003662"/>
    <w:rsid w:val="000036B4"/>
    <w:rsid w:val="00003862"/>
    <w:rsid w:val="000038CB"/>
    <w:rsid w:val="00003A63"/>
    <w:rsid w:val="00003A91"/>
    <w:rsid w:val="00003BF3"/>
    <w:rsid w:val="00003DD8"/>
    <w:rsid w:val="000040F0"/>
    <w:rsid w:val="00004305"/>
    <w:rsid w:val="000044AD"/>
    <w:rsid w:val="000044D1"/>
    <w:rsid w:val="0000470E"/>
    <w:rsid w:val="000047A5"/>
    <w:rsid w:val="000047E6"/>
    <w:rsid w:val="000047ED"/>
    <w:rsid w:val="00004B04"/>
    <w:rsid w:val="00004D36"/>
    <w:rsid w:val="00004E23"/>
    <w:rsid w:val="00004F7A"/>
    <w:rsid w:val="00005050"/>
    <w:rsid w:val="00005120"/>
    <w:rsid w:val="0000536D"/>
    <w:rsid w:val="00005622"/>
    <w:rsid w:val="0000580F"/>
    <w:rsid w:val="00005B80"/>
    <w:rsid w:val="00005D3B"/>
    <w:rsid w:val="00005D5F"/>
    <w:rsid w:val="00005E62"/>
    <w:rsid w:val="00005F09"/>
    <w:rsid w:val="00005F32"/>
    <w:rsid w:val="00005FE8"/>
    <w:rsid w:val="0000629D"/>
    <w:rsid w:val="00006384"/>
    <w:rsid w:val="00006610"/>
    <w:rsid w:val="000068AC"/>
    <w:rsid w:val="0000696D"/>
    <w:rsid w:val="00006A0D"/>
    <w:rsid w:val="00006A7C"/>
    <w:rsid w:val="00007082"/>
    <w:rsid w:val="00007239"/>
    <w:rsid w:val="000073B0"/>
    <w:rsid w:val="000075B0"/>
    <w:rsid w:val="0000768A"/>
    <w:rsid w:val="00007714"/>
    <w:rsid w:val="0000796C"/>
    <w:rsid w:val="00007972"/>
    <w:rsid w:val="00007D00"/>
    <w:rsid w:val="00010131"/>
    <w:rsid w:val="000104D1"/>
    <w:rsid w:val="00010615"/>
    <w:rsid w:val="0001068A"/>
    <w:rsid w:val="000106D7"/>
    <w:rsid w:val="000109A4"/>
    <w:rsid w:val="00010A35"/>
    <w:rsid w:val="00010C6B"/>
    <w:rsid w:val="00010D69"/>
    <w:rsid w:val="00010E9E"/>
    <w:rsid w:val="00010ED5"/>
    <w:rsid w:val="00011483"/>
    <w:rsid w:val="000115A9"/>
    <w:rsid w:val="00011920"/>
    <w:rsid w:val="00011976"/>
    <w:rsid w:val="000119E7"/>
    <w:rsid w:val="00011A1E"/>
    <w:rsid w:val="00011CC2"/>
    <w:rsid w:val="00011CF8"/>
    <w:rsid w:val="00011E37"/>
    <w:rsid w:val="00012BBB"/>
    <w:rsid w:val="00012D15"/>
    <w:rsid w:val="000130DF"/>
    <w:rsid w:val="000130F1"/>
    <w:rsid w:val="000131E6"/>
    <w:rsid w:val="0001323C"/>
    <w:rsid w:val="00013373"/>
    <w:rsid w:val="000135D6"/>
    <w:rsid w:val="00013646"/>
    <w:rsid w:val="000136D0"/>
    <w:rsid w:val="00013803"/>
    <w:rsid w:val="0001393D"/>
    <w:rsid w:val="00013B33"/>
    <w:rsid w:val="00013BF0"/>
    <w:rsid w:val="00014045"/>
    <w:rsid w:val="00014167"/>
    <w:rsid w:val="0001422E"/>
    <w:rsid w:val="00014334"/>
    <w:rsid w:val="000143EE"/>
    <w:rsid w:val="00014553"/>
    <w:rsid w:val="0001487D"/>
    <w:rsid w:val="00014B5E"/>
    <w:rsid w:val="00014BE5"/>
    <w:rsid w:val="00014CB6"/>
    <w:rsid w:val="00014D54"/>
    <w:rsid w:val="00014D82"/>
    <w:rsid w:val="00014E2F"/>
    <w:rsid w:val="00014F44"/>
    <w:rsid w:val="00014F62"/>
    <w:rsid w:val="00014F88"/>
    <w:rsid w:val="00014FC7"/>
    <w:rsid w:val="00015079"/>
    <w:rsid w:val="00015605"/>
    <w:rsid w:val="000159AF"/>
    <w:rsid w:val="00015A1B"/>
    <w:rsid w:val="00015A39"/>
    <w:rsid w:val="00015B13"/>
    <w:rsid w:val="00015B2D"/>
    <w:rsid w:val="00015BEE"/>
    <w:rsid w:val="00015C47"/>
    <w:rsid w:val="000160F2"/>
    <w:rsid w:val="00016275"/>
    <w:rsid w:val="000164FE"/>
    <w:rsid w:val="000166FF"/>
    <w:rsid w:val="00016B51"/>
    <w:rsid w:val="00016B88"/>
    <w:rsid w:val="00016FAA"/>
    <w:rsid w:val="00017270"/>
    <w:rsid w:val="000173C4"/>
    <w:rsid w:val="000175C8"/>
    <w:rsid w:val="00017967"/>
    <w:rsid w:val="00017A58"/>
    <w:rsid w:val="00017E24"/>
    <w:rsid w:val="0002025A"/>
    <w:rsid w:val="000202F7"/>
    <w:rsid w:val="000203CC"/>
    <w:rsid w:val="00020638"/>
    <w:rsid w:val="00020F59"/>
    <w:rsid w:val="000212E8"/>
    <w:rsid w:val="00021394"/>
    <w:rsid w:val="00021493"/>
    <w:rsid w:val="000215B8"/>
    <w:rsid w:val="00021ED3"/>
    <w:rsid w:val="00021F34"/>
    <w:rsid w:val="00021F95"/>
    <w:rsid w:val="00022475"/>
    <w:rsid w:val="00022927"/>
    <w:rsid w:val="0002301C"/>
    <w:rsid w:val="000231FB"/>
    <w:rsid w:val="00023465"/>
    <w:rsid w:val="0002358D"/>
    <w:rsid w:val="00023624"/>
    <w:rsid w:val="00023716"/>
    <w:rsid w:val="000237A3"/>
    <w:rsid w:val="000237DE"/>
    <w:rsid w:val="0002385D"/>
    <w:rsid w:val="00023E18"/>
    <w:rsid w:val="00023ECD"/>
    <w:rsid w:val="00024185"/>
    <w:rsid w:val="000242A0"/>
    <w:rsid w:val="000242AC"/>
    <w:rsid w:val="00024E17"/>
    <w:rsid w:val="00024F27"/>
    <w:rsid w:val="000250D5"/>
    <w:rsid w:val="000250F7"/>
    <w:rsid w:val="000254D1"/>
    <w:rsid w:val="00025772"/>
    <w:rsid w:val="00025806"/>
    <w:rsid w:val="00025B23"/>
    <w:rsid w:val="00025D1E"/>
    <w:rsid w:val="00026034"/>
    <w:rsid w:val="0002603B"/>
    <w:rsid w:val="00026060"/>
    <w:rsid w:val="0002628B"/>
    <w:rsid w:val="00026437"/>
    <w:rsid w:val="00026554"/>
    <w:rsid w:val="000266D1"/>
    <w:rsid w:val="0002675F"/>
    <w:rsid w:val="00026842"/>
    <w:rsid w:val="000268DA"/>
    <w:rsid w:val="00026DDF"/>
    <w:rsid w:val="00026E94"/>
    <w:rsid w:val="00026EA4"/>
    <w:rsid w:val="00026F5B"/>
    <w:rsid w:val="00027188"/>
    <w:rsid w:val="00027259"/>
    <w:rsid w:val="000273D4"/>
    <w:rsid w:val="000277AE"/>
    <w:rsid w:val="00027D97"/>
    <w:rsid w:val="00027E0C"/>
    <w:rsid w:val="00027E1A"/>
    <w:rsid w:val="00027E78"/>
    <w:rsid w:val="0003063F"/>
    <w:rsid w:val="00030753"/>
    <w:rsid w:val="00030773"/>
    <w:rsid w:val="00030828"/>
    <w:rsid w:val="0003085F"/>
    <w:rsid w:val="00030AFA"/>
    <w:rsid w:val="00030C0B"/>
    <w:rsid w:val="00030CCA"/>
    <w:rsid w:val="00030E31"/>
    <w:rsid w:val="0003117F"/>
    <w:rsid w:val="000312C8"/>
    <w:rsid w:val="00031333"/>
    <w:rsid w:val="0003133D"/>
    <w:rsid w:val="00031441"/>
    <w:rsid w:val="0003154D"/>
    <w:rsid w:val="000316CF"/>
    <w:rsid w:val="00031890"/>
    <w:rsid w:val="000318E3"/>
    <w:rsid w:val="000318ED"/>
    <w:rsid w:val="00031E2D"/>
    <w:rsid w:val="0003281E"/>
    <w:rsid w:val="000328B8"/>
    <w:rsid w:val="00032CE6"/>
    <w:rsid w:val="00032F49"/>
    <w:rsid w:val="0003345F"/>
    <w:rsid w:val="0003352B"/>
    <w:rsid w:val="000335B5"/>
    <w:rsid w:val="00033694"/>
    <w:rsid w:val="00033820"/>
    <w:rsid w:val="00033859"/>
    <w:rsid w:val="00033F66"/>
    <w:rsid w:val="000342B7"/>
    <w:rsid w:val="000344A9"/>
    <w:rsid w:val="00034662"/>
    <w:rsid w:val="0003481B"/>
    <w:rsid w:val="00034A82"/>
    <w:rsid w:val="00034AD5"/>
    <w:rsid w:val="00034C4F"/>
    <w:rsid w:val="00034CC8"/>
    <w:rsid w:val="000351AB"/>
    <w:rsid w:val="000352B2"/>
    <w:rsid w:val="00035423"/>
    <w:rsid w:val="000357DC"/>
    <w:rsid w:val="00035851"/>
    <w:rsid w:val="00035E3D"/>
    <w:rsid w:val="00035F20"/>
    <w:rsid w:val="00035FFA"/>
    <w:rsid w:val="000361C2"/>
    <w:rsid w:val="00036A28"/>
    <w:rsid w:val="00036BD6"/>
    <w:rsid w:val="00036E3F"/>
    <w:rsid w:val="000371AC"/>
    <w:rsid w:val="000371E6"/>
    <w:rsid w:val="00037671"/>
    <w:rsid w:val="00037707"/>
    <w:rsid w:val="00037A5D"/>
    <w:rsid w:val="00037C31"/>
    <w:rsid w:val="000400DC"/>
    <w:rsid w:val="00040345"/>
    <w:rsid w:val="00040421"/>
    <w:rsid w:val="00040909"/>
    <w:rsid w:val="000409DA"/>
    <w:rsid w:val="00040AAE"/>
    <w:rsid w:val="0004135C"/>
    <w:rsid w:val="00041672"/>
    <w:rsid w:val="00041958"/>
    <w:rsid w:val="000423EF"/>
    <w:rsid w:val="0004244E"/>
    <w:rsid w:val="0004256B"/>
    <w:rsid w:val="00042A94"/>
    <w:rsid w:val="00042A9B"/>
    <w:rsid w:val="00042BDA"/>
    <w:rsid w:val="00042CAE"/>
    <w:rsid w:val="00042CF1"/>
    <w:rsid w:val="000430A2"/>
    <w:rsid w:val="000430B3"/>
    <w:rsid w:val="0004333B"/>
    <w:rsid w:val="0004355E"/>
    <w:rsid w:val="00043572"/>
    <w:rsid w:val="000436CC"/>
    <w:rsid w:val="0004371A"/>
    <w:rsid w:val="00043ADB"/>
    <w:rsid w:val="00043D71"/>
    <w:rsid w:val="00043F2E"/>
    <w:rsid w:val="00044525"/>
    <w:rsid w:val="000446CF"/>
    <w:rsid w:val="000446EB"/>
    <w:rsid w:val="0004499B"/>
    <w:rsid w:val="000449BA"/>
    <w:rsid w:val="00044AAC"/>
    <w:rsid w:val="00044B87"/>
    <w:rsid w:val="00044BB8"/>
    <w:rsid w:val="00044BFE"/>
    <w:rsid w:val="00045168"/>
    <w:rsid w:val="00045357"/>
    <w:rsid w:val="00045410"/>
    <w:rsid w:val="00045476"/>
    <w:rsid w:val="00045532"/>
    <w:rsid w:val="000456DA"/>
    <w:rsid w:val="00045714"/>
    <w:rsid w:val="00045923"/>
    <w:rsid w:val="00045A09"/>
    <w:rsid w:val="00045AE5"/>
    <w:rsid w:val="00045D9E"/>
    <w:rsid w:val="00046033"/>
    <w:rsid w:val="00046198"/>
    <w:rsid w:val="00046308"/>
    <w:rsid w:val="00046683"/>
    <w:rsid w:val="000467D4"/>
    <w:rsid w:val="000467EE"/>
    <w:rsid w:val="000469EB"/>
    <w:rsid w:val="00046A00"/>
    <w:rsid w:val="00046C70"/>
    <w:rsid w:val="00046D1F"/>
    <w:rsid w:val="0004703E"/>
    <w:rsid w:val="00047088"/>
    <w:rsid w:val="00047366"/>
    <w:rsid w:val="00047422"/>
    <w:rsid w:val="00047427"/>
    <w:rsid w:val="0004766B"/>
    <w:rsid w:val="000477C5"/>
    <w:rsid w:val="00047846"/>
    <w:rsid w:val="00047875"/>
    <w:rsid w:val="00047C8A"/>
    <w:rsid w:val="00047D62"/>
    <w:rsid w:val="00047E46"/>
    <w:rsid w:val="00047EBC"/>
    <w:rsid w:val="00047F49"/>
    <w:rsid w:val="000503FB"/>
    <w:rsid w:val="00050456"/>
    <w:rsid w:val="00050534"/>
    <w:rsid w:val="0005089B"/>
    <w:rsid w:val="00050D7A"/>
    <w:rsid w:val="000510A9"/>
    <w:rsid w:val="000511E5"/>
    <w:rsid w:val="00051314"/>
    <w:rsid w:val="00051370"/>
    <w:rsid w:val="000519E1"/>
    <w:rsid w:val="00051A0E"/>
    <w:rsid w:val="00051A5E"/>
    <w:rsid w:val="00051C96"/>
    <w:rsid w:val="00051EEF"/>
    <w:rsid w:val="00052377"/>
    <w:rsid w:val="00052921"/>
    <w:rsid w:val="00052953"/>
    <w:rsid w:val="00052B7C"/>
    <w:rsid w:val="00052DF4"/>
    <w:rsid w:val="00052EC7"/>
    <w:rsid w:val="00052FE5"/>
    <w:rsid w:val="000531B5"/>
    <w:rsid w:val="0005348E"/>
    <w:rsid w:val="000537EF"/>
    <w:rsid w:val="000538AC"/>
    <w:rsid w:val="000538D5"/>
    <w:rsid w:val="000538E9"/>
    <w:rsid w:val="00053BF2"/>
    <w:rsid w:val="00053D9C"/>
    <w:rsid w:val="00053E85"/>
    <w:rsid w:val="000545E7"/>
    <w:rsid w:val="000545EE"/>
    <w:rsid w:val="00054811"/>
    <w:rsid w:val="0005485D"/>
    <w:rsid w:val="0005485F"/>
    <w:rsid w:val="00054987"/>
    <w:rsid w:val="00054AE1"/>
    <w:rsid w:val="00054B7D"/>
    <w:rsid w:val="00054D62"/>
    <w:rsid w:val="00054F8E"/>
    <w:rsid w:val="00055085"/>
    <w:rsid w:val="000550AD"/>
    <w:rsid w:val="0005513A"/>
    <w:rsid w:val="0005514F"/>
    <w:rsid w:val="000551D1"/>
    <w:rsid w:val="00055459"/>
    <w:rsid w:val="0005554D"/>
    <w:rsid w:val="000555DC"/>
    <w:rsid w:val="00055666"/>
    <w:rsid w:val="0005570A"/>
    <w:rsid w:val="00055808"/>
    <w:rsid w:val="00055830"/>
    <w:rsid w:val="0005594A"/>
    <w:rsid w:val="00055CBB"/>
    <w:rsid w:val="00055E55"/>
    <w:rsid w:val="00055E6B"/>
    <w:rsid w:val="00056037"/>
    <w:rsid w:val="000560E4"/>
    <w:rsid w:val="00056217"/>
    <w:rsid w:val="000562BA"/>
    <w:rsid w:val="0005636A"/>
    <w:rsid w:val="00056380"/>
    <w:rsid w:val="000564B3"/>
    <w:rsid w:val="000569EE"/>
    <w:rsid w:val="00056C79"/>
    <w:rsid w:val="00056C85"/>
    <w:rsid w:val="00056D1A"/>
    <w:rsid w:val="0005700F"/>
    <w:rsid w:val="00057677"/>
    <w:rsid w:val="0005771A"/>
    <w:rsid w:val="0005773B"/>
    <w:rsid w:val="00057748"/>
    <w:rsid w:val="00057945"/>
    <w:rsid w:val="00057ABA"/>
    <w:rsid w:val="00057ABC"/>
    <w:rsid w:val="00057C3C"/>
    <w:rsid w:val="00057F6F"/>
    <w:rsid w:val="00060089"/>
    <w:rsid w:val="000600D1"/>
    <w:rsid w:val="000601D5"/>
    <w:rsid w:val="0006028A"/>
    <w:rsid w:val="000602D8"/>
    <w:rsid w:val="0006044F"/>
    <w:rsid w:val="000604D7"/>
    <w:rsid w:val="000608FB"/>
    <w:rsid w:val="00060941"/>
    <w:rsid w:val="00060A2A"/>
    <w:rsid w:val="00060E31"/>
    <w:rsid w:val="00060FDC"/>
    <w:rsid w:val="000610B9"/>
    <w:rsid w:val="000610D7"/>
    <w:rsid w:val="00061156"/>
    <w:rsid w:val="00061326"/>
    <w:rsid w:val="00061396"/>
    <w:rsid w:val="000613F6"/>
    <w:rsid w:val="0006142D"/>
    <w:rsid w:val="00061795"/>
    <w:rsid w:val="00061B77"/>
    <w:rsid w:val="00061C3B"/>
    <w:rsid w:val="00061D43"/>
    <w:rsid w:val="00062005"/>
    <w:rsid w:val="000626C5"/>
    <w:rsid w:val="00062B41"/>
    <w:rsid w:val="00062D78"/>
    <w:rsid w:val="00062E66"/>
    <w:rsid w:val="00063068"/>
    <w:rsid w:val="000631E4"/>
    <w:rsid w:val="0006323F"/>
    <w:rsid w:val="000635B2"/>
    <w:rsid w:val="00063821"/>
    <w:rsid w:val="000638B0"/>
    <w:rsid w:val="000638DB"/>
    <w:rsid w:val="00063A3D"/>
    <w:rsid w:val="00063A6B"/>
    <w:rsid w:val="00063B44"/>
    <w:rsid w:val="00063D8C"/>
    <w:rsid w:val="00063D90"/>
    <w:rsid w:val="000641A5"/>
    <w:rsid w:val="000643D9"/>
    <w:rsid w:val="000644F2"/>
    <w:rsid w:val="0006469C"/>
    <w:rsid w:val="00064844"/>
    <w:rsid w:val="00064B00"/>
    <w:rsid w:val="00064B1F"/>
    <w:rsid w:val="00064BCB"/>
    <w:rsid w:val="00064DC5"/>
    <w:rsid w:val="00064E36"/>
    <w:rsid w:val="00064EA7"/>
    <w:rsid w:val="00064F22"/>
    <w:rsid w:val="000651B5"/>
    <w:rsid w:val="000651C2"/>
    <w:rsid w:val="0006526F"/>
    <w:rsid w:val="00065677"/>
    <w:rsid w:val="00065748"/>
    <w:rsid w:val="00065872"/>
    <w:rsid w:val="00065B47"/>
    <w:rsid w:val="00065BA0"/>
    <w:rsid w:val="00065FEC"/>
    <w:rsid w:val="00066039"/>
    <w:rsid w:val="00066277"/>
    <w:rsid w:val="000664C1"/>
    <w:rsid w:val="000665BB"/>
    <w:rsid w:val="00066667"/>
    <w:rsid w:val="0006689D"/>
    <w:rsid w:val="00066A9C"/>
    <w:rsid w:val="00066EF6"/>
    <w:rsid w:val="00066F91"/>
    <w:rsid w:val="00067008"/>
    <w:rsid w:val="00067095"/>
    <w:rsid w:val="000673A6"/>
    <w:rsid w:val="000673B0"/>
    <w:rsid w:val="000675C0"/>
    <w:rsid w:val="00067601"/>
    <w:rsid w:val="0006777D"/>
    <w:rsid w:val="000678D7"/>
    <w:rsid w:val="00070329"/>
    <w:rsid w:val="000703BF"/>
    <w:rsid w:val="00070424"/>
    <w:rsid w:val="0007046A"/>
    <w:rsid w:val="00070757"/>
    <w:rsid w:val="00070AE2"/>
    <w:rsid w:val="00070C98"/>
    <w:rsid w:val="00070D23"/>
    <w:rsid w:val="00070F7B"/>
    <w:rsid w:val="000711FA"/>
    <w:rsid w:val="000712D1"/>
    <w:rsid w:val="000717EF"/>
    <w:rsid w:val="00071836"/>
    <w:rsid w:val="0007196E"/>
    <w:rsid w:val="00071DCF"/>
    <w:rsid w:val="00071E46"/>
    <w:rsid w:val="000722A7"/>
    <w:rsid w:val="00072591"/>
    <w:rsid w:val="000727DF"/>
    <w:rsid w:val="00072A75"/>
    <w:rsid w:val="00072CE3"/>
    <w:rsid w:val="00072CFE"/>
    <w:rsid w:val="00072E7C"/>
    <w:rsid w:val="00072EB5"/>
    <w:rsid w:val="00073152"/>
    <w:rsid w:val="00073492"/>
    <w:rsid w:val="000734FC"/>
    <w:rsid w:val="0007367D"/>
    <w:rsid w:val="000738E7"/>
    <w:rsid w:val="00073A24"/>
    <w:rsid w:val="00073B7D"/>
    <w:rsid w:val="00073DC4"/>
    <w:rsid w:val="00073EAC"/>
    <w:rsid w:val="00073F10"/>
    <w:rsid w:val="0007402E"/>
    <w:rsid w:val="0007418B"/>
    <w:rsid w:val="000743FD"/>
    <w:rsid w:val="00074482"/>
    <w:rsid w:val="00074824"/>
    <w:rsid w:val="00074858"/>
    <w:rsid w:val="000748DB"/>
    <w:rsid w:val="00074992"/>
    <w:rsid w:val="00074C20"/>
    <w:rsid w:val="00074C3B"/>
    <w:rsid w:val="00074E52"/>
    <w:rsid w:val="00074ED8"/>
    <w:rsid w:val="000750EB"/>
    <w:rsid w:val="0007518A"/>
    <w:rsid w:val="0007529F"/>
    <w:rsid w:val="00075427"/>
    <w:rsid w:val="000756A4"/>
    <w:rsid w:val="0007592E"/>
    <w:rsid w:val="000759A4"/>
    <w:rsid w:val="00075A63"/>
    <w:rsid w:val="00075B89"/>
    <w:rsid w:val="00075D23"/>
    <w:rsid w:val="00075EA3"/>
    <w:rsid w:val="000760E4"/>
    <w:rsid w:val="0007628F"/>
    <w:rsid w:val="00076577"/>
    <w:rsid w:val="0007686E"/>
    <w:rsid w:val="00076A73"/>
    <w:rsid w:val="00076B80"/>
    <w:rsid w:val="00076E26"/>
    <w:rsid w:val="00076E3F"/>
    <w:rsid w:val="00077011"/>
    <w:rsid w:val="000770A8"/>
    <w:rsid w:val="0007720D"/>
    <w:rsid w:val="000775BC"/>
    <w:rsid w:val="0007763B"/>
    <w:rsid w:val="00077A57"/>
    <w:rsid w:val="00077A77"/>
    <w:rsid w:val="00077B68"/>
    <w:rsid w:val="00077E76"/>
    <w:rsid w:val="00077EB8"/>
    <w:rsid w:val="00077EC4"/>
    <w:rsid w:val="00077EE1"/>
    <w:rsid w:val="000800E7"/>
    <w:rsid w:val="00080177"/>
    <w:rsid w:val="0008026F"/>
    <w:rsid w:val="0008070F"/>
    <w:rsid w:val="0008086B"/>
    <w:rsid w:val="00080B22"/>
    <w:rsid w:val="00080ED3"/>
    <w:rsid w:val="0008106B"/>
    <w:rsid w:val="0008108B"/>
    <w:rsid w:val="000813D3"/>
    <w:rsid w:val="00081473"/>
    <w:rsid w:val="000814ED"/>
    <w:rsid w:val="000815A9"/>
    <w:rsid w:val="0008184F"/>
    <w:rsid w:val="00081980"/>
    <w:rsid w:val="00081F42"/>
    <w:rsid w:val="00081FAA"/>
    <w:rsid w:val="000827A3"/>
    <w:rsid w:val="00082876"/>
    <w:rsid w:val="00082979"/>
    <w:rsid w:val="0008297D"/>
    <w:rsid w:val="00082E9B"/>
    <w:rsid w:val="00082F82"/>
    <w:rsid w:val="0008333A"/>
    <w:rsid w:val="000833A0"/>
    <w:rsid w:val="000834C4"/>
    <w:rsid w:val="0008382C"/>
    <w:rsid w:val="000838CF"/>
    <w:rsid w:val="00083943"/>
    <w:rsid w:val="00083A74"/>
    <w:rsid w:val="00083DEC"/>
    <w:rsid w:val="00083F19"/>
    <w:rsid w:val="00083FDA"/>
    <w:rsid w:val="0008412E"/>
    <w:rsid w:val="000842B5"/>
    <w:rsid w:val="000842C7"/>
    <w:rsid w:val="00084371"/>
    <w:rsid w:val="00084648"/>
    <w:rsid w:val="000846BB"/>
    <w:rsid w:val="00084883"/>
    <w:rsid w:val="00084A64"/>
    <w:rsid w:val="00084BCF"/>
    <w:rsid w:val="00084CE9"/>
    <w:rsid w:val="00085301"/>
    <w:rsid w:val="00085357"/>
    <w:rsid w:val="0008556A"/>
    <w:rsid w:val="000855E7"/>
    <w:rsid w:val="000857E3"/>
    <w:rsid w:val="000858C7"/>
    <w:rsid w:val="00085BE8"/>
    <w:rsid w:val="00085C0F"/>
    <w:rsid w:val="00085FC6"/>
    <w:rsid w:val="000867FA"/>
    <w:rsid w:val="00086810"/>
    <w:rsid w:val="000869E2"/>
    <w:rsid w:val="00086A48"/>
    <w:rsid w:val="00086AA9"/>
    <w:rsid w:val="00086D10"/>
    <w:rsid w:val="00086D5D"/>
    <w:rsid w:val="00086D65"/>
    <w:rsid w:val="00086D8D"/>
    <w:rsid w:val="0008707A"/>
    <w:rsid w:val="000870D7"/>
    <w:rsid w:val="00087579"/>
    <w:rsid w:val="00087817"/>
    <w:rsid w:val="00087B69"/>
    <w:rsid w:val="00087C90"/>
    <w:rsid w:val="0009026E"/>
    <w:rsid w:val="00090303"/>
    <w:rsid w:val="0009031A"/>
    <w:rsid w:val="00090396"/>
    <w:rsid w:val="000905B3"/>
    <w:rsid w:val="00090B00"/>
    <w:rsid w:val="00090BC3"/>
    <w:rsid w:val="00091244"/>
    <w:rsid w:val="000919E2"/>
    <w:rsid w:val="00091BAC"/>
    <w:rsid w:val="00091C74"/>
    <w:rsid w:val="000921F0"/>
    <w:rsid w:val="00092329"/>
    <w:rsid w:val="00092537"/>
    <w:rsid w:val="00092C84"/>
    <w:rsid w:val="00092CAB"/>
    <w:rsid w:val="00092D5F"/>
    <w:rsid w:val="00092E4D"/>
    <w:rsid w:val="00092E5D"/>
    <w:rsid w:val="00092E84"/>
    <w:rsid w:val="00093052"/>
    <w:rsid w:val="00093323"/>
    <w:rsid w:val="00093331"/>
    <w:rsid w:val="000938CF"/>
    <w:rsid w:val="00093A30"/>
    <w:rsid w:val="00093A3F"/>
    <w:rsid w:val="00093A90"/>
    <w:rsid w:val="00093F75"/>
    <w:rsid w:val="00093FA8"/>
    <w:rsid w:val="000940EC"/>
    <w:rsid w:val="00094143"/>
    <w:rsid w:val="00094259"/>
    <w:rsid w:val="000943C7"/>
    <w:rsid w:val="000943F1"/>
    <w:rsid w:val="000944FA"/>
    <w:rsid w:val="00094565"/>
    <w:rsid w:val="000947F2"/>
    <w:rsid w:val="00094927"/>
    <w:rsid w:val="0009493D"/>
    <w:rsid w:val="00094A53"/>
    <w:rsid w:val="00094AEF"/>
    <w:rsid w:val="00094C15"/>
    <w:rsid w:val="00094C7B"/>
    <w:rsid w:val="00094E6E"/>
    <w:rsid w:val="00094F23"/>
    <w:rsid w:val="0009563A"/>
    <w:rsid w:val="000958CD"/>
    <w:rsid w:val="00095964"/>
    <w:rsid w:val="00095984"/>
    <w:rsid w:val="000959DD"/>
    <w:rsid w:val="00095B65"/>
    <w:rsid w:val="00096105"/>
    <w:rsid w:val="0009616A"/>
    <w:rsid w:val="000961F8"/>
    <w:rsid w:val="00096362"/>
    <w:rsid w:val="00096365"/>
    <w:rsid w:val="000963C0"/>
    <w:rsid w:val="00096456"/>
    <w:rsid w:val="000968D9"/>
    <w:rsid w:val="00096AAD"/>
    <w:rsid w:val="0009725C"/>
    <w:rsid w:val="000972A1"/>
    <w:rsid w:val="0009748A"/>
    <w:rsid w:val="00097619"/>
    <w:rsid w:val="000976F2"/>
    <w:rsid w:val="00097961"/>
    <w:rsid w:val="000979E7"/>
    <w:rsid w:val="00097A9B"/>
    <w:rsid w:val="00097BF2"/>
    <w:rsid w:val="00097DCE"/>
    <w:rsid w:val="00097FD9"/>
    <w:rsid w:val="000A0027"/>
    <w:rsid w:val="000A02D5"/>
    <w:rsid w:val="000A040B"/>
    <w:rsid w:val="000A0676"/>
    <w:rsid w:val="000A087A"/>
    <w:rsid w:val="000A08BC"/>
    <w:rsid w:val="000A0A53"/>
    <w:rsid w:val="000A0D03"/>
    <w:rsid w:val="000A109B"/>
    <w:rsid w:val="000A10A7"/>
    <w:rsid w:val="000A11B1"/>
    <w:rsid w:val="000A1618"/>
    <w:rsid w:val="000A1BC3"/>
    <w:rsid w:val="000A1D91"/>
    <w:rsid w:val="000A1DF9"/>
    <w:rsid w:val="000A1E60"/>
    <w:rsid w:val="000A1FAD"/>
    <w:rsid w:val="000A208A"/>
    <w:rsid w:val="000A229E"/>
    <w:rsid w:val="000A2407"/>
    <w:rsid w:val="000A242A"/>
    <w:rsid w:val="000A24C4"/>
    <w:rsid w:val="000A24DA"/>
    <w:rsid w:val="000A2536"/>
    <w:rsid w:val="000A26BA"/>
    <w:rsid w:val="000A2A60"/>
    <w:rsid w:val="000A2D19"/>
    <w:rsid w:val="000A33DE"/>
    <w:rsid w:val="000A3822"/>
    <w:rsid w:val="000A3BFA"/>
    <w:rsid w:val="000A3C5A"/>
    <w:rsid w:val="000A3CFF"/>
    <w:rsid w:val="000A3F49"/>
    <w:rsid w:val="000A4AD4"/>
    <w:rsid w:val="000A4DC6"/>
    <w:rsid w:val="000A5010"/>
    <w:rsid w:val="000A51A0"/>
    <w:rsid w:val="000A5291"/>
    <w:rsid w:val="000A53D7"/>
    <w:rsid w:val="000A5469"/>
    <w:rsid w:val="000A5564"/>
    <w:rsid w:val="000A5782"/>
    <w:rsid w:val="000A5922"/>
    <w:rsid w:val="000A5C1F"/>
    <w:rsid w:val="000A5E24"/>
    <w:rsid w:val="000A605B"/>
    <w:rsid w:val="000A6182"/>
    <w:rsid w:val="000A6257"/>
    <w:rsid w:val="000A656B"/>
    <w:rsid w:val="000A66D5"/>
    <w:rsid w:val="000A68E5"/>
    <w:rsid w:val="000A6B87"/>
    <w:rsid w:val="000A6CEB"/>
    <w:rsid w:val="000A6DC1"/>
    <w:rsid w:val="000A707C"/>
    <w:rsid w:val="000A70E9"/>
    <w:rsid w:val="000A7166"/>
    <w:rsid w:val="000A719B"/>
    <w:rsid w:val="000A7244"/>
    <w:rsid w:val="000A72AC"/>
    <w:rsid w:val="000A72BE"/>
    <w:rsid w:val="000A73BE"/>
    <w:rsid w:val="000A7489"/>
    <w:rsid w:val="000A7627"/>
    <w:rsid w:val="000A7714"/>
    <w:rsid w:val="000A77BD"/>
    <w:rsid w:val="000A7BCC"/>
    <w:rsid w:val="000A7C77"/>
    <w:rsid w:val="000A7E2C"/>
    <w:rsid w:val="000B01F2"/>
    <w:rsid w:val="000B0297"/>
    <w:rsid w:val="000B05E8"/>
    <w:rsid w:val="000B0852"/>
    <w:rsid w:val="000B0917"/>
    <w:rsid w:val="000B10A5"/>
    <w:rsid w:val="000B1123"/>
    <w:rsid w:val="000B14D4"/>
    <w:rsid w:val="000B14E2"/>
    <w:rsid w:val="000B15D4"/>
    <w:rsid w:val="000B1656"/>
    <w:rsid w:val="000B16BB"/>
    <w:rsid w:val="000B1862"/>
    <w:rsid w:val="000B1966"/>
    <w:rsid w:val="000B198C"/>
    <w:rsid w:val="000B1CF3"/>
    <w:rsid w:val="000B1DAA"/>
    <w:rsid w:val="000B1DC7"/>
    <w:rsid w:val="000B1E38"/>
    <w:rsid w:val="000B211E"/>
    <w:rsid w:val="000B251C"/>
    <w:rsid w:val="000B2690"/>
    <w:rsid w:val="000B287C"/>
    <w:rsid w:val="000B28B5"/>
    <w:rsid w:val="000B297D"/>
    <w:rsid w:val="000B29D9"/>
    <w:rsid w:val="000B2AE7"/>
    <w:rsid w:val="000B2CCF"/>
    <w:rsid w:val="000B2D01"/>
    <w:rsid w:val="000B2D3D"/>
    <w:rsid w:val="000B2F82"/>
    <w:rsid w:val="000B33BE"/>
    <w:rsid w:val="000B352F"/>
    <w:rsid w:val="000B37CE"/>
    <w:rsid w:val="000B3876"/>
    <w:rsid w:val="000B3933"/>
    <w:rsid w:val="000B3AA0"/>
    <w:rsid w:val="000B3B66"/>
    <w:rsid w:val="000B4014"/>
    <w:rsid w:val="000B4773"/>
    <w:rsid w:val="000B499C"/>
    <w:rsid w:val="000B4BA2"/>
    <w:rsid w:val="000B4DC7"/>
    <w:rsid w:val="000B4EA6"/>
    <w:rsid w:val="000B504B"/>
    <w:rsid w:val="000B50B4"/>
    <w:rsid w:val="000B5143"/>
    <w:rsid w:val="000B5205"/>
    <w:rsid w:val="000B523D"/>
    <w:rsid w:val="000B545E"/>
    <w:rsid w:val="000B56D4"/>
    <w:rsid w:val="000B57F6"/>
    <w:rsid w:val="000B5BA3"/>
    <w:rsid w:val="000B5C08"/>
    <w:rsid w:val="000B5CD8"/>
    <w:rsid w:val="000B5EA5"/>
    <w:rsid w:val="000B614D"/>
    <w:rsid w:val="000B6166"/>
    <w:rsid w:val="000B6977"/>
    <w:rsid w:val="000B6ABB"/>
    <w:rsid w:val="000B7105"/>
    <w:rsid w:val="000B713F"/>
    <w:rsid w:val="000B719F"/>
    <w:rsid w:val="000B7313"/>
    <w:rsid w:val="000B73CD"/>
    <w:rsid w:val="000B73D9"/>
    <w:rsid w:val="000B75EB"/>
    <w:rsid w:val="000B7C0B"/>
    <w:rsid w:val="000B7C0F"/>
    <w:rsid w:val="000C00AC"/>
    <w:rsid w:val="000C018D"/>
    <w:rsid w:val="000C02ED"/>
    <w:rsid w:val="000C04B0"/>
    <w:rsid w:val="000C0522"/>
    <w:rsid w:val="000C05E2"/>
    <w:rsid w:val="000C062A"/>
    <w:rsid w:val="000C063E"/>
    <w:rsid w:val="000C0666"/>
    <w:rsid w:val="000C0715"/>
    <w:rsid w:val="000C082C"/>
    <w:rsid w:val="000C099F"/>
    <w:rsid w:val="000C09DC"/>
    <w:rsid w:val="000C0B1B"/>
    <w:rsid w:val="000C0B8E"/>
    <w:rsid w:val="000C0DA5"/>
    <w:rsid w:val="000C0DD3"/>
    <w:rsid w:val="000C0F0B"/>
    <w:rsid w:val="000C0F0C"/>
    <w:rsid w:val="000C0F55"/>
    <w:rsid w:val="000C0F9F"/>
    <w:rsid w:val="000C1010"/>
    <w:rsid w:val="000C15AA"/>
    <w:rsid w:val="000C174F"/>
    <w:rsid w:val="000C1875"/>
    <w:rsid w:val="000C189D"/>
    <w:rsid w:val="000C1944"/>
    <w:rsid w:val="000C19F7"/>
    <w:rsid w:val="000C274B"/>
    <w:rsid w:val="000C28CF"/>
    <w:rsid w:val="000C2918"/>
    <w:rsid w:val="000C2962"/>
    <w:rsid w:val="000C2A46"/>
    <w:rsid w:val="000C2ABC"/>
    <w:rsid w:val="000C2CFF"/>
    <w:rsid w:val="000C359B"/>
    <w:rsid w:val="000C368B"/>
    <w:rsid w:val="000C38F9"/>
    <w:rsid w:val="000C4489"/>
    <w:rsid w:val="000C461F"/>
    <w:rsid w:val="000C4A41"/>
    <w:rsid w:val="000C4CED"/>
    <w:rsid w:val="000C4D50"/>
    <w:rsid w:val="000C4D86"/>
    <w:rsid w:val="000C4D88"/>
    <w:rsid w:val="000C4D9C"/>
    <w:rsid w:val="000C5019"/>
    <w:rsid w:val="000C51A4"/>
    <w:rsid w:val="000C51DA"/>
    <w:rsid w:val="000C5316"/>
    <w:rsid w:val="000C551D"/>
    <w:rsid w:val="000C563A"/>
    <w:rsid w:val="000C56FE"/>
    <w:rsid w:val="000C5B4B"/>
    <w:rsid w:val="000C5EC8"/>
    <w:rsid w:val="000C6059"/>
    <w:rsid w:val="000C6070"/>
    <w:rsid w:val="000C61AB"/>
    <w:rsid w:val="000C62D5"/>
    <w:rsid w:val="000C6589"/>
    <w:rsid w:val="000C6616"/>
    <w:rsid w:val="000C69AD"/>
    <w:rsid w:val="000C6AE9"/>
    <w:rsid w:val="000C6D27"/>
    <w:rsid w:val="000C6D9F"/>
    <w:rsid w:val="000C706B"/>
    <w:rsid w:val="000C71B2"/>
    <w:rsid w:val="000C739F"/>
    <w:rsid w:val="000C769B"/>
    <w:rsid w:val="000C771C"/>
    <w:rsid w:val="000C779A"/>
    <w:rsid w:val="000C78A7"/>
    <w:rsid w:val="000C7AA8"/>
    <w:rsid w:val="000C7C33"/>
    <w:rsid w:val="000C7F67"/>
    <w:rsid w:val="000D028A"/>
    <w:rsid w:val="000D0B68"/>
    <w:rsid w:val="000D0D49"/>
    <w:rsid w:val="000D0EEF"/>
    <w:rsid w:val="000D14C0"/>
    <w:rsid w:val="000D15C5"/>
    <w:rsid w:val="000D1613"/>
    <w:rsid w:val="000D1725"/>
    <w:rsid w:val="000D1765"/>
    <w:rsid w:val="000D1B17"/>
    <w:rsid w:val="000D1BE9"/>
    <w:rsid w:val="000D1C75"/>
    <w:rsid w:val="000D1C84"/>
    <w:rsid w:val="000D1D91"/>
    <w:rsid w:val="000D1E1E"/>
    <w:rsid w:val="000D1F2A"/>
    <w:rsid w:val="000D205F"/>
    <w:rsid w:val="000D2372"/>
    <w:rsid w:val="000D274F"/>
    <w:rsid w:val="000D28BC"/>
    <w:rsid w:val="000D2943"/>
    <w:rsid w:val="000D2A93"/>
    <w:rsid w:val="000D2B1A"/>
    <w:rsid w:val="000D3A01"/>
    <w:rsid w:val="000D3B51"/>
    <w:rsid w:val="000D3C50"/>
    <w:rsid w:val="000D3EED"/>
    <w:rsid w:val="000D4079"/>
    <w:rsid w:val="000D4437"/>
    <w:rsid w:val="000D4507"/>
    <w:rsid w:val="000D452D"/>
    <w:rsid w:val="000D45BF"/>
    <w:rsid w:val="000D4860"/>
    <w:rsid w:val="000D4F1F"/>
    <w:rsid w:val="000D501F"/>
    <w:rsid w:val="000D5142"/>
    <w:rsid w:val="000D5156"/>
    <w:rsid w:val="000D5465"/>
    <w:rsid w:val="000D5518"/>
    <w:rsid w:val="000D5559"/>
    <w:rsid w:val="000D57DF"/>
    <w:rsid w:val="000D5A56"/>
    <w:rsid w:val="000D5D04"/>
    <w:rsid w:val="000D5D5C"/>
    <w:rsid w:val="000D642A"/>
    <w:rsid w:val="000D6575"/>
    <w:rsid w:val="000D6690"/>
    <w:rsid w:val="000D688C"/>
    <w:rsid w:val="000D68EF"/>
    <w:rsid w:val="000D68F4"/>
    <w:rsid w:val="000D69D8"/>
    <w:rsid w:val="000D6A77"/>
    <w:rsid w:val="000D6A7F"/>
    <w:rsid w:val="000D6B00"/>
    <w:rsid w:val="000D6B17"/>
    <w:rsid w:val="000D6BCC"/>
    <w:rsid w:val="000D6BF6"/>
    <w:rsid w:val="000D6CD3"/>
    <w:rsid w:val="000D703D"/>
    <w:rsid w:val="000D7041"/>
    <w:rsid w:val="000D7058"/>
    <w:rsid w:val="000D78FB"/>
    <w:rsid w:val="000D79C9"/>
    <w:rsid w:val="000D79CA"/>
    <w:rsid w:val="000D7AF3"/>
    <w:rsid w:val="000D7C1B"/>
    <w:rsid w:val="000D7D89"/>
    <w:rsid w:val="000D7F57"/>
    <w:rsid w:val="000E02FE"/>
    <w:rsid w:val="000E0748"/>
    <w:rsid w:val="000E0781"/>
    <w:rsid w:val="000E0980"/>
    <w:rsid w:val="000E0A0E"/>
    <w:rsid w:val="000E0C2D"/>
    <w:rsid w:val="000E0C70"/>
    <w:rsid w:val="000E0DAB"/>
    <w:rsid w:val="000E1027"/>
    <w:rsid w:val="000E1287"/>
    <w:rsid w:val="000E12B7"/>
    <w:rsid w:val="000E14FA"/>
    <w:rsid w:val="000E15AE"/>
    <w:rsid w:val="000E15C9"/>
    <w:rsid w:val="000E16BA"/>
    <w:rsid w:val="000E1777"/>
    <w:rsid w:val="000E18E8"/>
    <w:rsid w:val="000E1B56"/>
    <w:rsid w:val="000E1C97"/>
    <w:rsid w:val="000E1D67"/>
    <w:rsid w:val="000E1E1A"/>
    <w:rsid w:val="000E1EFF"/>
    <w:rsid w:val="000E21D1"/>
    <w:rsid w:val="000E25F6"/>
    <w:rsid w:val="000E26EC"/>
    <w:rsid w:val="000E297D"/>
    <w:rsid w:val="000E2A6C"/>
    <w:rsid w:val="000E2C27"/>
    <w:rsid w:val="000E2DA4"/>
    <w:rsid w:val="000E2FFD"/>
    <w:rsid w:val="000E3047"/>
    <w:rsid w:val="000E310C"/>
    <w:rsid w:val="000E3389"/>
    <w:rsid w:val="000E3391"/>
    <w:rsid w:val="000E3629"/>
    <w:rsid w:val="000E3FCE"/>
    <w:rsid w:val="000E40BF"/>
    <w:rsid w:val="000E40C4"/>
    <w:rsid w:val="000E44EA"/>
    <w:rsid w:val="000E4594"/>
    <w:rsid w:val="000E45C4"/>
    <w:rsid w:val="000E47B4"/>
    <w:rsid w:val="000E49C8"/>
    <w:rsid w:val="000E4BB1"/>
    <w:rsid w:val="000E4CCE"/>
    <w:rsid w:val="000E4DEF"/>
    <w:rsid w:val="000E4E69"/>
    <w:rsid w:val="000E5027"/>
    <w:rsid w:val="000E5217"/>
    <w:rsid w:val="000E5277"/>
    <w:rsid w:val="000E527D"/>
    <w:rsid w:val="000E5848"/>
    <w:rsid w:val="000E58E3"/>
    <w:rsid w:val="000E5A67"/>
    <w:rsid w:val="000E5C95"/>
    <w:rsid w:val="000E5F0B"/>
    <w:rsid w:val="000E5F73"/>
    <w:rsid w:val="000E601F"/>
    <w:rsid w:val="000E6820"/>
    <w:rsid w:val="000E692C"/>
    <w:rsid w:val="000E6B9C"/>
    <w:rsid w:val="000E6DBE"/>
    <w:rsid w:val="000E709D"/>
    <w:rsid w:val="000E7183"/>
    <w:rsid w:val="000E71AE"/>
    <w:rsid w:val="000E739B"/>
    <w:rsid w:val="000E74DE"/>
    <w:rsid w:val="000E76B5"/>
    <w:rsid w:val="000E7944"/>
    <w:rsid w:val="000E7A1D"/>
    <w:rsid w:val="000E7A61"/>
    <w:rsid w:val="000E7B8F"/>
    <w:rsid w:val="000E7C52"/>
    <w:rsid w:val="000E7CC7"/>
    <w:rsid w:val="000E7D04"/>
    <w:rsid w:val="000F035E"/>
    <w:rsid w:val="000F0A04"/>
    <w:rsid w:val="000F0A09"/>
    <w:rsid w:val="000F0C1B"/>
    <w:rsid w:val="000F0CEC"/>
    <w:rsid w:val="000F0D79"/>
    <w:rsid w:val="000F0EAF"/>
    <w:rsid w:val="000F0FB7"/>
    <w:rsid w:val="000F1236"/>
    <w:rsid w:val="000F1282"/>
    <w:rsid w:val="000F137E"/>
    <w:rsid w:val="000F14FA"/>
    <w:rsid w:val="000F15E0"/>
    <w:rsid w:val="000F168C"/>
    <w:rsid w:val="000F19C0"/>
    <w:rsid w:val="000F19D0"/>
    <w:rsid w:val="000F1A07"/>
    <w:rsid w:val="000F1D52"/>
    <w:rsid w:val="000F21FE"/>
    <w:rsid w:val="000F22C3"/>
    <w:rsid w:val="000F24B3"/>
    <w:rsid w:val="000F2547"/>
    <w:rsid w:val="000F264F"/>
    <w:rsid w:val="000F2689"/>
    <w:rsid w:val="000F2821"/>
    <w:rsid w:val="000F28F6"/>
    <w:rsid w:val="000F2A63"/>
    <w:rsid w:val="000F2E93"/>
    <w:rsid w:val="000F2F2D"/>
    <w:rsid w:val="000F2F79"/>
    <w:rsid w:val="000F302E"/>
    <w:rsid w:val="000F3078"/>
    <w:rsid w:val="000F31BD"/>
    <w:rsid w:val="000F3307"/>
    <w:rsid w:val="000F34B5"/>
    <w:rsid w:val="000F38A0"/>
    <w:rsid w:val="000F39A2"/>
    <w:rsid w:val="000F3BE8"/>
    <w:rsid w:val="000F4484"/>
    <w:rsid w:val="000F4912"/>
    <w:rsid w:val="000F4A4A"/>
    <w:rsid w:val="000F4AC3"/>
    <w:rsid w:val="000F4B79"/>
    <w:rsid w:val="000F4FB1"/>
    <w:rsid w:val="000F51DE"/>
    <w:rsid w:val="000F51F3"/>
    <w:rsid w:val="000F5253"/>
    <w:rsid w:val="000F5314"/>
    <w:rsid w:val="000F53AE"/>
    <w:rsid w:val="000F54B9"/>
    <w:rsid w:val="000F5706"/>
    <w:rsid w:val="000F5722"/>
    <w:rsid w:val="000F585D"/>
    <w:rsid w:val="000F58F0"/>
    <w:rsid w:val="000F5E9F"/>
    <w:rsid w:val="000F6103"/>
    <w:rsid w:val="000F6178"/>
    <w:rsid w:val="000F6188"/>
    <w:rsid w:val="000F6402"/>
    <w:rsid w:val="000F6484"/>
    <w:rsid w:val="000F659A"/>
    <w:rsid w:val="000F6888"/>
    <w:rsid w:val="000F6987"/>
    <w:rsid w:val="000F6C78"/>
    <w:rsid w:val="000F6E98"/>
    <w:rsid w:val="000F6FCD"/>
    <w:rsid w:val="000F7136"/>
    <w:rsid w:val="000F716F"/>
    <w:rsid w:val="000F7181"/>
    <w:rsid w:val="000F7289"/>
    <w:rsid w:val="000F7440"/>
    <w:rsid w:val="000F747E"/>
    <w:rsid w:val="000F764A"/>
    <w:rsid w:val="000F767B"/>
    <w:rsid w:val="000F76A4"/>
    <w:rsid w:val="000F7BE5"/>
    <w:rsid w:val="000F7BF1"/>
    <w:rsid w:val="000F7C72"/>
    <w:rsid w:val="000F7CDD"/>
    <w:rsid w:val="0010005F"/>
    <w:rsid w:val="001000C6"/>
    <w:rsid w:val="001001D0"/>
    <w:rsid w:val="0010056C"/>
    <w:rsid w:val="00100856"/>
    <w:rsid w:val="001008E8"/>
    <w:rsid w:val="001009A6"/>
    <w:rsid w:val="00100A72"/>
    <w:rsid w:val="00100A90"/>
    <w:rsid w:val="00100BF5"/>
    <w:rsid w:val="00100C3F"/>
    <w:rsid w:val="00100F57"/>
    <w:rsid w:val="0010101F"/>
    <w:rsid w:val="001011BB"/>
    <w:rsid w:val="001011D5"/>
    <w:rsid w:val="00101270"/>
    <w:rsid w:val="001012A4"/>
    <w:rsid w:val="00101338"/>
    <w:rsid w:val="00101347"/>
    <w:rsid w:val="001013B8"/>
    <w:rsid w:val="00101565"/>
    <w:rsid w:val="00101B1F"/>
    <w:rsid w:val="00101B84"/>
    <w:rsid w:val="00101D00"/>
    <w:rsid w:val="00102078"/>
    <w:rsid w:val="001020E4"/>
    <w:rsid w:val="00102210"/>
    <w:rsid w:val="00102385"/>
    <w:rsid w:val="00102412"/>
    <w:rsid w:val="00102436"/>
    <w:rsid w:val="00102478"/>
    <w:rsid w:val="001025F1"/>
    <w:rsid w:val="001026BD"/>
    <w:rsid w:val="001027C0"/>
    <w:rsid w:val="00102991"/>
    <w:rsid w:val="00102C41"/>
    <w:rsid w:val="00102DDD"/>
    <w:rsid w:val="001030C2"/>
    <w:rsid w:val="0010313B"/>
    <w:rsid w:val="00103452"/>
    <w:rsid w:val="001035E7"/>
    <w:rsid w:val="0010372A"/>
    <w:rsid w:val="001037D4"/>
    <w:rsid w:val="00103BB3"/>
    <w:rsid w:val="00103F5C"/>
    <w:rsid w:val="00103FBF"/>
    <w:rsid w:val="0010404B"/>
    <w:rsid w:val="00104125"/>
    <w:rsid w:val="0010457F"/>
    <w:rsid w:val="001047BF"/>
    <w:rsid w:val="0010481E"/>
    <w:rsid w:val="001048D2"/>
    <w:rsid w:val="001049E7"/>
    <w:rsid w:val="00104CD0"/>
    <w:rsid w:val="0010511F"/>
    <w:rsid w:val="00105234"/>
    <w:rsid w:val="00105476"/>
    <w:rsid w:val="00105638"/>
    <w:rsid w:val="00105741"/>
    <w:rsid w:val="00105B8E"/>
    <w:rsid w:val="00105E3F"/>
    <w:rsid w:val="00105ED3"/>
    <w:rsid w:val="001061A7"/>
    <w:rsid w:val="00106384"/>
    <w:rsid w:val="001063B3"/>
    <w:rsid w:val="0010679E"/>
    <w:rsid w:val="001067C7"/>
    <w:rsid w:val="00106CA9"/>
    <w:rsid w:val="00106E06"/>
    <w:rsid w:val="0010701A"/>
    <w:rsid w:val="00107047"/>
    <w:rsid w:val="00107113"/>
    <w:rsid w:val="00107168"/>
    <w:rsid w:val="001072D1"/>
    <w:rsid w:val="00107538"/>
    <w:rsid w:val="0010769C"/>
    <w:rsid w:val="00107765"/>
    <w:rsid w:val="00107883"/>
    <w:rsid w:val="001078A8"/>
    <w:rsid w:val="00107B49"/>
    <w:rsid w:val="00107B4D"/>
    <w:rsid w:val="00107C90"/>
    <w:rsid w:val="00107FFA"/>
    <w:rsid w:val="0011015A"/>
    <w:rsid w:val="001104B9"/>
    <w:rsid w:val="001104EC"/>
    <w:rsid w:val="00110AFA"/>
    <w:rsid w:val="00110BDC"/>
    <w:rsid w:val="00110FD8"/>
    <w:rsid w:val="001110C1"/>
    <w:rsid w:val="00111169"/>
    <w:rsid w:val="00111204"/>
    <w:rsid w:val="001119D6"/>
    <w:rsid w:val="00111C09"/>
    <w:rsid w:val="00111D8B"/>
    <w:rsid w:val="00111D91"/>
    <w:rsid w:val="00111EBE"/>
    <w:rsid w:val="0011208B"/>
    <w:rsid w:val="0011240E"/>
    <w:rsid w:val="00112542"/>
    <w:rsid w:val="0011288F"/>
    <w:rsid w:val="00112BE5"/>
    <w:rsid w:val="00112CDD"/>
    <w:rsid w:val="001137F0"/>
    <w:rsid w:val="001138FE"/>
    <w:rsid w:val="00113918"/>
    <w:rsid w:val="001139A3"/>
    <w:rsid w:val="00113AC2"/>
    <w:rsid w:val="00113EA2"/>
    <w:rsid w:val="0011401D"/>
    <w:rsid w:val="001140DE"/>
    <w:rsid w:val="001141E1"/>
    <w:rsid w:val="0011441E"/>
    <w:rsid w:val="00114635"/>
    <w:rsid w:val="0011495E"/>
    <w:rsid w:val="00114AB0"/>
    <w:rsid w:val="00114CF6"/>
    <w:rsid w:val="00114EFF"/>
    <w:rsid w:val="001154C6"/>
    <w:rsid w:val="00115893"/>
    <w:rsid w:val="001158E5"/>
    <w:rsid w:val="00115905"/>
    <w:rsid w:val="00115989"/>
    <w:rsid w:val="00115D32"/>
    <w:rsid w:val="00115D88"/>
    <w:rsid w:val="00115F68"/>
    <w:rsid w:val="00116132"/>
    <w:rsid w:val="001161DB"/>
    <w:rsid w:val="001164EF"/>
    <w:rsid w:val="0011672F"/>
    <w:rsid w:val="0011689E"/>
    <w:rsid w:val="00116A69"/>
    <w:rsid w:val="00116B8B"/>
    <w:rsid w:val="00116BEE"/>
    <w:rsid w:val="00116DB9"/>
    <w:rsid w:val="00116DDE"/>
    <w:rsid w:val="001170AD"/>
    <w:rsid w:val="00117524"/>
    <w:rsid w:val="0011757E"/>
    <w:rsid w:val="001175D3"/>
    <w:rsid w:val="001175DD"/>
    <w:rsid w:val="001176FC"/>
    <w:rsid w:val="0011772F"/>
    <w:rsid w:val="0011783C"/>
    <w:rsid w:val="001178C2"/>
    <w:rsid w:val="001179FC"/>
    <w:rsid w:val="00117BA8"/>
    <w:rsid w:val="00117E0B"/>
    <w:rsid w:val="00117EAF"/>
    <w:rsid w:val="0012027E"/>
    <w:rsid w:val="001204AF"/>
    <w:rsid w:val="0012076F"/>
    <w:rsid w:val="0012083C"/>
    <w:rsid w:val="0012090E"/>
    <w:rsid w:val="00120D2C"/>
    <w:rsid w:val="00120D89"/>
    <w:rsid w:val="00120ECC"/>
    <w:rsid w:val="00120F69"/>
    <w:rsid w:val="00120F9D"/>
    <w:rsid w:val="00121077"/>
    <w:rsid w:val="00121123"/>
    <w:rsid w:val="001211A5"/>
    <w:rsid w:val="00121282"/>
    <w:rsid w:val="00121944"/>
    <w:rsid w:val="00121990"/>
    <w:rsid w:val="001219DB"/>
    <w:rsid w:val="00121E0B"/>
    <w:rsid w:val="001222C2"/>
    <w:rsid w:val="00122354"/>
    <w:rsid w:val="001227E9"/>
    <w:rsid w:val="00122E8E"/>
    <w:rsid w:val="0012310B"/>
    <w:rsid w:val="001231B6"/>
    <w:rsid w:val="00123345"/>
    <w:rsid w:val="001234D6"/>
    <w:rsid w:val="001235AD"/>
    <w:rsid w:val="001236C7"/>
    <w:rsid w:val="001236FC"/>
    <w:rsid w:val="00123752"/>
    <w:rsid w:val="001237CF"/>
    <w:rsid w:val="001239D7"/>
    <w:rsid w:val="00123C65"/>
    <w:rsid w:val="00123E56"/>
    <w:rsid w:val="0012408E"/>
    <w:rsid w:val="00124235"/>
    <w:rsid w:val="00124473"/>
    <w:rsid w:val="001248BF"/>
    <w:rsid w:val="00124C4E"/>
    <w:rsid w:val="00124C78"/>
    <w:rsid w:val="00124DB8"/>
    <w:rsid w:val="00124E22"/>
    <w:rsid w:val="00124E5B"/>
    <w:rsid w:val="00125033"/>
    <w:rsid w:val="00125233"/>
    <w:rsid w:val="00125269"/>
    <w:rsid w:val="00125531"/>
    <w:rsid w:val="00125590"/>
    <w:rsid w:val="0012573E"/>
    <w:rsid w:val="001257C3"/>
    <w:rsid w:val="001257F0"/>
    <w:rsid w:val="00125986"/>
    <w:rsid w:val="00125A69"/>
    <w:rsid w:val="00125D92"/>
    <w:rsid w:val="00125DBD"/>
    <w:rsid w:val="00125FAA"/>
    <w:rsid w:val="00126117"/>
    <w:rsid w:val="0012614D"/>
    <w:rsid w:val="0012643B"/>
    <w:rsid w:val="00126515"/>
    <w:rsid w:val="0012660D"/>
    <w:rsid w:val="00126710"/>
    <w:rsid w:val="00126846"/>
    <w:rsid w:val="00126C44"/>
    <w:rsid w:val="00127007"/>
    <w:rsid w:val="001272FE"/>
    <w:rsid w:val="0012732D"/>
    <w:rsid w:val="00127420"/>
    <w:rsid w:val="00127705"/>
    <w:rsid w:val="00127717"/>
    <w:rsid w:val="00127A7D"/>
    <w:rsid w:val="00127B30"/>
    <w:rsid w:val="00127B8E"/>
    <w:rsid w:val="00127C3E"/>
    <w:rsid w:val="00127E07"/>
    <w:rsid w:val="00127E18"/>
    <w:rsid w:val="00127E34"/>
    <w:rsid w:val="00130112"/>
    <w:rsid w:val="0013012D"/>
    <w:rsid w:val="0013065F"/>
    <w:rsid w:val="0013067D"/>
    <w:rsid w:val="00130686"/>
    <w:rsid w:val="001306EE"/>
    <w:rsid w:val="001307DF"/>
    <w:rsid w:val="00130A0D"/>
    <w:rsid w:val="00130AAC"/>
    <w:rsid w:val="00130F84"/>
    <w:rsid w:val="001311E4"/>
    <w:rsid w:val="001311F0"/>
    <w:rsid w:val="00131272"/>
    <w:rsid w:val="0013147D"/>
    <w:rsid w:val="001316BF"/>
    <w:rsid w:val="00131A73"/>
    <w:rsid w:val="00131AD3"/>
    <w:rsid w:val="00131C26"/>
    <w:rsid w:val="00131DD8"/>
    <w:rsid w:val="00132CF9"/>
    <w:rsid w:val="00132D4B"/>
    <w:rsid w:val="00132D77"/>
    <w:rsid w:val="00132F24"/>
    <w:rsid w:val="001330F0"/>
    <w:rsid w:val="00133258"/>
    <w:rsid w:val="00133423"/>
    <w:rsid w:val="001335BB"/>
    <w:rsid w:val="0013389A"/>
    <w:rsid w:val="001339E9"/>
    <w:rsid w:val="00133A58"/>
    <w:rsid w:val="00133A9E"/>
    <w:rsid w:val="00133B6C"/>
    <w:rsid w:val="00133BF0"/>
    <w:rsid w:val="00134181"/>
    <w:rsid w:val="0013439F"/>
    <w:rsid w:val="00134515"/>
    <w:rsid w:val="001345A2"/>
    <w:rsid w:val="001345ED"/>
    <w:rsid w:val="00134638"/>
    <w:rsid w:val="00134CE7"/>
    <w:rsid w:val="00134DB2"/>
    <w:rsid w:val="00134FB8"/>
    <w:rsid w:val="001358B4"/>
    <w:rsid w:val="001358E9"/>
    <w:rsid w:val="001359A8"/>
    <w:rsid w:val="00135B0A"/>
    <w:rsid w:val="00135B93"/>
    <w:rsid w:val="00135D0B"/>
    <w:rsid w:val="00135FB0"/>
    <w:rsid w:val="00136044"/>
    <w:rsid w:val="001360CF"/>
    <w:rsid w:val="001360FB"/>
    <w:rsid w:val="001361DC"/>
    <w:rsid w:val="00136296"/>
    <w:rsid w:val="0013640C"/>
    <w:rsid w:val="00136B97"/>
    <w:rsid w:val="00136CA3"/>
    <w:rsid w:val="00136ECC"/>
    <w:rsid w:val="00136F9F"/>
    <w:rsid w:val="00136FF2"/>
    <w:rsid w:val="0013719E"/>
    <w:rsid w:val="001371B5"/>
    <w:rsid w:val="0013784D"/>
    <w:rsid w:val="0013796A"/>
    <w:rsid w:val="00137A3D"/>
    <w:rsid w:val="00137ACF"/>
    <w:rsid w:val="00140146"/>
    <w:rsid w:val="001404D7"/>
    <w:rsid w:val="00140530"/>
    <w:rsid w:val="001405EB"/>
    <w:rsid w:val="00140794"/>
    <w:rsid w:val="00140804"/>
    <w:rsid w:val="001408AC"/>
    <w:rsid w:val="00140E6E"/>
    <w:rsid w:val="00140F40"/>
    <w:rsid w:val="00140FA3"/>
    <w:rsid w:val="0014114F"/>
    <w:rsid w:val="00141323"/>
    <w:rsid w:val="00141A8F"/>
    <w:rsid w:val="00142205"/>
    <w:rsid w:val="00142500"/>
    <w:rsid w:val="001425ED"/>
    <w:rsid w:val="001429EA"/>
    <w:rsid w:val="00142B73"/>
    <w:rsid w:val="00142B87"/>
    <w:rsid w:val="00142B9F"/>
    <w:rsid w:val="00142D1D"/>
    <w:rsid w:val="00142FA0"/>
    <w:rsid w:val="00143074"/>
    <w:rsid w:val="001433D2"/>
    <w:rsid w:val="00143422"/>
    <w:rsid w:val="001436F8"/>
    <w:rsid w:val="00143AB0"/>
    <w:rsid w:val="00143AF9"/>
    <w:rsid w:val="00143B3C"/>
    <w:rsid w:val="00143CCA"/>
    <w:rsid w:val="00143F88"/>
    <w:rsid w:val="001443E4"/>
    <w:rsid w:val="00144451"/>
    <w:rsid w:val="0014445B"/>
    <w:rsid w:val="001444B1"/>
    <w:rsid w:val="0014455C"/>
    <w:rsid w:val="00144710"/>
    <w:rsid w:val="00144741"/>
    <w:rsid w:val="0014478E"/>
    <w:rsid w:val="001449FB"/>
    <w:rsid w:val="00144A21"/>
    <w:rsid w:val="00144B07"/>
    <w:rsid w:val="00144B5E"/>
    <w:rsid w:val="00144CF4"/>
    <w:rsid w:val="00144D9D"/>
    <w:rsid w:val="001454EB"/>
    <w:rsid w:val="00145ABE"/>
    <w:rsid w:val="00145F3C"/>
    <w:rsid w:val="00146387"/>
    <w:rsid w:val="001463EC"/>
    <w:rsid w:val="0014643B"/>
    <w:rsid w:val="00146832"/>
    <w:rsid w:val="00146938"/>
    <w:rsid w:val="00146A37"/>
    <w:rsid w:val="00146AA1"/>
    <w:rsid w:val="00146B72"/>
    <w:rsid w:val="00146BFC"/>
    <w:rsid w:val="00146C1C"/>
    <w:rsid w:val="00146C78"/>
    <w:rsid w:val="00146E39"/>
    <w:rsid w:val="00146F1E"/>
    <w:rsid w:val="00146F59"/>
    <w:rsid w:val="00147307"/>
    <w:rsid w:val="0014730D"/>
    <w:rsid w:val="001473F3"/>
    <w:rsid w:val="001474A3"/>
    <w:rsid w:val="0014775B"/>
    <w:rsid w:val="00147766"/>
    <w:rsid w:val="001477D3"/>
    <w:rsid w:val="00147A1B"/>
    <w:rsid w:val="00150077"/>
    <w:rsid w:val="0015008B"/>
    <w:rsid w:val="001506F2"/>
    <w:rsid w:val="001507C2"/>
    <w:rsid w:val="0015090E"/>
    <w:rsid w:val="0015093D"/>
    <w:rsid w:val="00150949"/>
    <w:rsid w:val="00150A2B"/>
    <w:rsid w:val="00150E2F"/>
    <w:rsid w:val="00151108"/>
    <w:rsid w:val="001512CA"/>
    <w:rsid w:val="001512CB"/>
    <w:rsid w:val="001513BA"/>
    <w:rsid w:val="0015156A"/>
    <w:rsid w:val="001518D8"/>
    <w:rsid w:val="0015193D"/>
    <w:rsid w:val="001519C3"/>
    <w:rsid w:val="00151A5B"/>
    <w:rsid w:val="00151BE5"/>
    <w:rsid w:val="00151C9A"/>
    <w:rsid w:val="00151CA6"/>
    <w:rsid w:val="00151F47"/>
    <w:rsid w:val="00151FE6"/>
    <w:rsid w:val="0015225A"/>
    <w:rsid w:val="00152361"/>
    <w:rsid w:val="0015239A"/>
    <w:rsid w:val="00152453"/>
    <w:rsid w:val="001524EE"/>
    <w:rsid w:val="00152505"/>
    <w:rsid w:val="0015279C"/>
    <w:rsid w:val="001527A6"/>
    <w:rsid w:val="001529C6"/>
    <w:rsid w:val="00152A15"/>
    <w:rsid w:val="00152D48"/>
    <w:rsid w:val="00152E41"/>
    <w:rsid w:val="00153016"/>
    <w:rsid w:val="001530C7"/>
    <w:rsid w:val="00153341"/>
    <w:rsid w:val="001535AD"/>
    <w:rsid w:val="001535C0"/>
    <w:rsid w:val="00153898"/>
    <w:rsid w:val="00153B47"/>
    <w:rsid w:val="00153C56"/>
    <w:rsid w:val="001542A4"/>
    <w:rsid w:val="00154433"/>
    <w:rsid w:val="00154678"/>
    <w:rsid w:val="0015483D"/>
    <w:rsid w:val="001548D8"/>
    <w:rsid w:val="001549A8"/>
    <w:rsid w:val="00154C9E"/>
    <w:rsid w:val="00154DAE"/>
    <w:rsid w:val="00154EC8"/>
    <w:rsid w:val="00155101"/>
    <w:rsid w:val="00155275"/>
    <w:rsid w:val="001552BD"/>
    <w:rsid w:val="001554C6"/>
    <w:rsid w:val="001554CC"/>
    <w:rsid w:val="001555B4"/>
    <w:rsid w:val="001555FB"/>
    <w:rsid w:val="001558BC"/>
    <w:rsid w:val="00155960"/>
    <w:rsid w:val="00155A3C"/>
    <w:rsid w:val="00155D30"/>
    <w:rsid w:val="00155D35"/>
    <w:rsid w:val="00155FD2"/>
    <w:rsid w:val="00156200"/>
    <w:rsid w:val="0015633E"/>
    <w:rsid w:val="0015658E"/>
    <w:rsid w:val="001566B6"/>
    <w:rsid w:val="0015692A"/>
    <w:rsid w:val="00156BAE"/>
    <w:rsid w:val="00156D1D"/>
    <w:rsid w:val="00156FA8"/>
    <w:rsid w:val="0015710A"/>
    <w:rsid w:val="00157120"/>
    <w:rsid w:val="00157235"/>
    <w:rsid w:val="00157B56"/>
    <w:rsid w:val="00157BB4"/>
    <w:rsid w:val="00157F0C"/>
    <w:rsid w:val="00160589"/>
    <w:rsid w:val="001607F3"/>
    <w:rsid w:val="001609B4"/>
    <w:rsid w:val="00160AAF"/>
    <w:rsid w:val="00160C67"/>
    <w:rsid w:val="00160D57"/>
    <w:rsid w:val="00160DB5"/>
    <w:rsid w:val="00160E4E"/>
    <w:rsid w:val="00160F34"/>
    <w:rsid w:val="001610DE"/>
    <w:rsid w:val="00161287"/>
    <w:rsid w:val="001613F8"/>
    <w:rsid w:val="001615EB"/>
    <w:rsid w:val="001619A6"/>
    <w:rsid w:val="00161CF0"/>
    <w:rsid w:val="00161E0B"/>
    <w:rsid w:val="00161E4E"/>
    <w:rsid w:val="00162206"/>
    <w:rsid w:val="001622B1"/>
    <w:rsid w:val="00162704"/>
    <w:rsid w:val="001628EA"/>
    <w:rsid w:val="00162925"/>
    <w:rsid w:val="00162981"/>
    <w:rsid w:val="00162F65"/>
    <w:rsid w:val="00162FAF"/>
    <w:rsid w:val="0016352F"/>
    <w:rsid w:val="0016396E"/>
    <w:rsid w:val="00163A83"/>
    <w:rsid w:val="00163ABA"/>
    <w:rsid w:val="00163BEF"/>
    <w:rsid w:val="00163C25"/>
    <w:rsid w:val="00163EE1"/>
    <w:rsid w:val="0016445E"/>
    <w:rsid w:val="00164785"/>
    <w:rsid w:val="001648DB"/>
    <w:rsid w:val="00164956"/>
    <w:rsid w:val="00164C27"/>
    <w:rsid w:val="00164C4F"/>
    <w:rsid w:val="00164D7D"/>
    <w:rsid w:val="00164ED0"/>
    <w:rsid w:val="00164F67"/>
    <w:rsid w:val="00164F8F"/>
    <w:rsid w:val="00165216"/>
    <w:rsid w:val="0016547F"/>
    <w:rsid w:val="00165AA4"/>
    <w:rsid w:val="00166146"/>
    <w:rsid w:val="001661E2"/>
    <w:rsid w:val="001664A3"/>
    <w:rsid w:val="0016652E"/>
    <w:rsid w:val="001667E7"/>
    <w:rsid w:val="00166817"/>
    <w:rsid w:val="00166AD8"/>
    <w:rsid w:val="00166B41"/>
    <w:rsid w:val="00166BE4"/>
    <w:rsid w:val="00166F31"/>
    <w:rsid w:val="00166F54"/>
    <w:rsid w:val="001674E5"/>
    <w:rsid w:val="00167514"/>
    <w:rsid w:val="0016770E"/>
    <w:rsid w:val="001677F7"/>
    <w:rsid w:val="00167A39"/>
    <w:rsid w:val="00167E53"/>
    <w:rsid w:val="00170C4C"/>
    <w:rsid w:val="00170E9C"/>
    <w:rsid w:val="00170F0E"/>
    <w:rsid w:val="00171272"/>
    <w:rsid w:val="001712A3"/>
    <w:rsid w:val="001715AC"/>
    <w:rsid w:val="001715B9"/>
    <w:rsid w:val="001717D5"/>
    <w:rsid w:val="00171B95"/>
    <w:rsid w:val="00171C37"/>
    <w:rsid w:val="00171FCF"/>
    <w:rsid w:val="001723B0"/>
    <w:rsid w:val="001723F1"/>
    <w:rsid w:val="001724E0"/>
    <w:rsid w:val="001725D3"/>
    <w:rsid w:val="001727F4"/>
    <w:rsid w:val="00172998"/>
    <w:rsid w:val="00172B12"/>
    <w:rsid w:val="00172F19"/>
    <w:rsid w:val="001732E1"/>
    <w:rsid w:val="00173609"/>
    <w:rsid w:val="00173791"/>
    <w:rsid w:val="0017395E"/>
    <w:rsid w:val="001739FD"/>
    <w:rsid w:val="00173A6B"/>
    <w:rsid w:val="00173C63"/>
    <w:rsid w:val="00173DD8"/>
    <w:rsid w:val="00173E1A"/>
    <w:rsid w:val="00174622"/>
    <w:rsid w:val="00174773"/>
    <w:rsid w:val="001747ED"/>
    <w:rsid w:val="00174816"/>
    <w:rsid w:val="0017489B"/>
    <w:rsid w:val="001748BD"/>
    <w:rsid w:val="001748D6"/>
    <w:rsid w:val="00174E5B"/>
    <w:rsid w:val="00174F15"/>
    <w:rsid w:val="0017536D"/>
    <w:rsid w:val="001753E6"/>
    <w:rsid w:val="00175416"/>
    <w:rsid w:val="00175423"/>
    <w:rsid w:val="0017562E"/>
    <w:rsid w:val="00175655"/>
    <w:rsid w:val="00175B13"/>
    <w:rsid w:val="00175C0E"/>
    <w:rsid w:val="00175EBE"/>
    <w:rsid w:val="00175F29"/>
    <w:rsid w:val="00176124"/>
    <w:rsid w:val="001763D6"/>
    <w:rsid w:val="00176921"/>
    <w:rsid w:val="00176CC4"/>
    <w:rsid w:val="00176E9F"/>
    <w:rsid w:val="00176F3B"/>
    <w:rsid w:val="0017725E"/>
    <w:rsid w:val="0017728E"/>
    <w:rsid w:val="0017738B"/>
    <w:rsid w:val="001776A4"/>
    <w:rsid w:val="001778BB"/>
    <w:rsid w:val="00177974"/>
    <w:rsid w:val="001779E9"/>
    <w:rsid w:val="00177C84"/>
    <w:rsid w:val="00177F89"/>
    <w:rsid w:val="00177FCC"/>
    <w:rsid w:val="00180040"/>
    <w:rsid w:val="0018069D"/>
    <w:rsid w:val="001806A5"/>
    <w:rsid w:val="0018076C"/>
    <w:rsid w:val="00180959"/>
    <w:rsid w:val="00180A83"/>
    <w:rsid w:val="00180C53"/>
    <w:rsid w:val="00180F45"/>
    <w:rsid w:val="00180FCD"/>
    <w:rsid w:val="00181217"/>
    <w:rsid w:val="001812A7"/>
    <w:rsid w:val="0018133C"/>
    <w:rsid w:val="0018133D"/>
    <w:rsid w:val="001814A1"/>
    <w:rsid w:val="00181965"/>
    <w:rsid w:val="00181A32"/>
    <w:rsid w:val="00181A47"/>
    <w:rsid w:val="00181B71"/>
    <w:rsid w:val="00181EC0"/>
    <w:rsid w:val="001821BB"/>
    <w:rsid w:val="001823C5"/>
    <w:rsid w:val="001823F2"/>
    <w:rsid w:val="00182408"/>
    <w:rsid w:val="00182851"/>
    <w:rsid w:val="00182CEE"/>
    <w:rsid w:val="00182D73"/>
    <w:rsid w:val="00182F96"/>
    <w:rsid w:val="001831BD"/>
    <w:rsid w:val="0018330D"/>
    <w:rsid w:val="00183571"/>
    <w:rsid w:val="00183A63"/>
    <w:rsid w:val="00183CA4"/>
    <w:rsid w:val="0018410A"/>
    <w:rsid w:val="0018414C"/>
    <w:rsid w:val="00184197"/>
    <w:rsid w:val="001841F2"/>
    <w:rsid w:val="00184241"/>
    <w:rsid w:val="00184441"/>
    <w:rsid w:val="00184504"/>
    <w:rsid w:val="00184755"/>
    <w:rsid w:val="001848BA"/>
    <w:rsid w:val="00184AFA"/>
    <w:rsid w:val="00184D99"/>
    <w:rsid w:val="00184F3B"/>
    <w:rsid w:val="001850EE"/>
    <w:rsid w:val="00185194"/>
    <w:rsid w:val="001851FD"/>
    <w:rsid w:val="0018526F"/>
    <w:rsid w:val="001854E0"/>
    <w:rsid w:val="001854FB"/>
    <w:rsid w:val="0018558F"/>
    <w:rsid w:val="00185673"/>
    <w:rsid w:val="00185BB9"/>
    <w:rsid w:val="00185CD2"/>
    <w:rsid w:val="00185FDD"/>
    <w:rsid w:val="001860BD"/>
    <w:rsid w:val="001860EE"/>
    <w:rsid w:val="001865A4"/>
    <w:rsid w:val="00186C5D"/>
    <w:rsid w:val="00186F88"/>
    <w:rsid w:val="00187132"/>
    <w:rsid w:val="0018737C"/>
    <w:rsid w:val="001877C1"/>
    <w:rsid w:val="00187A99"/>
    <w:rsid w:val="00187AF7"/>
    <w:rsid w:val="00187B4A"/>
    <w:rsid w:val="00187C3F"/>
    <w:rsid w:val="00187EC7"/>
    <w:rsid w:val="00190385"/>
    <w:rsid w:val="00190645"/>
    <w:rsid w:val="00190830"/>
    <w:rsid w:val="00190ABC"/>
    <w:rsid w:val="00190DF4"/>
    <w:rsid w:val="00191005"/>
    <w:rsid w:val="00191029"/>
    <w:rsid w:val="001912F3"/>
    <w:rsid w:val="0019146B"/>
    <w:rsid w:val="00191585"/>
    <w:rsid w:val="00191651"/>
    <w:rsid w:val="00191896"/>
    <w:rsid w:val="00191A81"/>
    <w:rsid w:val="00191B18"/>
    <w:rsid w:val="00191C4A"/>
    <w:rsid w:val="00191EF0"/>
    <w:rsid w:val="00191FEA"/>
    <w:rsid w:val="00192072"/>
    <w:rsid w:val="00192235"/>
    <w:rsid w:val="0019229B"/>
    <w:rsid w:val="001922AB"/>
    <w:rsid w:val="001923D3"/>
    <w:rsid w:val="00192442"/>
    <w:rsid w:val="00192B0E"/>
    <w:rsid w:val="00192C8D"/>
    <w:rsid w:val="00192DB1"/>
    <w:rsid w:val="00192DDA"/>
    <w:rsid w:val="00192DEF"/>
    <w:rsid w:val="0019302D"/>
    <w:rsid w:val="001932D1"/>
    <w:rsid w:val="001934C9"/>
    <w:rsid w:val="00193609"/>
    <w:rsid w:val="0019371D"/>
    <w:rsid w:val="0019372A"/>
    <w:rsid w:val="00193B03"/>
    <w:rsid w:val="00193B34"/>
    <w:rsid w:val="00193B55"/>
    <w:rsid w:val="00193B58"/>
    <w:rsid w:val="00193BC8"/>
    <w:rsid w:val="00193C70"/>
    <w:rsid w:val="00193E55"/>
    <w:rsid w:val="00193ED8"/>
    <w:rsid w:val="001941C7"/>
    <w:rsid w:val="00194372"/>
    <w:rsid w:val="00194403"/>
    <w:rsid w:val="00194627"/>
    <w:rsid w:val="00194845"/>
    <w:rsid w:val="00194881"/>
    <w:rsid w:val="00194DDE"/>
    <w:rsid w:val="0019512B"/>
    <w:rsid w:val="00195348"/>
    <w:rsid w:val="00195362"/>
    <w:rsid w:val="00195BE9"/>
    <w:rsid w:val="00195EC1"/>
    <w:rsid w:val="0019636C"/>
    <w:rsid w:val="001966AA"/>
    <w:rsid w:val="0019681A"/>
    <w:rsid w:val="0019696A"/>
    <w:rsid w:val="001969C7"/>
    <w:rsid w:val="001969EA"/>
    <w:rsid w:val="00196D9D"/>
    <w:rsid w:val="00196E79"/>
    <w:rsid w:val="0019702C"/>
    <w:rsid w:val="00197054"/>
    <w:rsid w:val="00197058"/>
    <w:rsid w:val="001972AC"/>
    <w:rsid w:val="00197350"/>
    <w:rsid w:val="00197540"/>
    <w:rsid w:val="00197791"/>
    <w:rsid w:val="00197881"/>
    <w:rsid w:val="00197CEE"/>
    <w:rsid w:val="00197D25"/>
    <w:rsid w:val="00197F1E"/>
    <w:rsid w:val="001A002F"/>
    <w:rsid w:val="001A008B"/>
    <w:rsid w:val="001A00F6"/>
    <w:rsid w:val="001A0409"/>
    <w:rsid w:val="001A05E0"/>
    <w:rsid w:val="001A093F"/>
    <w:rsid w:val="001A0DE8"/>
    <w:rsid w:val="001A0F9D"/>
    <w:rsid w:val="001A102F"/>
    <w:rsid w:val="001A1122"/>
    <w:rsid w:val="001A1645"/>
    <w:rsid w:val="001A1646"/>
    <w:rsid w:val="001A1A68"/>
    <w:rsid w:val="001A1CCA"/>
    <w:rsid w:val="001A1D3E"/>
    <w:rsid w:val="001A1D94"/>
    <w:rsid w:val="001A1ED3"/>
    <w:rsid w:val="001A1FCF"/>
    <w:rsid w:val="001A21E3"/>
    <w:rsid w:val="001A23A9"/>
    <w:rsid w:val="001A2682"/>
    <w:rsid w:val="001A2894"/>
    <w:rsid w:val="001A293D"/>
    <w:rsid w:val="001A2D39"/>
    <w:rsid w:val="001A2DBB"/>
    <w:rsid w:val="001A2DF7"/>
    <w:rsid w:val="001A2E8A"/>
    <w:rsid w:val="001A2F19"/>
    <w:rsid w:val="001A303C"/>
    <w:rsid w:val="001A3174"/>
    <w:rsid w:val="001A33AB"/>
    <w:rsid w:val="001A347B"/>
    <w:rsid w:val="001A3510"/>
    <w:rsid w:val="001A3588"/>
    <w:rsid w:val="001A3668"/>
    <w:rsid w:val="001A37F8"/>
    <w:rsid w:val="001A3C47"/>
    <w:rsid w:val="001A3F54"/>
    <w:rsid w:val="001A3F63"/>
    <w:rsid w:val="001A4435"/>
    <w:rsid w:val="001A452D"/>
    <w:rsid w:val="001A45B0"/>
    <w:rsid w:val="001A46B5"/>
    <w:rsid w:val="001A4D40"/>
    <w:rsid w:val="001A4E26"/>
    <w:rsid w:val="001A4F0B"/>
    <w:rsid w:val="001A4F5D"/>
    <w:rsid w:val="001A5049"/>
    <w:rsid w:val="001A5489"/>
    <w:rsid w:val="001A56D8"/>
    <w:rsid w:val="001A5BFD"/>
    <w:rsid w:val="001A5C5A"/>
    <w:rsid w:val="001A5D1A"/>
    <w:rsid w:val="001A60EC"/>
    <w:rsid w:val="001A622D"/>
    <w:rsid w:val="001A62F5"/>
    <w:rsid w:val="001A64BF"/>
    <w:rsid w:val="001A6564"/>
    <w:rsid w:val="001A670E"/>
    <w:rsid w:val="001A68EA"/>
    <w:rsid w:val="001A693A"/>
    <w:rsid w:val="001A6AAA"/>
    <w:rsid w:val="001A6F34"/>
    <w:rsid w:val="001A6F42"/>
    <w:rsid w:val="001A7139"/>
    <w:rsid w:val="001A719A"/>
    <w:rsid w:val="001A71F5"/>
    <w:rsid w:val="001A7636"/>
    <w:rsid w:val="001A786A"/>
    <w:rsid w:val="001A7927"/>
    <w:rsid w:val="001A7B41"/>
    <w:rsid w:val="001A7B74"/>
    <w:rsid w:val="001A7D91"/>
    <w:rsid w:val="001A7E2F"/>
    <w:rsid w:val="001B012B"/>
    <w:rsid w:val="001B03D7"/>
    <w:rsid w:val="001B0714"/>
    <w:rsid w:val="001B0849"/>
    <w:rsid w:val="001B089B"/>
    <w:rsid w:val="001B09B6"/>
    <w:rsid w:val="001B0A9E"/>
    <w:rsid w:val="001B0ADA"/>
    <w:rsid w:val="001B0C23"/>
    <w:rsid w:val="001B0DEC"/>
    <w:rsid w:val="001B114F"/>
    <w:rsid w:val="001B14D3"/>
    <w:rsid w:val="001B1633"/>
    <w:rsid w:val="001B18DC"/>
    <w:rsid w:val="001B1AB1"/>
    <w:rsid w:val="001B1B45"/>
    <w:rsid w:val="001B1D60"/>
    <w:rsid w:val="001B1D93"/>
    <w:rsid w:val="001B1FC3"/>
    <w:rsid w:val="001B203C"/>
    <w:rsid w:val="001B2197"/>
    <w:rsid w:val="001B21CA"/>
    <w:rsid w:val="001B21FD"/>
    <w:rsid w:val="001B225A"/>
    <w:rsid w:val="001B22C0"/>
    <w:rsid w:val="001B26AB"/>
    <w:rsid w:val="001B26D3"/>
    <w:rsid w:val="001B27B4"/>
    <w:rsid w:val="001B2863"/>
    <w:rsid w:val="001B29A1"/>
    <w:rsid w:val="001B2E16"/>
    <w:rsid w:val="001B2E5D"/>
    <w:rsid w:val="001B2EDB"/>
    <w:rsid w:val="001B305E"/>
    <w:rsid w:val="001B30B1"/>
    <w:rsid w:val="001B39C0"/>
    <w:rsid w:val="001B3BC2"/>
    <w:rsid w:val="001B4065"/>
    <w:rsid w:val="001B40BA"/>
    <w:rsid w:val="001B4156"/>
    <w:rsid w:val="001B4290"/>
    <w:rsid w:val="001B438B"/>
    <w:rsid w:val="001B45D0"/>
    <w:rsid w:val="001B48E9"/>
    <w:rsid w:val="001B4995"/>
    <w:rsid w:val="001B4C24"/>
    <w:rsid w:val="001B4C2C"/>
    <w:rsid w:val="001B4CB5"/>
    <w:rsid w:val="001B4CE8"/>
    <w:rsid w:val="001B4DDC"/>
    <w:rsid w:val="001B5169"/>
    <w:rsid w:val="001B526E"/>
    <w:rsid w:val="001B5473"/>
    <w:rsid w:val="001B5487"/>
    <w:rsid w:val="001B5650"/>
    <w:rsid w:val="001B57E8"/>
    <w:rsid w:val="001B58F6"/>
    <w:rsid w:val="001B58F7"/>
    <w:rsid w:val="001B5B3C"/>
    <w:rsid w:val="001B610C"/>
    <w:rsid w:val="001B6481"/>
    <w:rsid w:val="001B6712"/>
    <w:rsid w:val="001B6D04"/>
    <w:rsid w:val="001B6D0C"/>
    <w:rsid w:val="001B6DDD"/>
    <w:rsid w:val="001B6EF5"/>
    <w:rsid w:val="001B6F31"/>
    <w:rsid w:val="001B6FDC"/>
    <w:rsid w:val="001B71A2"/>
    <w:rsid w:val="001B71AB"/>
    <w:rsid w:val="001B7294"/>
    <w:rsid w:val="001B72CE"/>
    <w:rsid w:val="001B7387"/>
    <w:rsid w:val="001B75B8"/>
    <w:rsid w:val="001B7C95"/>
    <w:rsid w:val="001B7E69"/>
    <w:rsid w:val="001B7FA8"/>
    <w:rsid w:val="001B7FE0"/>
    <w:rsid w:val="001C002A"/>
    <w:rsid w:val="001C00D0"/>
    <w:rsid w:val="001C055B"/>
    <w:rsid w:val="001C058B"/>
    <w:rsid w:val="001C076E"/>
    <w:rsid w:val="001C085B"/>
    <w:rsid w:val="001C0961"/>
    <w:rsid w:val="001C0989"/>
    <w:rsid w:val="001C09D4"/>
    <w:rsid w:val="001C0B37"/>
    <w:rsid w:val="001C0CE2"/>
    <w:rsid w:val="001C0FBD"/>
    <w:rsid w:val="001C1546"/>
    <w:rsid w:val="001C1798"/>
    <w:rsid w:val="001C1813"/>
    <w:rsid w:val="001C1B70"/>
    <w:rsid w:val="001C1D06"/>
    <w:rsid w:val="001C1EFD"/>
    <w:rsid w:val="001C1FFE"/>
    <w:rsid w:val="001C2030"/>
    <w:rsid w:val="001C24D4"/>
    <w:rsid w:val="001C24DA"/>
    <w:rsid w:val="001C2579"/>
    <w:rsid w:val="001C260F"/>
    <w:rsid w:val="001C26EA"/>
    <w:rsid w:val="001C289C"/>
    <w:rsid w:val="001C2C69"/>
    <w:rsid w:val="001C2EB1"/>
    <w:rsid w:val="001C2FCE"/>
    <w:rsid w:val="001C33EC"/>
    <w:rsid w:val="001C340D"/>
    <w:rsid w:val="001C34A0"/>
    <w:rsid w:val="001C35EA"/>
    <w:rsid w:val="001C37D5"/>
    <w:rsid w:val="001C3B90"/>
    <w:rsid w:val="001C3C34"/>
    <w:rsid w:val="001C3CB8"/>
    <w:rsid w:val="001C3E52"/>
    <w:rsid w:val="001C3EA1"/>
    <w:rsid w:val="001C3F39"/>
    <w:rsid w:val="001C433E"/>
    <w:rsid w:val="001C44CA"/>
    <w:rsid w:val="001C46A2"/>
    <w:rsid w:val="001C4A79"/>
    <w:rsid w:val="001C50F0"/>
    <w:rsid w:val="001C512E"/>
    <w:rsid w:val="001C5233"/>
    <w:rsid w:val="001C53EB"/>
    <w:rsid w:val="001C5580"/>
    <w:rsid w:val="001C5662"/>
    <w:rsid w:val="001C585D"/>
    <w:rsid w:val="001C58AA"/>
    <w:rsid w:val="001C58B2"/>
    <w:rsid w:val="001C5B72"/>
    <w:rsid w:val="001C5F83"/>
    <w:rsid w:val="001C6072"/>
    <w:rsid w:val="001C607A"/>
    <w:rsid w:val="001C61BD"/>
    <w:rsid w:val="001C6302"/>
    <w:rsid w:val="001C6431"/>
    <w:rsid w:val="001C645D"/>
    <w:rsid w:val="001C649C"/>
    <w:rsid w:val="001C6504"/>
    <w:rsid w:val="001C65A4"/>
    <w:rsid w:val="001C65AD"/>
    <w:rsid w:val="001C682A"/>
    <w:rsid w:val="001C6861"/>
    <w:rsid w:val="001C68CA"/>
    <w:rsid w:val="001C6A58"/>
    <w:rsid w:val="001C6B12"/>
    <w:rsid w:val="001C6C31"/>
    <w:rsid w:val="001C6DF4"/>
    <w:rsid w:val="001C6EED"/>
    <w:rsid w:val="001C7120"/>
    <w:rsid w:val="001C7288"/>
    <w:rsid w:val="001C7507"/>
    <w:rsid w:val="001C7591"/>
    <w:rsid w:val="001C75F5"/>
    <w:rsid w:val="001C779B"/>
    <w:rsid w:val="001C782F"/>
    <w:rsid w:val="001C7872"/>
    <w:rsid w:val="001C7ADF"/>
    <w:rsid w:val="001C7C4D"/>
    <w:rsid w:val="001D05FB"/>
    <w:rsid w:val="001D073A"/>
    <w:rsid w:val="001D07B6"/>
    <w:rsid w:val="001D07FA"/>
    <w:rsid w:val="001D0CE7"/>
    <w:rsid w:val="001D0D28"/>
    <w:rsid w:val="001D1154"/>
    <w:rsid w:val="001D1269"/>
    <w:rsid w:val="001D1585"/>
    <w:rsid w:val="001D19F3"/>
    <w:rsid w:val="001D1A00"/>
    <w:rsid w:val="001D1AC4"/>
    <w:rsid w:val="001D1E4F"/>
    <w:rsid w:val="001D1E6F"/>
    <w:rsid w:val="001D1ED9"/>
    <w:rsid w:val="001D1EF6"/>
    <w:rsid w:val="001D207E"/>
    <w:rsid w:val="001D20E8"/>
    <w:rsid w:val="001D2472"/>
    <w:rsid w:val="001D25D5"/>
    <w:rsid w:val="001D296B"/>
    <w:rsid w:val="001D2CFC"/>
    <w:rsid w:val="001D2DB4"/>
    <w:rsid w:val="001D2E76"/>
    <w:rsid w:val="001D2EA5"/>
    <w:rsid w:val="001D2F20"/>
    <w:rsid w:val="001D2F95"/>
    <w:rsid w:val="001D3586"/>
    <w:rsid w:val="001D3659"/>
    <w:rsid w:val="001D3992"/>
    <w:rsid w:val="001D40D6"/>
    <w:rsid w:val="001D43FC"/>
    <w:rsid w:val="001D4795"/>
    <w:rsid w:val="001D4908"/>
    <w:rsid w:val="001D4A3C"/>
    <w:rsid w:val="001D4A7B"/>
    <w:rsid w:val="001D4AD9"/>
    <w:rsid w:val="001D4B62"/>
    <w:rsid w:val="001D4BF2"/>
    <w:rsid w:val="001D4C48"/>
    <w:rsid w:val="001D4D28"/>
    <w:rsid w:val="001D4E4B"/>
    <w:rsid w:val="001D5002"/>
    <w:rsid w:val="001D520D"/>
    <w:rsid w:val="001D537C"/>
    <w:rsid w:val="001D53F3"/>
    <w:rsid w:val="001D5439"/>
    <w:rsid w:val="001D56EB"/>
    <w:rsid w:val="001D5976"/>
    <w:rsid w:val="001D5B06"/>
    <w:rsid w:val="001D5B12"/>
    <w:rsid w:val="001D602A"/>
    <w:rsid w:val="001D6099"/>
    <w:rsid w:val="001D60CB"/>
    <w:rsid w:val="001D6143"/>
    <w:rsid w:val="001D620A"/>
    <w:rsid w:val="001D62E0"/>
    <w:rsid w:val="001D6470"/>
    <w:rsid w:val="001D6650"/>
    <w:rsid w:val="001D66E8"/>
    <w:rsid w:val="001D693E"/>
    <w:rsid w:val="001D6DCB"/>
    <w:rsid w:val="001D74E7"/>
    <w:rsid w:val="001D7594"/>
    <w:rsid w:val="001D75E6"/>
    <w:rsid w:val="001D763D"/>
    <w:rsid w:val="001D7766"/>
    <w:rsid w:val="001D782B"/>
    <w:rsid w:val="001D7A25"/>
    <w:rsid w:val="001D7C56"/>
    <w:rsid w:val="001D7D10"/>
    <w:rsid w:val="001D7E06"/>
    <w:rsid w:val="001D7E3D"/>
    <w:rsid w:val="001E0331"/>
    <w:rsid w:val="001E04A2"/>
    <w:rsid w:val="001E04AB"/>
    <w:rsid w:val="001E111C"/>
    <w:rsid w:val="001E11A8"/>
    <w:rsid w:val="001E1225"/>
    <w:rsid w:val="001E1244"/>
    <w:rsid w:val="001E1383"/>
    <w:rsid w:val="001E13BD"/>
    <w:rsid w:val="001E1589"/>
    <w:rsid w:val="001E1671"/>
    <w:rsid w:val="001E17AC"/>
    <w:rsid w:val="001E17BD"/>
    <w:rsid w:val="001E1A6B"/>
    <w:rsid w:val="001E1BA2"/>
    <w:rsid w:val="001E1C90"/>
    <w:rsid w:val="001E1ED2"/>
    <w:rsid w:val="001E1F39"/>
    <w:rsid w:val="001E202A"/>
    <w:rsid w:val="001E202E"/>
    <w:rsid w:val="001E20B8"/>
    <w:rsid w:val="001E2147"/>
    <w:rsid w:val="001E2322"/>
    <w:rsid w:val="001E2493"/>
    <w:rsid w:val="001E25DC"/>
    <w:rsid w:val="001E268B"/>
    <w:rsid w:val="001E287D"/>
    <w:rsid w:val="001E28FC"/>
    <w:rsid w:val="001E2AD2"/>
    <w:rsid w:val="001E2B85"/>
    <w:rsid w:val="001E2D70"/>
    <w:rsid w:val="001E2E18"/>
    <w:rsid w:val="001E2E2E"/>
    <w:rsid w:val="001E2E5A"/>
    <w:rsid w:val="001E2E5E"/>
    <w:rsid w:val="001E2F96"/>
    <w:rsid w:val="001E2FA4"/>
    <w:rsid w:val="001E32B0"/>
    <w:rsid w:val="001E3708"/>
    <w:rsid w:val="001E3914"/>
    <w:rsid w:val="001E3ACD"/>
    <w:rsid w:val="001E3CDE"/>
    <w:rsid w:val="001E3D2F"/>
    <w:rsid w:val="001E3DA9"/>
    <w:rsid w:val="001E3E06"/>
    <w:rsid w:val="001E4069"/>
    <w:rsid w:val="001E40B5"/>
    <w:rsid w:val="001E41FC"/>
    <w:rsid w:val="001E4303"/>
    <w:rsid w:val="001E433F"/>
    <w:rsid w:val="001E4765"/>
    <w:rsid w:val="001E47E3"/>
    <w:rsid w:val="001E4D05"/>
    <w:rsid w:val="001E559B"/>
    <w:rsid w:val="001E593A"/>
    <w:rsid w:val="001E594D"/>
    <w:rsid w:val="001E59E4"/>
    <w:rsid w:val="001E5A53"/>
    <w:rsid w:val="001E5B63"/>
    <w:rsid w:val="001E5D3E"/>
    <w:rsid w:val="001E5E7A"/>
    <w:rsid w:val="001E5EE9"/>
    <w:rsid w:val="001E61F7"/>
    <w:rsid w:val="001E625F"/>
    <w:rsid w:val="001E6315"/>
    <w:rsid w:val="001E6685"/>
    <w:rsid w:val="001E69A4"/>
    <w:rsid w:val="001E69DC"/>
    <w:rsid w:val="001E6ABE"/>
    <w:rsid w:val="001E6B15"/>
    <w:rsid w:val="001E6BAC"/>
    <w:rsid w:val="001E6BDC"/>
    <w:rsid w:val="001E6E9A"/>
    <w:rsid w:val="001E70BF"/>
    <w:rsid w:val="001E7568"/>
    <w:rsid w:val="001E759E"/>
    <w:rsid w:val="001E779C"/>
    <w:rsid w:val="001E796A"/>
    <w:rsid w:val="001E7DAC"/>
    <w:rsid w:val="001F00F0"/>
    <w:rsid w:val="001F03A8"/>
    <w:rsid w:val="001F045B"/>
    <w:rsid w:val="001F050C"/>
    <w:rsid w:val="001F06DF"/>
    <w:rsid w:val="001F085A"/>
    <w:rsid w:val="001F086A"/>
    <w:rsid w:val="001F09BA"/>
    <w:rsid w:val="001F0AEB"/>
    <w:rsid w:val="001F113F"/>
    <w:rsid w:val="001F130F"/>
    <w:rsid w:val="001F164A"/>
    <w:rsid w:val="001F18E5"/>
    <w:rsid w:val="001F1A49"/>
    <w:rsid w:val="001F1BA4"/>
    <w:rsid w:val="001F207B"/>
    <w:rsid w:val="001F2109"/>
    <w:rsid w:val="001F218A"/>
    <w:rsid w:val="001F21A8"/>
    <w:rsid w:val="001F21F2"/>
    <w:rsid w:val="001F2218"/>
    <w:rsid w:val="001F2320"/>
    <w:rsid w:val="001F2A5B"/>
    <w:rsid w:val="001F2D17"/>
    <w:rsid w:val="001F2DC6"/>
    <w:rsid w:val="001F2EE5"/>
    <w:rsid w:val="001F3033"/>
    <w:rsid w:val="001F3173"/>
    <w:rsid w:val="001F32EB"/>
    <w:rsid w:val="001F3338"/>
    <w:rsid w:val="001F3640"/>
    <w:rsid w:val="001F36C9"/>
    <w:rsid w:val="001F386F"/>
    <w:rsid w:val="001F38B7"/>
    <w:rsid w:val="001F38C5"/>
    <w:rsid w:val="001F3A71"/>
    <w:rsid w:val="001F3B8D"/>
    <w:rsid w:val="001F3D56"/>
    <w:rsid w:val="001F4095"/>
    <w:rsid w:val="001F4244"/>
    <w:rsid w:val="001F4D74"/>
    <w:rsid w:val="001F50A1"/>
    <w:rsid w:val="001F51C1"/>
    <w:rsid w:val="001F538D"/>
    <w:rsid w:val="001F550E"/>
    <w:rsid w:val="001F5724"/>
    <w:rsid w:val="001F572B"/>
    <w:rsid w:val="001F57B5"/>
    <w:rsid w:val="001F5867"/>
    <w:rsid w:val="001F5A62"/>
    <w:rsid w:val="001F5AD7"/>
    <w:rsid w:val="001F5C30"/>
    <w:rsid w:val="001F5D15"/>
    <w:rsid w:val="001F5F1F"/>
    <w:rsid w:val="001F5FB6"/>
    <w:rsid w:val="001F6181"/>
    <w:rsid w:val="001F62BC"/>
    <w:rsid w:val="001F649C"/>
    <w:rsid w:val="001F65A1"/>
    <w:rsid w:val="001F65D2"/>
    <w:rsid w:val="001F68A0"/>
    <w:rsid w:val="001F695F"/>
    <w:rsid w:val="001F69BB"/>
    <w:rsid w:val="001F6B02"/>
    <w:rsid w:val="001F6DF0"/>
    <w:rsid w:val="001F6EAC"/>
    <w:rsid w:val="001F6FB3"/>
    <w:rsid w:val="001F704D"/>
    <w:rsid w:val="001F712A"/>
    <w:rsid w:val="001F736D"/>
    <w:rsid w:val="001F743D"/>
    <w:rsid w:val="001F7595"/>
    <w:rsid w:val="001F7760"/>
    <w:rsid w:val="001F7837"/>
    <w:rsid w:val="001F79FD"/>
    <w:rsid w:val="00200012"/>
    <w:rsid w:val="00200057"/>
    <w:rsid w:val="002000A1"/>
    <w:rsid w:val="00200566"/>
    <w:rsid w:val="00200604"/>
    <w:rsid w:val="00200668"/>
    <w:rsid w:val="00200679"/>
    <w:rsid w:val="002008E1"/>
    <w:rsid w:val="00200925"/>
    <w:rsid w:val="00200F9F"/>
    <w:rsid w:val="0020114C"/>
    <w:rsid w:val="0020141A"/>
    <w:rsid w:val="002015AA"/>
    <w:rsid w:val="002015D7"/>
    <w:rsid w:val="00201691"/>
    <w:rsid w:val="0020175D"/>
    <w:rsid w:val="00201821"/>
    <w:rsid w:val="00201B27"/>
    <w:rsid w:val="00201D87"/>
    <w:rsid w:val="00201E87"/>
    <w:rsid w:val="00202090"/>
    <w:rsid w:val="00202126"/>
    <w:rsid w:val="002024E8"/>
    <w:rsid w:val="00202545"/>
    <w:rsid w:val="0020296F"/>
    <w:rsid w:val="00202A07"/>
    <w:rsid w:val="00202B50"/>
    <w:rsid w:val="00202B6E"/>
    <w:rsid w:val="00202C2C"/>
    <w:rsid w:val="00202E39"/>
    <w:rsid w:val="00202E40"/>
    <w:rsid w:val="00202E44"/>
    <w:rsid w:val="00202E7C"/>
    <w:rsid w:val="0020303B"/>
    <w:rsid w:val="002031B2"/>
    <w:rsid w:val="0020322B"/>
    <w:rsid w:val="002035D1"/>
    <w:rsid w:val="002037A8"/>
    <w:rsid w:val="00203993"/>
    <w:rsid w:val="00203A88"/>
    <w:rsid w:val="00203A9D"/>
    <w:rsid w:val="00203DA7"/>
    <w:rsid w:val="0020426C"/>
    <w:rsid w:val="00204626"/>
    <w:rsid w:val="00204679"/>
    <w:rsid w:val="0020467C"/>
    <w:rsid w:val="00204698"/>
    <w:rsid w:val="002047D1"/>
    <w:rsid w:val="00204830"/>
    <w:rsid w:val="00204A06"/>
    <w:rsid w:val="00205283"/>
    <w:rsid w:val="002054E6"/>
    <w:rsid w:val="002055C2"/>
    <w:rsid w:val="0020564E"/>
    <w:rsid w:val="00205770"/>
    <w:rsid w:val="00205789"/>
    <w:rsid w:val="002057E2"/>
    <w:rsid w:val="002058F4"/>
    <w:rsid w:val="00205B9E"/>
    <w:rsid w:val="00205EAD"/>
    <w:rsid w:val="00206198"/>
    <w:rsid w:val="002065A4"/>
    <w:rsid w:val="00206693"/>
    <w:rsid w:val="002067C2"/>
    <w:rsid w:val="00206AF0"/>
    <w:rsid w:val="00206B49"/>
    <w:rsid w:val="00206D9B"/>
    <w:rsid w:val="00206E68"/>
    <w:rsid w:val="00206F5B"/>
    <w:rsid w:val="00207203"/>
    <w:rsid w:val="002072FF"/>
    <w:rsid w:val="00207723"/>
    <w:rsid w:val="00207845"/>
    <w:rsid w:val="00207AC1"/>
    <w:rsid w:val="002101D8"/>
    <w:rsid w:val="00210210"/>
    <w:rsid w:val="00210289"/>
    <w:rsid w:val="00210360"/>
    <w:rsid w:val="00210441"/>
    <w:rsid w:val="00210955"/>
    <w:rsid w:val="00210A54"/>
    <w:rsid w:val="00210A6F"/>
    <w:rsid w:val="00210AD7"/>
    <w:rsid w:val="00211173"/>
    <w:rsid w:val="0021121D"/>
    <w:rsid w:val="00211244"/>
    <w:rsid w:val="00211369"/>
    <w:rsid w:val="00211893"/>
    <w:rsid w:val="002118F5"/>
    <w:rsid w:val="00211D9F"/>
    <w:rsid w:val="00211E8C"/>
    <w:rsid w:val="00212294"/>
    <w:rsid w:val="0021239D"/>
    <w:rsid w:val="0021246F"/>
    <w:rsid w:val="00212903"/>
    <w:rsid w:val="002130F4"/>
    <w:rsid w:val="0021317F"/>
    <w:rsid w:val="002132AF"/>
    <w:rsid w:val="00213329"/>
    <w:rsid w:val="002133AA"/>
    <w:rsid w:val="0021342E"/>
    <w:rsid w:val="0021364D"/>
    <w:rsid w:val="002138D9"/>
    <w:rsid w:val="00213AC7"/>
    <w:rsid w:val="00213B59"/>
    <w:rsid w:val="00213B73"/>
    <w:rsid w:val="00213C06"/>
    <w:rsid w:val="00213E2A"/>
    <w:rsid w:val="00213E58"/>
    <w:rsid w:val="00213EEE"/>
    <w:rsid w:val="00213F57"/>
    <w:rsid w:val="002145B8"/>
    <w:rsid w:val="002147F4"/>
    <w:rsid w:val="00214969"/>
    <w:rsid w:val="00214E9B"/>
    <w:rsid w:val="00214EA4"/>
    <w:rsid w:val="002152D2"/>
    <w:rsid w:val="002153CE"/>
    <w:rsid w:val="002156DC"/>
    <w:rsid w:val="002156E5"/>
    <w:rsid w:val="00215780"/>
    <w:rsid w:val="0021590D"/>
    <w:rsid w:val="00215BB5"/>
    <w:rsid w:val="00215C60"/>
    <w:rsid w:val="00216000"/>
    <w:rsid w:val="002168CB"/>
    <w:rsid w:val="00216A87"/>
    <w:rsid w:val="00216C81"/>
    <w:rsid w:val="00216DE4"/>
    <w:rsid w:val="00216E88"/>
    <w:rsid w:val="00217151"/>
    <w:rsid w:val="002172D4"/>
    <w:rsid w:val="0021733C"/>
    <w:rsid w:val="002173D0"/>
    <w:rsid w:val="0021751F"/>
    <w:rsid w:val="002175E2"/>
    <w:rsid w:val="00217693"/>
    <w:rsid w:val="002176A3"/>
    <w:rsid w:val="00217748"/>
    <w:rsid w:val="00217A51"/>
    <w:rsid w:val="00217AB2"/>
    <w:rsid w:val="00217B79"/>
    <w:rsid w:val="00217C2D"/>
    <w:rsid w:val="00217D4E"/>
    <w:rsid w:val="00217EA4"/>
    <w:rsid w:val="00217F55"/>
    <w:rsid w:val="00220270"/>
    <w:rsid w:val="002202BE"/>
    <w:rsid w:val="0022037E"/>
    <w:rsid w:val="0022050B"/>
    <w:rsid w:val="0022053F"/>
    <w:rsid w:val="00220A54"/>
    <w:rsid w:val="00220C46"/>
    <w:rsid w:val="00221002"/>
    <w:rsid w:val="00221006"/>
    <w:rsid w:val="00221323"/>
    <w:rsid w:val="00221507"/>
    <w:rsid w:val="002218AD"/>
    <w:rsid w:val="00221AD3"/>
    <w:rsid w:val="00221CA2"/>
    <w:rsid w:val="00221D29"/>
    <w:rsid w:val="00221D96"/>
    <w:rsid w:val="00221DAB"/>
    <w:rsid w:val="00222105"/>
    <w:rsid w:val="002224B8"/>
    <w:rsid w:val="002225D0"/>
    <w:rsid w:val="002225F1"/>
    <w:rsid w:val="0022274B"/>
    <w:rsid w:val="00222994"/>
    <w:rsid w:val="002229E6"/>
    <w:rsid w:val="00222B78"/>
    <w:rsid w:val="00222BB4"/>
    <w:rsid w:val="00222D19"/>
    <w:rsid w:val="00222E32"/>
    <w:rsid w:val="00222E3A"/>
    <w:rsid w:val="00222F12"/>
    <w:rsid w:val="00222F50"/>
    <w:rsid w:val="002234BC"/>
    <w:rsid w:val="0022362B"/>
    <w:rsid w:val="0022374E"/>
    <w:rsid w:val="0022379D"/>
    <w:rsid w:val="002237CE"/>
    <w:rsid w:val="00223FFB"/>
    <w:rsid w:val="0022405B"/>
    <w:rsid w:val="00224088"/>
    <w:rsid w:val="0022431B"/>
    <w:rsid w:val="002245B2"/>
    <w:rsid w:val="0022482D"/>
    <w:rsid w:val="0022484B"/>
    <w:rsid w:val="00224A96"/>
    <w:rsid w:val="00224B1C"/>
    <w:rsid w:val="00224E32"/>
    <w:rsid w:val="00224F6B"/>
    <w:rsid w:val="00225001"/>
    <w:rsid w:val="00225519"/>
    <w:rsid w:val="0022551F"/>
    <w:rsid w:val="0022559A"/>
    <w:rsid w:val="00225733"/>
    <w:rsid w:val="0022577E"/>
    <w:rsid w:val="00225B2E"/>
    <w:rsid w:val="00225B41"/>
    <w:rsid w:val="00225B42"/>
    <w:rsid w:val="00225BDB"/>
    <w:rsid w:val="00225CA7"/>
    <w:rsid w:val="002260AB"/>
    <w:rsid w:val="0022613D"/>
    <w:rsid w:val="002261AD"/>
    <w:rsid w:val="0022623D"/>
    <w:rsid w:val="00226308"/>
    <w:rsid w:val="0022634E"/>
    <w:rsid w:val="00226ADF"/>
    <w:rsid w:val="00226D41"/>
    <w:rsid w:val="00226EB5"/>
    <w:rsid w:val="00226F75"/>
    <w:rsid w:val="00226FDC"/>
    <w:rsid w:val="002272CA"/>
    <w:rsid w:val="002274B4"/>
    <w:rsid w:val="002274F6"/>
    <w:rsid w:val="00227552"/>
    <w:rsid w:val="002276A5"/>
    <w:rsid w:val="00227926"/>
    <w:rsid w:val="00227E34"/>
    <w:rsid w:val="002304F2"/>
    <w:rsid w:val="00230662"/>
    <w:rsid w:val="00230875"/>
    <w:rsid w:val="00230A98"/>
    <w:rsid w:val="00230C76"/>
    <w:rsid w:val="00231010"/>
    <w:rsid w:val="002310EE"/>
    <w:rsid w:val="00231378"/>
    <w:rsid w:val="0023162A"/>
    <w:rsid w:val="00231A01"/>
    <w:rsid w:val="00231D73"/>
    <w:rsid w:val="00231EEF"/>
    <w:rsid w:val="00231FB4"/>
    <w:rsid w:val="00231FDF"/>
    <w:rsid w:val="002320AE"/>
    <w:rsid w:val="00232267"/>
    <w:rsid w:val="002322A8"/>
    <w:rsid w:val="002323C6"/>
    <w:rsid w:val="00232435"/>
    <w:rsid w:val="00232640"/>
    <w:rsid w:val="0023285D"/>
    <w:rsid w:val="00232963"/>
    <w:rsid w:val="0023298E"/>
    <w:rsid w:val="00232A87"/>
    <w:rsid w:val="00232A8D"/>
    <w:rsid w:val="00232E93"/>
    <w:rsid w:val="00232F32"/>
    <w:rsid w:val="002331C0"/>
    <w:rsid w:val="0023341B"/>
    <w:rsid w:val="00233560"/>
    <w:rsid w:val="002337D9"/>
    <w:rsid w:val="00233B42"/>
    <w:rsid w:val="00233CA3"/>
    <w:rsid w:val="00233E89"/>
    <w:rsid w:val="00234046"/>
    <w:rsid w:val="00234143"/>
    <w:rsid w:val="002341B9"/>
    <w:rsid w:val="00234937"/>
    <w:rsid w:val="00234AF7"/>
    <w:rsid w:val="00234BC9"/>
    <w:rsid w:val="00234E12"/>
    <w:rsid w:val="00235434"/>
    <w:rsid w:val="002358B7"/>
    <w:rsid w:val="0023594F"/>
    <w:rsid w:val="00235AAF"/>
    <w:rsid w:val="00235CD1"/>
    <w:rsid w:val="00235D76"/>
    <w:rsid w:val="00235E19"/>
    <w:rsid w:val="00235EC9"/>
    <w:rsid w:val="00235F2E"/>
    <w:rsid w:val="00236139"/>
    <w:rsid w:val="0023618A"/>
    <w:rsid w:val="002362EA"/>
    <w:rsid w:val="0023638F"/>
    <w:rsid w:val="002364EA"/>
    <w:rsid w:val="002368CF"/>
    <w:rsid w:val="002369C5"/>
    <w:rsid w:val="00236E83"/>
    <w:rsid w:val="002371E7"/>
    <w:rsid w:val="00237386"/>
    <w:rsid w:val="00237396"/>
    <w:rsid w:val="002373AA"/>
    <w:rsid w:val="00237533"/>
    <w:rsid w:val="0023755E"/>
    <w:rsid w:val="00237698"/>
    <w:rsid w:val="00237C14"/>
    <w:rsid w:val="00237C35"/>
    <w:rsid w:val="00237C84"/>
    <w:rsid w:val="00237DE9"/>
    <w:rsid w:val="00237F93"/>
    <w:rsid w:val="00240260"/>
    <w:rsid w:val="00240391"/>
    <w:rsid w:val="00240539"/>
    <w:rsid w:val="0024083C"/>
    <w:rsid w:val="00240CD4"/>
    <w:rsid w:val="00240FEC"/>
    <w:rsid w:val="00241076"/>
    <w:rsid w:val="002410E1"/>
    <w:rsid w:val="00241166"/>
    <w:rsid w:val="00241917"/>
    <w:rsid w:val="002420C3"/>
    <w:rsid w:val="002425C2"/>
    <w:rsid w:val="002425E7"/>
    <w:rsid w:val="00242711"/>
    <w:rsid w:val="00242992"/>
    <w:rsid w:val="00242AE7"/>
    <w:rsid w:val="00242DC2"/>
    <w:rsid w:val="00242E85"/>
    <w:rsid w:val="00243118"/>
    <w:rsid w:val="002431F3"/>
    <w:rsid w:val="002432D1"/>
    <w:rsid w:val="002433C2"/>
    <w:rsid w:val="0024371B"/>
    <w:rsid w:val="00243DEB"/>
    <w:rsid w:val="00243EE1"/>
    <w:rsid w:val="0024406F"/>
    <w:rsid w:val="002440D7"/>
    <w:rsid w:val="0024412E"/>
    <w:rsid w:val="00244154"/>
    <w:rsid w:val="002441EE"/>
    <w:rsid w:val="002441FC"/>
    <w:rsid w:val="00244347"/>
    <w:rsid w:val="002447BE"/>
    <w:rsid w:val="002447F4"/>
    <w:rsid w:val="0024489A"/>
    <w:rsid w:val="00244ED6"/>
    <w:rsid w:val="00245373"/>
    <w:rsid w:val="002453ED"/>
    <w:rsid w:val="0024543F"/>
    <w:rsid w:val="0024549B"/>
    <w:rsid w:val="0024553B"/>
    <w:rsid w:val="00245733"/>
    <w:rsid w:val="00245B45"/>
    <w:rsid w:val="00245C7F"/>
    <w:rsid w:val="00245ECC"/>
    <w:rsid w:val="00245FB0"/>
    <w:rsid w:val="0024605F"/>
    <w:rsid w:val="00246087"/>
    <w:rsid w:val="0024617A"/>
    <w:rsid w:val="0024671A"/>
    <w:rsid w:val="00246C6C"/>
    <w:rsid w:val="00246CB3"/>
    <w:rsid w:val="002470BC"/>
    <w:rsid w:val="0024714B"/>
    <w:rsid w:val="0024719C"/>
    <w:rsid w:val="002471C1"/>
    <w:rsid w:val="0024734B"/>
    <w:rsid w:val="00247390"/>
    <w:rsid w:val="0024783A"/>
    <w:rsid w:val="002478A6"/>
    <w:rsid w:val="002478EF"/>
    <w:rsid w:val="00247903"/>
    <w:rsid w:val="00247989"/>
    <w:rsid w:val="00247F61"/>
    <w:rsid w:val="00247F80"/>
    <w:rsid w:val="00247FF7"/>
    <w:rsid w:val="002502F4"/>
    <w:rsid w:val="0025049C"/>
    <w:rsid w:val="00250A43"/>
    <w:rsid w:val="00250B3F"/>
    <w:rsid w:val="00250CDC"/>
    <w:rsid w:val="0025131D"/>
    <w:rsid w:val="002513D3"/>
    <w:rsid w:val="0025149E"/>
    <w:rsid w:val="002518E6"/>
    <w:rsid w:val="00251A3F"/>
    <w:rsid w:val="00251B32"/>
    <w:rsid w:val="00251FBA"/>
    <w:rsid w:val="0025205B"/>
    <w:rsid w:val="002520C3"/>
    <w:rsid w:val="002522D3"/>
    <w:rsid w:val="002526F4"/>
    <w:rsid w:val="002528ED"/>
    <w:rsid w:val="00252901"/>
    <w:rsid w:val="00252E8B"/>
    <w:rsid w:val="00252FE2"/>
    <w:rsid w:val="0025333D"/>
    <w:rsid w:val="00253370"/>
    <w:rsid w:val="0025339F"/>
    <w:rsid w:val="00253492"/>
    <w:rsid w:val="00253539"/>
    <w:rsid w:val="0025372C"/>
    <w:rsid w:val="00253BC8"/>
    <w:rsid w:val="00253C64"/>
    <w:rsid w:val="00253CA1"/>
    <w:rsid w:val="00253E56"/>
    <w:rsid w:val="0025423B"/>
    <w:rsid w:val="002543E9"/>
    <w:rsid w:val="00254486"/>
    <w:rsid w:val="002547FF"/>
    <w:rsid w:val="002549E3"/>
    <w:rsid w:val="00254A55"/>
    <w:rsid w:val="00254A75"/>
    <w:rsid w:val="00254ADF"/>
    <w:rsid w:val="00254B25"/>
    <w:rsid w:val="00254D02"/>
    <w:rsid w:val="00254DAD"/>
    <w:rsid w:val="0025507C"/>
    <w:rsid w:val="002550AC"/>
    <w:rsid w:val="00255542"/>
    <w:rsid w:val="00255820"/>
    <w:rsid w:val="002558FB"/>
    <w:rsid w:val="00255918"/>
    <w:rsid w:val="0025626E"/>
    <w:rsid w:val="002562D8"/>
    <w:rsid w:val="00256442"/>
    <w:rsid w:val="00256944"/>
    <w:rsid w:val="00256C18"/>
    <w:rsid w:val="00256E20"/>
    <w:rsid w:val="00256E3A"/>
    <w:rsid w:val="00256EE3"/>
    <w:rsid w:val="002573D8"/>
    <w:rsid w:val="002574F1"/>
    <w:rsid w:val="0025755A"/>
    <w:rsid w:val="0025761B"/>
    <w:rsid w:val="002576D0"/>
    <w:rsid w:val="00257903"/>
    <w:rsid w:val="00257AEE"/>
    <w:rsid w:val="00257C22"/>
    <w:rsid w:val="00257EB3"/>
    <w:rsid w:val="00257F06"/>
    <w:rsid w:val="00260124"/>
    <w:rsid w:val="00260140"/>
    <w:rsid w:val="00260339"/>
    <w:rsid w:val="002606D5"/>
    <w:rsid w:val="00260A49"/>
    <w:rsid w:val="0026105E"/>
    <w:rsid w:val="0026109B"/>
    <w:rsid w:val="002610D8"/>
    <w:rsid w:val="0026145C"/>
    <w:rsid w:val="0026152C"/>
    <w:rsid w:val="00261584"/>
    <w:rsid w:val="0026173C"/>
    <w:rsid w:val="00261866"/>
    <w:rsid w:val="002619AF"/>
    <w:rsid w:val="00261B1A"/>
    <w:rsid w:val="00261C8B"/>
    <w:rsid w:val="00261F06"/>
    <w:rsid w:val="00262410"/>
    <w:rsid w:val="00262603"/>
    <w:rsid w:val="0026275E"/>
    <w:rsid w:val="0026279A"/>
    <w:rsid w:val="002628EE"/>
    <w:rsid w:val="00262CEC"/>
    <w:rsid w:val="00262E51"/>
    <w:rsid w:val="00262E84"/>
    <w:rsid w:val="002630DD"/>
    <w:rsid w:val="0026316B"/>
    <w:rsid w:val="002632C4"/>
    <w:rsid w:val="00263306"/>
    <w:rsid w:val="00263407"/>
    <w:rsid w:val="00263475"/>
    <w:rsid w:val="002635BC"/>
    <w:rsid w:val="002635EA"/>
    <w:rsid w:val="00263983"/>
    <w:rsid w:val="00263991"/>
    <w:rsid w:val="002639A0"/>
    <w:rsid w:val="00263A1B"/>
    <w:rsid w:val="00263A47"/>
    <w:rsid w:val="00263B2F"/>
    <w:rsid w:val="00263B66"/>
    <w:rsid w:val="00263C5F"/>
    <w:rsid w:val="002640DB"/>
    <w:rsid w:val="002642D1"/>
    <w:rsid w:val="0026467E"/>
    <w:rsid w:val="002648B4"/>
    <w:rsid w:val="002648E6"/>
    <w:rsid w:val="00264A01"/>
    <w:rsid w:val="00264AA0"/>
    <w:rsid w:val="00264C52"/>
    <w:rsid w:val="00264E0F"/>
    <w:rsid w:val="00264E11"/>
    <w:rsid w:val="00264F1A"/>
    <w:rsid w:val="00265000"/>
    <w:rsid w:val="002650B9"/>
    <w:rsid w:val="002651A3"/>
    <w:rsid w:val="0026552A"/>
    <w:rsid w:val="0026560A"/>
    <w:rsid w:val="00265B05"/>
    <w:rsid w:val="00265B1D"/>
    <w:rsid w:val="00266297"/>
    <w:rsid w:val="002663A8"/>
    <w:rsid w:val="00266421"/>
    <w:rsid w:val="002664E2"/>
    <w:rsid w:val="00266A50"/>
    <w:rsid w:val="00266C00"/>
    <w:rsid w:val="00267040"/>
    <w:rsid w:val="00267089"/>
    <w:rsid w:val="002670E2"/>
    <w:rsid w:val="002671C2"/>
    <w:rsid w:val="002672EA"/>
    <w:rsid w:val="00267476"/>
    <w:rsid w:val="002676E2"/>
    <w:rsid w:val="00267902"/>
    <w:rsid w:val="002679D4"/>
    <w:rsid w:val="00267AAD"/>
    <w:rsid w:val="00267CC8"/>
    <w:rsid w:val="00267FB1"/>
    <w:rsid w:val="00267FB7"/>
    <w:rsid w:val="00270558"/>
    <w:rsid w:val="00270649"/>
    <w:rsid w:val="002708D8"/>
    <w:rsid w:val="00270AD3"/>
    <w:rsid w:val="00270CFC"/>
    <w:rsid w:val="00271435"/>
    <w:rsid w:val="00271788"/>
    <w:rsid w:val="00271B12"/>
    <w:rsid w:val="00271F84"/>
    <w:rsid w:val="002722D8"/>
    <w:rsid w:val="002727D8"/>
    <w:rsid w:val="00272864"/>
    <w:rsid w:val="00272AAD"/>
    <w:rsid w:val="00272E56"/>
    <w:rsid w:val="00272F4E"/>
    <w:rsid w:val="00273309"/>
    <w:rsid w:val="002737E2"/>
    <w:rsid w:val="0027383E"/>
    <w:rsid w:val="00273B46"/>
    <w:rsid w:val="00273BCA"/>
    <w:rsid w:val="00273D0A"/>
    <w:rsid w:val="00273DE4"/>
    <w:rsid w:val="00273DEF"/>
    <w:rsid w:val="00273ED9"/>
    <w:rsid w:val="00274143"/>
    <w:rsid w:val="0027422C"/>
    <w:rsid w:val="00274336"/>
    <w:rsid w:val="00274347"/>
    <w:rsid w:val="002743E9"/>
    <w:rsid w:val="002743FC"/>
    <w:rsid w:val="00274747"/>
    <w:rsid w:val="00274826"/>
    <w:rsid w:val="002748E0"/>
    <w:rsid w:val="00274ACC"/>
    <w:rsid w:val="00274B15"/>
    <w:rsid w:val="00274C76"/>
    <w:rsid w:val="00274E64"/>
    <w:rsid w:val="00275171"/>
    <w:rsid w:val="0027527D"/>
    <w:rsid w:val="00275574"/>
    <w:rsid w:val="0027597C"/>
    <w:rsid w:val="002759AA"/>
    <w:rsid w:val="00275D87"/>
    <w:rsid w:val="00275F84"/>
    <w:rsid w:val="00276188"/>
    <w:rsid w:val="00276416"/>
    <w:rsid w:val="002766C9"/>
    <w:rsid w:val="00276840"/>
    <w:rsid w:val="00276C04"/>
    <w:rsid w:val="00276C51"/>
    <w:rsid w:val="00276E0C"/>
    <w:rsid w:val="00276EFA"/>
    <w:rsid w:val="00276F4A"/>
    <w:rsid w:val="002771B8"/>
    <w:rsid w:val="002773AB"/>
    <w:rsid w:val="00277702"/>
    <w:rsid w:val="00277BC7"/>
    <w:rsid w:val="00277C38"/>
    <w:rsid w:val="00277FA2"/>
    <w:rsid w:val="002802B0"/>
    <w:rsid w:val="00280497"/>
    <w:rsid w:val="00280A78"/>
    <w:rsid w:val="00280AAE"/>
    <w:rsid w:val="00280B02"/>
    <w:rsid w:val="00280C0D"/>
    <w:rsid w:val="00280C76"/>
    <w:rsid w:val="002810EB"/>
    <w:rsid w:val="002814A9"/>
    <w:rsid w:val="002815D7"/>
    <w:rsid w:val="00281685"/>
    <w:rsid w:val="002817E5"/>
    <w:rsid w:val="002819CE"/>
    <w:rsid w:val="00281B0C"/>
    <w:rsid w:val="00281CAB"/>
    <w:rsid w:val="00281E12"/>
    <w:rsid w:val="00282166"/>
    <w:rsid w:val="002825FE"/>
    <w:rsid w:val="00282D07"/>
    <w:rsid w:val="00282D68"/>
    <w:rsid w:val="00282EC9"/>
    <w:rsid w:val="00282F92"/>
    <w:rsid w:val="0028310B"/>
    <w:rsid w:val="002836AC"/>
    <w:rsid w:val="0028387A"/>
    <w:rsid w:val="0028399D"/>
    <w:rsid w:val="00283A68"/>
    <w:rsid w:val="00283B89"/>
    <w:rsid w:val="00283BD2"/>
    <w:rsid w:val="00283C82"/>
    <w:rsid w:val="00283F62"/>
    <w:rsid w:val="0028427B"/>
    <w:rsid w:val="00284375"/>
    <w:rsid w:val="002847FA"/>
    <w:rsid w:val="00284CC2"/>
    <w:rsid w:val="00284CF6"/>
    <w:rsid w:val="00284D6F"/>
    <w:rsid w:val="00284DD0"/>
    <w:rsid w:val="00284E00"/>
    <w:rsid w:val="00284F78"/>
    <w:rsid w:val="00284FBE"/>
    <w:rsid w:val="00285185"/>
    <w:rsid w:val="002852BF"/>
    <w:rsid w:val="00285431"/>
    <w:rsid w:val="002854D0"/>
    <w:rsid w:val="002856BC"/>
    <w:rsid w:val="0028579F"/>
    <w:rsid w:val="0028588C"/>
    <w:rsid w:val="00285C10"/>
    <w:rsid w:val="00285C8D"/>
    <w:rsid w:val="002861F5"/>
    <w:rsid w:val="00286801"/>
    <w:rsid w:val="00286864"/>
    <w:rsid w:val="00286874"/>
    <w:rsid w:val="00286A2A"/>
    <w:rsid w:val="00286A33"/>
    <w:rsid w:val="00286A63"/>
    <w:rsid w:val="00286BC2"/>
    <w:rsid w:val="00287064"/>
    <w:rsid w:val="002871FE"/>
    <w:rsid w:val="0028731A"/>
    <w:rsid w:val="0028737F"/>
    <w:rsid w:val="00287404"/>
    <w:rsid w:val="002874A5"/>
    <w:rsid w:val="00287A15"/>
    <w:rsid w:val="00287D1E"/>
    <w:rsid w:val="00290036"/>
    <w:rsid w:val="00290304"/>
    <w:rsid w:val="002903F2"/>
    <w:rsid w:val="0029066D"/>
    <w:rsid w:val="00290791"/>
    <w:rsid w:val="00290978"/>
    <w:rsid w:val="002909BA"/>
    <w:rsid w:val="00290ADE"/>
    <w:rsid w:val="00290F72"/>
    <w:rsid w:val="00290F90"/>
    <w:rsid w:val="002912D5"/>
    <w:rsid w:val="002915AC"/>
    <w:rsid w:val="00291D40"/>
    <w:rsid w:val="00291D55"/>
    <w:rsid w:val="0029227B"/>
    <w:rsid w:val="0029252C"/>
    <w:rsid w:val="00292639"/>
    <w:rsid w:val="0029296B"/>
    <w:rsid w:val="00292BA2"/>
    <w:rsid w:val="00292C7E"/>
    <w:rsid w:val="00292E8D"/>
    <w:rsid w:val="00292F46"/>
    <w:rsid w:val="00293606"/>
    <w:rsid w:val="0029379A"/>
    <w:rsid w:val="00293877"/>
    <w:rsid w:val="002939EA"/>
    <w:rsid w:val="00293D01"/>
    <w:rsid w:val="00293E65"/>
    <w:rsid w:val="002944BE"/>
    <w:rsid w:val="002944C2"/>
    <w:rsid w:val="002948C3"/>
    <w:rsid w:val="002948D4"/>
    <w:rsid w:val="00294B50"/>
    <w:rsid w:val="00294D42"/>
    <w:rsid w:val="00295122"/>
    <w:rsid w:val="002952BE"/>
    <w:rsid w:val="002952DF"/>
    <w:rsid w:val="00295374"/>
    <w:rsid w:val="00295644"/>
    <w:rsid w:val="002956D0"/>
    <w:rsid w:val="002957EF"/>
    <w:rsid w:val="00295851"/>
    <w:rsid w:val="002958DD"/>
    <w:rsid w:val="00295A22"/>
    <w:rsid w:val="00295E40"/>
    <w:rsid w:val="0029608F"/>
    <w:rsid w:val="002960FC"/>
    <w:rsid w:val="0029627D"/>
    <w:rsid w:val="00296CB5"/>
    <w:rsid w:val="00296F1B"/>
    <w:rsid w:val="00296F8A"/>
    <w:rsid w:val="002970CC"/>
    <w:rsid w:val="00297236"/>
    <w:rsid w:val="00297345"/>
    <w:rsid w:val="002973CE"/>
    <w:rsid w:val="00297460"/>
    <w:rsid w:val="00297611"/>
    <w:rsid w:val="002978E7"/>
    <w:rsid w:val="00297B98"/>
    <w:rsid w:val="00297BEB"/>
    <w:rsid w:val="00297CF6"/>
    <w:rsid w:val="002A00A9"/>
    <w:rsid w:val="002A020B"/>
    <w:rsid w:val="002A0275"/>
    <w:rsid w:val="002A05FA"/>
    <w:rsid w:val="002A06AA"/>
    <w:rsid w:val="002A07EC"/>
    <w:rsid w:val="002A0A6E"/>
    <w:rsid w:val="002A0A9D"/>
    <w:rsid w:val="002A0A9F"/>
    <w:rsid w:val="002A0AE4"/>
    <w:rsid w:val="002A0F13"/>
    <w:rsid w:val="002A1275"/>
    <w:rsid w:val="002A19F5"/>
    <w:rsid w:val="002A1D50"/>
    <w:rsid w:val="002A1DC7"/>
    <w:rsid w:val="002A1E7D"/>
    <w:rsid w:val="002A1FB8"/>
    <w:rsid w:val="002A2075"/>
    <w:rsid w:val="002A2119"/>
    <w:rsid w:val="002A2212"/>
    <w:rsid w:val="002A2247"/>
    <w:rsid w:val="002A2785"/>
    <w:rsid w:val="002A2875"/>
    <w:rsid w:val="002A28F1"/>
    <w:rsid w:val="002A2BBB"/>
    <w:rsid w:val="002A2BDF"/>
    <w:rsid w:val="002A2D39"/>
    <w:rsid w:val="002A2D49"/>
    <w:rsid w:val="002A2E10"/>
    <w:rsid w:val="002A2FA7"/>
    <w:rsid w:val="002A3066"/>
    <w:rsid w:val="002A3157"/>
    <w:rsid w:val="002A3214"/>
    <w:rsid w:val="002A33AD"/>
    <w:rsid w:val="002A33F6"/>
    <w:rsid w:val="002A3555"/>
    <w:rsid w:val="002A367C"/>
    <w:rsid w:val="002A36C8"/>
    <w:rsid w:val="002A3923"/>
    <w:rsid w:val="002A3A41"/>
    <w:rsid w:val="002A3F8F"/>
    <w:rsid w:val="002A4361"/>
    <w:rsid w:val="002A440D"/>
    <w:rsid w:val="002A442C"/>
    <w:rsid w:val="002A491E"/>
    <w:rsid w:val="002A4954"/>
    <w:rsid w:val="002A4A8F"/>
    <w:rsid w:val="002A4B29"/>
    <w:rsid w:val="002A4B66"/>
    <w:rsid w:val="002A4B8C"/>
    <w:rsid w:val="002A4D36"/>
    <w:rsid w:val="002A4E05"/>
    <w:rsid w:val="002A4E5C"/>
    <w:rsid w:val="002A503A"/>
    <w:rsid w:val="002A5644"/>
    <w:rsid w:val="002A5672"/>
    <w:rsid w:val="002A56D1"/>
    <w:rsid w:val="002A594B"/>
    <w:rsid w:val="002A5ABC"/>
    <w:rsid w:val="002A5CF8"/>
    <w:rsid w:val="002A5E24"/>
    <w:rsid w:val="002A619D"/>
    <w:rsid w:val="002A624B"/>
    <w:rsid w:val="002A62CA"/>
    <w:rsid w:val="002A63A8"/>
    <w:rsid w:val="002A6597"/>
    <w:rsid w:val="002A665E"/>
    <w:rsid w:val="002A6771"/>
    <w:rsid w:val="002A68F2"/>
    <w:rsid w:val="002A6A0E"/>
    <w:rsid w:val="002A6AE6"/>
    <w:rsid w:val="002A6D04"/>
    <w:rsid w:val="002A6DAE"/>
    <w:rsid w:val="002A6FBE"/>
    <w:rsid w:val="002A7033"/>
    <w:rsid w:val="002A70A4"/>
    <w:rsid w:val="002A711E"/>
    <w:rsid w:val="002A71DD"/>
    <w:rsid w:val="002A71EA"/>
    <w:rsid w:val="002A73AC"/>
    <w:rsid w:val="002A7468"/>
    <w:rsid w:val="002A7569"/>
    <w:rsid w:val="002A7671"/>
    <w:rsid w:val="002A76C1"/>
    <w:rsid w:val="002A76C5"/>
    <w:rsid w:val="002A775B"/>
    <w:rsid w:val="002A7780"/>
    <w:rsid w:val="002A7A0A"/>
    <w:rsid w:val="002A7A3B"/>
    <w:rsid w:val="002A7C16"/>
    <w:rsid w:val="002A7C3F"/>
    <w:rsid w:val="002B0078"/>
    <w:rsid w:val="002B03EA"/>
    <w:rsid w:val="002B0430"/>
    <w:rsid w:val="002B05D2"/>
    <w:rsid w:val="002B06F4"/>
    <w:rsid w:val="002B08ED"/>
    <w:rsid w:val="002B09BA"/>
    <w:rsid w:val="002B0BFF"/>
    <w:rsid w:val="002B0DE2"/>
    <w:rsid w:val="002B0F97"/>
    <w:rsid w:val="002B0FE9"/>
    <w:rsid w:val="002B10A9"/>
    <w:rsid w:val="002B129B"/>
    <w:rsid w:val="002B12D4"/>
    <w:rsid w:val="002B173A"/>
    <w:rsid w:val="002B18BA"/>
    <w:rsid w:val="002B1955"/>
    <w:rsid w:val="002B1A1F"/>
    <w:rsid w:val="002B1A49"/>
    <w:rsid w:val="002B1B16"/>
    <w:rsid w:val="002B1CFE"/>
    <w:rsid w:val="002B1D30"/>
    <w:rsid w:val="002B1EEC"/>
    <w:rsid w:val="002B1F1E"/>
    <w:rsid w:val="002B21E7"/>
    <w:rsid w:val="002B24AF"/>
    <w:rsid w:val="002B2871"/>
    <w:rsid w:val="002B28B9"/>
    <w:rsid w:val="002B2C36"/>
    <w:rsid w:val="002B2CED"/>
    <w:rsid w:val="002B2D1E"/>
    <w:rsid w:val="002B2EBA"/>
    <w:rsid w:val="002B3338"/>
    <w:rsid w:val="002B3424"/>
    <w:rsid w:val="002B348D"/>
    <w:rsid w:val="002B35FC"/>
    <w:rsid w:val="002B3B48"/>
    <w:rsid w:val="002B3B82"/>
    <w:rsid w:val="002B3B93"/>
    <w:rsid w:val="002B3BAA"/>
    <w:rsid w:val="002B3BFB"/>
    <w:rsid w:val="002B3CFD"/>
    <w:rsid w:val="002B3F65"/>
    <w:rsid w:val="002B410E"/>
    <w:rsid w:val="002B45B8"/>
    <w:rsid w:val="002B46AA"/>
    <w:rsid w:val="002B4933"/>
    <w:rsid w:val="002B4AA6"/>
    <w:rsid w:val="002B4E5B"/>
    <w:rsid w:val="002B4E78"/>
    <w:rsid w:val="002B4EF8"/>
    <w:rsid w:val="002B5169"/>
    <w:rsid w:val="002B52CD"/>
    <w:rsid w:val="002B53BF"/>
    <w:rsid w:val="002B5416"/>
    <w:rsid w:val="002B5893"/>
    <w:rsid w:val="002B599B"/>
    <w:rsid w:val="002B60BE"/>
    <w:rsid w:val="002B6230"/>
    <w:rsid w:val="002B623B"/>
    <w:rsid w:val="002B6507"/>
    <w:rsid w:val="002B65FF"/>
    <w:rsid w:val="002B67FE"/>
    <w:rsid w:val="002B69F5"/>
    <w:rsid w:val="002B6A67"/>
    <w:rsid w:val="002B6BDE"/>
    <w:rsid w:val="002B6BFD"/>
    <w:rsid w:val="002B6C58"/>
    <w:rsid w:val="002B6E1E"/>
    <w:rsid w:val="002B6E79"/>
    <w:rsid w:val="002B7075"/>
    <w:rsid w:val="002B70FB"/>
    <w:rsid w:val="002B72DA"/>
    <w:rsid w:val="002B765C"/>
    <w:rsid w:val="002B7803"/>
    <w:rsid w:val="002B78AB"/>
    <w:rsid w:val="002B7B38"/>
    <w:rsid w:val="002B7E01"/>
    <w:rsid w:val="002B7EAB"/>
    <w:rsid w:val="002B7EB4"/>
    <w:rsid w:val="002B7F08"/>
    <w:rsid w:val="002B7F2B"/>
    <w:rsid w:val="002C06EF"/>
    <w:rsid w:val="002C077F"/>
    <w:rsid w:val="002C08AE"/>
    <w:rsid w:val="002C08D3"/>
    <w:rsid w:val="002C098D"/>
    <w:rsid w:val="002C0A24"/>
    <w:rsid w:val="002C0C98"/>
    <w:rsid w:val="002C0F67"/>
    <w:rsid w:val="002C1344"/>
    <w:rsid w:val="002C14BD"/>
    <w:rsid w:val="002C16E4"/>
    <w:rsid w:val="002C16EE"/>
    <w:rsid w:val="002C19CF"/>
    <w:rsid w:val="002C1A4A"/>
    <w:rsid w:val="002C1CC9"/>
    <w:rsid w:val="002C1D97"/>
    <w:rsid w:val="002C1DA3"/>
    <w:rsid w:val="002C1F74"/>
    <w:rsid w:val="002C2384"/>
    <w:rsid w:val="002C256A"/>
    <w:rsid w:val="002C256E"/>
    <w:rsid w:val="002C25F6"/>
    <w:rsid w:val="002C281C"/>
    <w:rsid w:val="002C28DB"/>
    <w:rsid w:val="002C2B3D"/>
    <w:rsid w:val="002C2E5F"/>
    <w:rsid w:val="002C2FA6"/>
    <w:rsid w:val="002C304D"/>
    <w:rsid w:val="002C316D"/>
    <w:rsid w:val="002C32A8"/>
    <w:rsid w:val="002C37AF"/>
    <w:rsid w:val="002C38B5"/>
    <w:rsid w:val="002C3E57"/>
    <w:rsid w:val="002C3EB0"/>
    <w:rsid w:val="002C3F9F"/>
    <w:rsid w:val="002C402A"/>
    <w:rsid w:val="002C414D"/>
    <w:rsid w:val="002C4548"/>
    <w:rsid w:val="002C4746"/>
    <w:rsid w:val="002C47F4"/>
    <w:rsid w:val="002C4815"/>
    <w:rsid w:val="002C488D"/>
    <w:rsid w:val="002C4AA1"/>
    <w:rsid w:val="002C4C9E"/>
    <w:rsid w:val="002C4D91"/>
    <w:rsid w:val="002C518D"/>
    <w:rsid w:val="002C545C"/>
    <w:rsid w:val="002C555D"/>
    <w:rsid w:val="002C5CC1"/>
    <w:rsid w:val="002C5D23"/>
    <w:rsid w:val="002C5D34"/>
    <w:rsid w:val="002C6084"/>
    <w:rsid w:val="002C61CD"/>
    <w:rsid w:val="002C63FA"/>
    <w:rsid w:val="002C67EF"/>
    <w:rsid w:val="002C687E"/>
    <w:rsid w:val="002C6B15"/>
    <w:rsid w:val="002C6B69"/>
    <w:rsid w:val="002C6CFD"/>
    <w:rsid w:val="002C6F86"/>
    <w:rsid w:val="002C75A5"/>
    <w:rsid w:val="002C76EA"/>
    <w:rsid w:val="002C7871"/>
    <w:rsid w:val="002C7A24"/>
    <w:rsid w:val="002C7BBC"/>
    <w:rsid w:val="002C7C9A"/>
    <w:rsid w:val="002C7CA5"/>
    <w:rsid w:val="002C7E03"/>
    <w:rsid w:val="002C7F85"/>
    <w:rsid w:val="002D00A0"/>
    <w:rsid w:val="002D026C"/>
    <w:rsid w:val="002D030C"/>
    <w:rsid w:val="002D0804"/>
    <w:rsid w:val="002D081B"/>
    <w:rsid w:val="002D0862"/>
    <w:rsid w:val="002D0D5E"/>
    <w:rsid w:val="002D0F59"/>
    <w:rsid w:val="002D1307"/>
    <w:rsid w:val="002D1309"/>
    <w:rsid w:val="002D1531"/>
    <w:rsid w:val="002D1627"/>
    <w:rsid w:val="002D1695"/>
    <w:rsid w:val="002D17E7"/>
    <w:rsid w:val="002D1E59"/>
    <w:rsid w:val="002D1FE8"/>
    <w:rsid w:val="002D22B6"/>
    <w:rsid w:val="002D2407"/>
    <w:rsid w:val="002D2476"/>
    <w:rsid w:val="002D24F5"/>
    <w:rsid w:val="002D2501"/>
    <w:rsid w:val="002D2617"/>
    <w:rsid w:val="002D2B31"/>
    <w:rsid w:val="002D2D1D"/>
    <w:rsid w:val="002D2DC3"/>
    <w:rsid w:val="002D2E0A"/>
    <w:rsid w:val="002D3013"/>
    <w:rsid w:val="002D3591"/>
    <w:rsid w:val="002D362E"/>
    <w:rsid w:val="002D38F0"/>
    <w:rsid w:val="002D393A"/>
    <w:rsid w:val="002D3B3B"/>
    <w:rsid w:val="002D3C2F"/>
    <w:rsid w:val="002D3C31"/>
    <w:rsid w:val="002D3E95"/>
    <w:rsid w:val="002D42FF"/>
    <w:rsid w:val="002D4329"/>
    <w:rsid w:val="002D4A21"/>
    <w:rsid w:val="002D4D72"/>
    <w:rsid w:val="002D4EAE"/>
    <w:rsid w:val="002D4F51"/>
    <w:rsid w:val="002D4F8E"/>
    <w:rsid w:val="002D50AA"/>
    <w:rsid w:val="002D57BA"/>
    <w:rsid w:val="002D5986"/>
    <w:rsid w:val="002D598A"/>
    <w:rsid w:val="002D5B7A"/>
    <w:rsid w:val="002D5DFE"/>
    <w:rsid w:val="002D5F5C"/>
    <w:rsid w:val="002D6126"/>
    <w:rsid w:val="002D6131"/>
    <w:rsid w:val="002D64D5"/>
    <w:rsid w:val="002D67F7"/>
    <w:rsid w:val="002D685D"/>
    <w:rsid w:val="002D6B8B"/>
    <w:rsid w:val="002D6CFF"/>
    <w:rsid w:val="002D6EA6"/>
    <w:rsid w:val="002D6FDD"/>
    <w:rsid w:val="002D7284"/>
    <w:rsid w:val="002D733C"/>
    <w:rsid w:val="002D736E"/>
    <w:rsid w:val="002D7395"/>
    <w:rsid w:val="002D7426"/>
    <w:rsid w:val="002D7605"/>
    <w:rsid w:val="002D78FA"/>
    <w:rsid w:val="002D7C73"/>
    <w:rsid w:val="002E0010"/>
    <w:rsid w:val="002E01A0"/>
    <w:rsid w:val="002E02A9"/>
    <w:rsid w:val="002E02BF"/>
    <w:rsid w:val="002E05E6"/>
    <w:rsid w:val="002E08A8"/>
    <w:rsid w:val="002E0AF6"/>
    <w:rsid w:val="002E0F98"/>
    <w:rsid w:val="002E1138"/>
    <w:rsid w:val="002E14B3"/>
    <w:rsid w:val="002E1587"/>
    <w:rsid w:val="002E1820"/>
    <w:rsid w:val="002E1B3F"/>
    <w:rsid w:val="002E1BF2"/>
    <w:rsid w:val="002E1C86"/>
    <w:rsid w:val="002E1E26"/>
    <w:rsid w:val="002E2010"/>
    <w:rsid w:val="002E2187"/>
    <w:rsid w:val="002E2467"/>
    <w:rsid w:val="002E25CC"/>
    <w:rsid w:val="002E262C"/>
    <w:rsid w:val="002E2C54"/>
    <w:rsid w:val="002E3088"/>
    <w:rsid w:val="002E308E"/>
    <w:rsid w:val="002E3321"/>
    <w:rsid w:val="002E3391"/>
    <w:rsid w:val="002E33B3"/>
    <w:rsid w:val="002E34C8"/>
    <w:rsid w:val="002E375F"/>
    <w:rsid w:val="002E3A02"/>
    <w:rsid w:val="002E3BF2"/>
    <w:rsid w:val="002E3E3B"/>
    <w:rsid w:val="002E3FD9"/>
    <w:rsid w:val="002E3FFE"/>
    <w:rsid w:val="002E4057"/>
    <w:rsid w:val="002E4060"/>
    <w:rsid w:val="002E41C2"/>
    <w:rsid w:val="002E4247"/>
    <w:rsid w:val="002E426D"/>
    <w:rsid w:val="002E42D2"/>
    <w:rsid w:val="002E434E"/>
    <w:rsid w:val="002E43B5"/>
    <w:rsid w:val="002E4497"/>
    <w:rsid w:val="002E44C4"/>
    <w:rsid w:val="002E44EC"/>
    <w:rsid w:val="002E48F9"/>
    <w:rsid w:val="002E4944"/>
    <w:rsid w:val="002E4957"/>
    <w:rsid w:val="002E49A8"/>
    <w:rsid w:val="002E4A80"/>
    <w:rsid w:val="002E4B93"/>
    <w:rsid w:val="002E4CD9"/>
    <w:rsid w:val="002E4FB9"/>
    <w:rsid w:val="002E51C7"/>
    <w:rsid w:val="002E5465"/>
    <w:rsid w:val="002E5779"/>
    <w:rsid w:val="002E5ACA"/>
    <w:rsid w:val="002E5B0D"/>
    <w:rsid w:val="002E5BFC"/>
    <w:rsid w:val="002E5E20"/>
    <w:rsid w:val="002E5F27"/>
    <w:rsid w:val="002E650C"/>
    <w:rsid w:val="002E6811"/>
    <w:rsid w:val="002E68C7"/>
    <w:rsid w:val="002E6AA2"/>
    <w:rsid w:val="002E6DBE"/>
    <w:rsid w:val="002E6E1D"/>
    <w:rsid w:val="002E7251"/>
    <w:rsid w:val="002E7353"/>
    <w:rsid w:val="002E737B"/>
    <w:rsid w:val="002E7489"/>
    <w:rsid w:val="002E7799"/>
    <w:rsid w:val="002E7810"/>
    <w:rsid w:val="002E7DC8"/>
    <w:rsid w:val="002E7EA8"/>
    <w:rsid w:val="002F0483"/>
    <w:rsid w:val="002F08C9"/>
    <w:rsid w:val="002F0967"/>
    <w:rsid w:val="002F0BFD"/>
    <w:rsid w:val="002F0C4A"/>
    <w:rsid w:val="002F102A"/>
    <w:rsid w:val="002F1204"/>
    <w:rsid w:val="002F1506"/>
    <w:rsid w:val="002F15EB"/>
    <w:rsid w:val="002F164D"/>
    <w:rsid w:val="002F18A3"/>
    <w:rsid w:val="002F1AFA"/>
    <w:rsid w:val="002F1BFC"/>
    <w:rsid w:val="002F1C1D"/>
    <w:rsid w:val="002F2042"/>
    <w:rsid w:val="002F2177"/>
    <w:rsid w:val="002F248D"/>
    <w:rsid w:val="002F2784"/>
    <w:rsid w:val="002F283A"/>
    <w:rsid w:val="002F28DC"/>
    <w:rsid w:val="002F2AE5"/>
    <w:rsid w:val="002F2B41"/>
    <w:rsid w:val="002F2D9D"/>
    <w:rsid w:val="002F318C"/>
    <w:rsid w:val="002F324F"/>
    <w:rsid w:val="002F333F"/>
    <w:rsid w:val="002F377F"/>
    <w:rsid w:val="002F3C39"/>
    <w:rsid w:val="002F3C9E"/>
    <w:rsid w:val="002F3E2B"/>
    <w:rsid w:val="002F3E9B"/>
    <w:rsid w:val="002F3ED6"/>
    <w:rsid w:val="002F3F48"/>
    <w:rsid w:val="002F412B"/>
    <w:rsid w:val="002F414E"/>
    <w:rsid w:val="002F41A4"/>
    <w:rsid w:val="002F4367"/>
    <w:rsid w:val="002F442E"/>
    <w:rsid w:val="002F448E"/>
    <w:rsid w:val="002F4769"/>
    <w:rsid w:val="002F4A4B"/>
    <w:rsid w:val="002F4AF8"/>
    <w:rsid w:val="002F4AFC"/>
    <w:rsid w:val="002F4BF1"/>
    <w:rsid w:val="002F4C34"/>
    <w:rsid w:val="002F4C5A"/>
    <w:rsid w:val="002F4DEB"/>
    <w:rsid w:val="002F4E00"/>
    <w:rsid w:val="002F507B"/>
    <w:rsid w:val="002F58A3"/>
    <w:rsid w:val="002F5E24"/>
    <w:rsid w:val="002F5E82"/>
    <w:rsid w:val="002F5F5A"/>
    <w:rsid w:val="002F62D0"/>
    <w:rsid w:val="002F63B6"/>
    <w:rsid w:val="002F645E"/>
    <w:rsid w:val="002F648C"/>
    <w:rsid w:val="002F64BF"/>
    <w:rsid w:val="002F6732"/>
    <w:rsid w:val="002F684D"/>
    <w:rsid w:val="002F6894"/>
    <w:rsid w:val="002F689F"/>
    <w:rsid w:val="002F6C2B"/>
    <w:rsid w:val="002F7042"/>
    <w:rsid w:val="002F7279"/>
    <w:rsid w:val="002F73D6"/>
    <w:rsid w:val="002F7817"/>
    <w:rsid w:val="002F7B67"/>
    <w:rsid w:val="002F7D46"/>
    <w:rsid w:val="002F7D97"/>
    <w:rsid w:val="002F7FC7"/>
    <w:rsid w:val="003000B8"/>
    <w:rsid w:val="003003BC"/>
    <w:rsid w:val="003003DA"/>
    <w:rsid w:val="00300403"/>
    <w:rsid w:val="00300625"/>
    <w:rsid w:val="00300C5F"/>
    <w:rsid w:val="00300C8D"/>
    <w:rsid w:val="00300CED"/>
    <w:rsid w:val="00301026"/>
    <w:rsid w:val="003011B4"/>
    <w:rsid w:val="0030125B"/>
    <w:rsid w:val="003012EF"/>
    <w:rsid w:val="0030165F"/>
    <w:rsid w:val="00301675"/>
    <w:rsid w:val="003019A5"/>
    <w:rsid w:val="00301CF5"/>
    <w:rsid w:val="00301FB8"/>
    <w:rsid w:val="0030206C"/>
    <w:rsid w:val="00302155"/>
    <w:rsid w:val="0030243C"/>
    <w:rsid w:val="003024BD"/>
    <w:rsid w:val="003028BE"/>
    <w:rsid w:val="00302907"/>
    <w:rsid w:val="003029FF"/>
    <w:rsid w:val="00302C55"/>
    <w:rsid w:val="00302DDC"/>
    <w:rsid w:val="0030303E"/>
    <w:rsid w:val="00303317"/>
    <w:rsid w:val="003035B6"/>
    <w:rsid w:val="0030366A"/>
    <w:rsid w:val="003036EB"/>
    <w:rsid w:val="00303702"/>
    <w:rsid w:val="00303802"/>
    <w:rsid w:val="0030384D"/>
    <w:rsid w:val="00303889"/>
    <w:rsid w:val="003039A9"/>
    <w:rsid w:val="00303A52"/>
    <w:rsid w:val="00303B48"/>
    <w:rsid w:val="00303D99"/>
    <w:rsid w:val="00303F72"/>
    <w:rsid w:val="00304016"/>
    <w:rsid w:val="0030413C"/>
    <w:rsid w:val="003041F5"/>
    <w:rsid w:val="0030432D"/>
    <w:rsid w:val="003044D7"/>
    <w:rsid w:val="00304521"/>
    <w:rsid w:val="003045C4"/>
    <w:rsid w:val="003049C9"/>
    <w:rsid w:val="00304C65"/>
    <w:rsid w:val="00304D8E"/>
    <w:rsid w:val="00304DAC"/>
    <w:rsid w:val="00304DC6"/>
    <w:rsid w:val="00304E8F"/>
    <w:rsid w:val="00305006"/>
    <w:rsid w:val="00305055"/>
    <w:rsid w:val="003052C7"/>
    <w:rsid w:val="0030548A"/>
    <w:rsid w:val="00305533"/>
    <w:rsid w:val="003055AC"/>
    <w:rsid w:val="00305FCC"/>
    <w:rsid w:val="00306442"/>
    <w:rsid w:val="0030646B"/>
    <w:rsid w:val="0030664A"/>
    <w:rsid w:val="003066EE"/>
    <w:rsid w:val="00307097"/>
    <w:rsid w:val="003070D2"/>
    <w:rsid w:val="003070F4"/>
    <w:rsid w:val="00307205"/>
    <w:rsid w:val="00307573"/>
    <w:rsid w:val="00307A96"/>
    <w:rsid w:val="00307C12"/>
    <w:rsid w:val="00307EAE"/>
    <w:rsid w:val="00307FA2"/>
    <w:rsid w:val="00310028"/>
    <w:rsid w:val="00310284"/>
    <w:rsid w:val="003103B5"/>
    <w:rsid w:val="003104AA"/>
    <w:rsid w:val="003106D3"/>
    <w:rsid w:val="0031072B"/>
    <w:rsid w:val="00310D3D"/>
    <w:rsid w:val="0031101D"/>
    <w:rsid w:val="00311141"/>
    <w:rsid w:val="003112DE"/>
    <w:rsid w:val="00311370"/>
    <w:rsid w:val="00311473"/>
    <w:rsid w:val="003115A6"/>
    <w:rsid w:val="00311675"/>
    <w:rsid w:val="0031172F"/>
    <w:rsid w:val="003117DD"/>
    <w:rsid w:val="003117F0"/>
    <w:rsid w:val="00311918"/>
    <w:rsid w:val="00311A22"/>
    <w:rsid w:val="00311C21"/>
    <w:rsid w:val="00311D65"/>
    <w:rsid w:val="00311E06"/>
    <w:rsid w:val="00311EBF"/>
    <w:rsid w:val="00312235"/>
    <w:rsid w:val="003122BE"/>
    <w:rsid w:val="003123AA"/>
    <w:rsid w:val="0031251F"/>
    <w:rsid w:val="003127BE"/>
    <w:rsid w:val="00312CA6"/>
    <w:rsid w:val="00312D7E"/>
    <w:rsid w:val="00312EA5"/>
    <w:rsid w:val="00312EDE"/>
    <w:rsid w:val="00312F52"/>
    <w:rsid w:val="0031306B"/>
    <w:rsid w:val="00313125"/>
    <w:rsid w:val="003132DB"/>
    <w:rsid w:val="003139AA"/>
    <w:rsid w:val="00313C82"/>
    <w:rsid w:val="00313D6C"/>
    <w:rsid w:val="00313F57"/>
    <w:rsid w:val="00313F80"/>
    <w:rsid w:val="00314000"/>
    <w:rsid w:val="00314052"/>
    <w:rsid w:val="0031427A"/>
    <w:rsid w:val="003143DD"/>
    <w:rsid w:val="00314470"/>
    <w:rsid w:val="0031476A"/>
    <w:rsid w:val="00314971"/>
    <w:rsid w:val="00314A04"/>
    <w:rsid w:val="00314AAB"/>
    <w:rsid w:val="00314E2B"/>
    <w:rsid w:val="00314E3C"/>
    <w:rsid w:val="0031521B"/>
    <w:rsid w:val="0031524E"/>
    <w:rsid w:val="00315685"/>
    <w:rsid w:val="00315B41"/>
    <w:rsid w:val="00315BDD"/>
    <w:rsid w:val="00315D6B"/>
    <w:rsid w:val="00315DE5"/>
    <w:rsid w:val="00315DF6"/>
    <w:rsid w:val="00315F08"/>
    <w:rsid w:val="00316057"/>
    <w:rsid w:val="003161C9"/>
    <w:rsid w:val="003161E2"/>
    <w:rsid w:val="00316209"/>
    <w:rsid w:val="00316413"/>
    <w:rsid w:val="0031646B"/>
    <w:rsid w:val="003166B8"/>
    <w:rsid w:val="00316898"/>
    <w:rsid w:val="00316BF9"/>
    <w:rsid w:val="00316FF4"/>
    <w:rsid w:val="00317043"/>
    <w:rsid w:val="0031720F"/>
    <w:rsid w:val="003173E2"/>
    <w:rsid w:val="00317487"/>
    <w:rsid w:val="00317509"/>
    <w:rsid w:val="003175F0"/>
    <w:rsid w:val="00317E51"/>
    <w:rsid w:val="003200DD"/>
    <w:rsid w:val="003200DE"/>
    <w:rsid w:val="0032019B"/>
    <w:rsid w:val="003202B3"/>
    <w:rsid w:val="003206DB"/>
    <w:rsid w:val="00320746"/>
    <w:rsid w:val="003207BD"/>
    <w:rsid w:val="00320E4D"/>
    <w:rsid w:val="00320F75"/>
    <w:rsid w:val="00320F89"/>
    <w:rsid w:val="0032119A"/>
    <w:rsid w:val="003213C1"/>
    <w:rsid w:val="00321445"/>
    <w:rsid w:val="003214E8"/>
    <w:rsid w:val="00321B23"/>
    <w:rsid w:val="00321CCC"/>
    <w:rsid w:val="00321DEC"/>
    <w:rsid w:val="00321E04"/>
    <w:rsid w:val="003223A8"/>
    <w:rsid w:val="00322639"/>
    <w:rsid w:val="003228D1"/>
    <w:rsid w:val="00322B1E"/>
    <w:rsid w:val="00322D9C"/>
    <w:rsid w:val="00322E25"/>
    <w:rsid w:val="00323322"/>
    <w:rsid w:val="00323901"/>
    <w:rsid w:val="00323AAE"/>
    <w:rsid w:val="00323C1C"/>
    <w:rsid w:val="00323D7B"/>
    <w:rsid w:val="00323DF6"/>
    <w:rsid w:val="00323E37"/>
    <w:rsid w:val="00323F3C"/>
    <w:rsid w:val="00323FFC"/>
    <w:rsid w:val="0032409F"/>
    <w:rsid w:val="00324187"/>
    <w:rsid w:val="003242F9"/>
    <w:rsid w:val="00324479"/>
    <w:rsid w:val="0032449D"/>
    <w:rsid w:val="00324892"/>
    <w:rsid w:val="003248D1"/>
    <w:rsid w:val="003249DD"/>
    <w:rsid w:val="00324AD1"/>
    <w:rsid w:val="00324D73"/>
    <w:rsid w:val="00324DB7"/>
    <w:rsid w:val="0032513E"/>
    <w:rsid w:val="0032520C"/>
    <w:rsid w:val="0032524F"/>
    <w:rsid w:val="003252DE"/>
    <w:rsid w:val="00325480"/>
    <w:rsid w:val="00325537"/>
    <w:rsid w:val="003256EE"/>
    <w:rsid w:val="00325810"/>
    <w:rsid w:val="00325A50"/>
    <w:rsid w:val="00325D78"/>
    <w:rsid w:val="00325FAF"/>
    <w:rsid w:val="00326070"/>
    <w:rsid w:val="003262AA"/>
    <w:rsid w:val="0032653C"/>
    <w:rsid w:val="0032659F"/>
    <w:rsid w:val="00326638"/>
    <w:rsid w:val="00326A52"/>
    <w:rsid w:val="00326B32"/>
    <w:rsid w:val="00326F65"/>
    <w:rsid w:val="003270A4"/>
    <w:rsid w:val="003271CD"/>
    <w:rsid w:val="003272FD"/>
    <w:rsid w:val="003274B8"/>
    <w:rsid w:val="0032758C"/>
    <w:rsid w:val="00327722"/>
    <w:rsid w:val="0032791C"/>
    <w:rsid w:val="00327C7D"/>
    <w:rsid w:val="00327D24"/>
    <w:rsid w:val="00327E5A"/>
    <w:rsid w:val="00327E9F"/>
    <w:rsid w:val="003301AF"/>
    <w:rsid w:val="003303B1"/>
    <w:rsid w:val="003304B4"/>
    <w:rsid w:val="00330548"/>
    <w:rsid w:val="003305CD"/>
    <w:rsid w:val="0033063E"/>
    <w:rsid w:val="00330866"/>
    <w:rsid w:val="00330BF9"/>
    <w:rsid w:val="00330DEF"/>
    <w:rsid w:val="00331255"/>
    <w:rsid w:val="0033166B"/>
    <w:rsid w:val="003316E2"/>
    <w:rsid w:val="00331940"/>
    <w:rsid w:val="003319A8"/>
    <w:rsid w:val="00331CFE"/>
    <w:rsid w:val="00331F28"/>
    <w:rsid w:val="00331FD6"/>
    <w:rsid w:val="00332414"/>
    <w:rsid w:val="003324BA"/>
    <w:rsid w:val="00332CA4"/>
    <w:rsid w:val="00332DAD"/>
    <w:rsid w:val="00333235"/>
    <w:rsid w:val="003334D3"/>
    <w:rsid w:val="003336E6"/>
    <w:rsid w:val="003339C7"/>
    <w:rsid w:val="00333A63"/>
    <w:rsid w:val="00333C46"/>
    <w:rsid w:val="00333D6D"/>
    <w:rsid w:val="003340A0"/>
    <w:rsid w:val="00334515"/>
    <w:rsid w:val="003346AE"/>
    <w:rsid w:val="00334ABF"/>
    <w:rsid w:val="00334C03"/>
    <w:rsid w:val="00334D1D"/>
    <w:rsid w:val="00334D28"/>
    <w:rsid w:val="00335410"/>
    <w:rsid w:val="003355CC"/>
    <w:rsid w:val="0033574C"/>
    <w:rsid w:val="0033575E"/>
    <w:rsid w:val="00335B22"/>
    <w:rsid w:val="00335BAA"/>
    <w:rsid w:val="00335D7F"/>
    <w:rsid w:val="00335F3E"/>
    <w:rsid w:val="00335F6C"/>
    <w:rsid w:val="00336320"/>
    <w:rsid w:val="0033642E"/>
    <w:rsid w:val="0033643E"/>
    <w:rsid w:val="00336441"/>
    <w:rsid w:val="003366A9"/>
    <w:rsid w:val="003367ED"/>
    <w:rsid w:val="00336869"/>
    <w:rsid w:val="0033693A"/>
    <w:rsid w:val="00336C6A"/>
    <w:rsid w:val="00336D56"/>
    <w:rsid w:val="0033703F"/>
    <w:rsid w:val="003371EF"/>
    <w:rsid w:val="00337280"/>
    <w:rsid w:val="003372CD"/>
    <w:rsid w:val="00337D7D"/>
    <w:rsid w:val="00337EC8"/>
    <w:rsid w:val="00337F36"/>
    <w:rsid w:val="00340301"/>
    <w:rsid w:val="00340366"/>
    <w:rsid w:val="00340500"/>
    <w:rsid w:val="00340526"/>
    <w:rsid w:val="00340580"/>
    <w:rsid w:val="00340641"/>
    <w:rsid w:val="00340870"/>
    <w:rsid w:val="00340ED3"/>
    <w:rsid w:val="00340FEC"/>
    <w:rsid w:val="003413DF"/>
    <w:rsid w:val="00341474"/>
    <w:rsid w:val="003415EB"/>
    <w:rsid w:val="003417B9"/>
    <w:rsid w:val="00341A6B"/>
    <w:rsid w:val="00342030"/>
    <w:rsid w:val="00342120"/>
    <w:rsid w:val="00342142"/>
    <w:rsid w:val="003426A8"/>
    <w:rsid w:val="00342BF9"/>
    <w:rsid w:val="00342D12"/>
    <w:rsid w:val="00342D2C"/>
    <w:rsid w:val="0034311D"/>
    <w:rsid w:val="003431EB"/>
    <w:rsid w:val="0034321D"/>
    <w:rsid w:val="0034352C"/>
    <w:rsid w:val="00343678"/>
    <w:rsid w:val="00343A2B"/>
    <w:rsid w:val="00343C83"/>
    <w:rsid w:val="00343DB3"/>
    <w:rsid w:val="00344001"/>
    <w:rsid w:val="00344044"/>
    <w:rsid w:val="003443E1"/>
    <w:rsid w:val="00344456"/>
    <w:rsid w:val="003447C6"/>
    <w:rsid w:val="003448B9"/>
    <w:rsid w:val="00344BC0"/>
    <w:rsid w:val="00344C3C"/>
    <w:rsid w:val="00344C77"/>
    <w:rsid w:val="00344DEA"/>
    <w:rsid w:val="00344F99"/>
    <w:rsid w:val="0034501C"/>
    <w:rsid w:val="003452A5"/>
    <w:rsid w:val="0034535C"/>
    <w:rsid w:val="003453AE"/>
    <w:rsid w:val="0034569D"/>
    <w:rsid w:val="00345932"/>
    <w:rsid w:val="00345A74"/>
    <w:rsid w:val="00345BE4"/>
    <w:rsid w:val="00345BEF"/>
    <w:rsid w:val="00345EC0"/>
    <w:rsid w:val="00345ED1"/>
    <w:rsid w:val="00345F36"/>
    <w:rsid w:val="003460D5"/>
    <w:rsid w:val="0034613D"/>
    <w:rsid w:val="00346219"/>
    <w:rsid w:val="0034628C"/>
    <w:rsid w:val="003467EA"/>
    <w:rsid w:val="00346D43"/>
    <w:rsid w:val="0034707C"/>
    <w:rsid w:val="003470C1"/>
    <w:rsid w:val="00347331"/>
    <w:rsid w:val="0034756B"/>
    <w:rsid w:val="003475B8"/>
    <w:rsid w:val="003478EA"/>
    <w:rsid w:val="00347C4A"/>
    <w:rsid w:val="00347D0A"/>
    <w:rsid w:val="00347DB3"/>
    <w:rsid w:val="00347FE9"/>
    <w:rsid w:val="00350144"/>
    <w:rsid w:val="00350155"/>
    <w:rsid w:val="00350211"/>
    <w:rsid w:val="00350249"/>
    <w:rsid w:val="00350319"/>
    <w:rsid w:val="00350370"/>
    <w:rsid w:val="003503ED"/>
    <w:rsid w:val="00350620"/>
    <w:rsid w:val="003507E3"/>
    <w:rsid w:val="003508C7"/>
    <w:rsid w:val="00350D3C"/>
    <w:rsid w:val="00350E57"/>
    <w:rsid w:val="00351193"/>
    <w:rsid w:val="00351278"/>
    <w:rsid w:val="003517E0"/>
    <w:rsid w:val="00351B99"/>
    <w:rsid w:val="00351D43"/>
    <w:rsid w:val="00351DF9"/>
    <w:rsid w:val="00351E61"/>
    <w:rsid w:val="00351EF3"/>
    <w:rsid w:val="003520F6"/>
    <w:rsid w:val="0035224A"/>
    <w:rsid w:val="003524A5"/>
    <w:rsid w:val="00352646"/>
    <w:rsid w:val="00352876"/>
    <w:rsid w:val="00352888"/>
    <w:rsid w:val="003528F9"/>
    <w:rsid w:val="00352B62"/>
    <w:rsid w:val="00352BB0"/>
    <w:rsid w:val="00352C75"/>
    <w:rsid w:val="00352D99"/>
    <w:rsid w:val="00352DA6"/>
    <w:rsid w:val="00352E67"/>
    <w:rsid w:val="003534CF"/>
    <w:rsid w:val="00353608"/>
    <w:rsid w:val="00353610"/>
    <w:rsid w:val="0035361E"/>
    <w:rsid w:val="00353801"/>
    <w:rsid w:val="00353817"/>
    <w:rsid w:val="00353C0A"/>
    <w:rsid w:val="00353D10"/>
    <w:rsid w:val="00353E51"/>
    <w:rsid w:val="0035417B"/>
    <w:rsid w:val="00354376"/>
    <w:rsid w:val="00354398"/>
    <w:rsid w:val="003546EE"/>
    <w:rsid w:val="00354936"/>
    <w:rsid w:val="00354C88"/>
    <w:rsid w:val="00354CAC"/>
    <w:rsid w:val="00354CDD"/>
    <w:rsid w:val="00354D0B"/>
    <w:rsid w:val="00355066"/>
    <w:rsid w:val="0035522E"/>
    <w:rsid w:val="003554E4"/>
    <w:rsid w:val="003554ED"/>
    <w:rsid w:val="0035593D"/>
    <w:rsid w:val="00355A4E"/>
    <w:rsid w:val="00355C53"/>
    <w:rsid w:val="00355F51"/>
    <w:rsid w:val="00355F99"/>
    <w:rsid w:val="00356377"/>
    <w:rsid w:val="00356379"/>
    <w:rsid w:val="0035643C"/>
    <w:rsid w:val="003564F7"/>
    <w:rsid w:val="003565E8"/>
    <w:rsid w:val="00356676"/>
    <w:rsid w:val="00356708"/>
    <w:rsid w:val="003569C8"/>
    <w:rsid w:val="00356A74"/>
    <w:rsid w:val="00356BBC"/>
    <w:rsid w:val="00356CA2"/>
    <w:rsid w:val="00356EEE"/>
    <w:rsid w:val="00357040"/>
    <w:rsid w:val="00357258"/>
    <w:rsid w:val="003572C1"/>
    <w:rsid w:val="003575FB"/>
    <w:rsid w:val="0035766E"/>
    <w:rsid w:val="00357DA8"/>
    <w:rsid w:val="00357FFB"/>
    <w:rsid w:val="00360113"/>
    <w:rsid w:val="00360434"/>
    <w:rsid w:val="003604B5"/>
    <w:rsid w:val="003604B8"/>
    <w:rsid w:val="003607D6"/>
    <w:rsid w:val="00360993"/>
    <w:rsid w:val="003609D3"/>
    <w:rsid w:val="00360D52"/>
    <w:rsid w:val="00360F32"/>
    <w:rsid w:val="00360FAB"/>
    <w:rsid w:val="003611D3"/>
    <w:rsid w:val="00361320"/>
    <w:rsid w:val="003613A6"/>
    <w:rsid w:val="00361929"/>
    <w:rsid w:val="00361B19"/>
    <w:rsid w:val="00361C6C"/>
    <w:rsid w:val="00361C71"/>
    <w:rsid w:val="00361D0B"/>
    <w:rsid w:val="00361DD5"/>
    <w:rsid w:val="00361E36"/>
    <w:rsid w:val="00361E37"/>
    <w:rsid w:val="00362279"/>
    <w:rsid w:val="00362346"/>
    <w:rsid w:val="00362448"/>
    <w:rsid w:val="0036246F"/>
    <w:rsid w:val="00362655"/>
    <w:rsid w:val="00362700"/>
    <w:rsid w:val="00362755"/>
    <w:rsid w:val="00362B00"/>
    <w:rsid w:val="00362B20"/>
    <w:rsid w:val="00362CA7"/>
    <w:rsid w:val="00362CBE"/>
    <w:rsid w:val="00362D5B"/>
    <w:rsid w:val="00362E41"/>
    <w:rsid w:val="00362E4C"/>
    <w:rsid w:val="00362EF4"/>
    <w:rsid w:val="00362F29"/>
    <w:rsid w:val="003631AC"/>
    <w:rsid w:val="003632E7"/>
    <w:rsid w:val="003632FA"/>
    <w:rsid w:val="0036346C"/>
    <w:rsid w:val="00363522"/>
    <w:rsid w:val="0036377D"/>
    <w:rsid w:val="00363929"/>
    <w:rsid w:val="00363A7E"/>
    <w:rsid w:val="00363AE2"/>
    <w:rsid w:val="00363C25"/>
    <w:rsid w:val="00363DA8"/>
    <w:rsid w:val="00364424"/>
    <w:rsid w:val="00364796"/>
    <w:rsid w:val="00364B5B"/>
    <w:rsid w:val="00364BE6"/>
    <w:rsid w:val="00364CE4"/>
    <w:rsid w:val="00364CF7"/>
    <w:rsid w:val="00364FF0"/>
    <w:rsid w:val="0036502E"/>
    <w:rsid w:val="0036509F"/>
    <w:rsid w:val="0036517B"/>
    <w:rsid w:val="0036569F"/>
    <w:rsid w:val="003656C1"/>
    <w:rsid w:val="003656F3"/>
    <w:rsid w:val="00365754"/>
    <w:rsid w:val="0036587D"/>
    <w:rsid w:val="00365E26"/>
    <w:rsid w:val="00366061"/>
    <w:rsid w:val="00366106"/>
    <w:rsid w:val="003662F5"/>
    <w:rsid w:val="003664D7"/>
    <w:rsid w:val="003665FF"/>
    <w:rsid w:val="003669A5"/>
    <w:rsid w:val="00366AE5"/>
    <w:rsid w:val="00366D8E"/>
    <w:rsid w:val="00366F1C"/>
    <w:rsid w:val="003672B5"/>
    <w:rsid w:val="00367545"/>
    <w:rsid w:val="003677A8"/>
    <w:rsid w:val="003679A1"/>
    <w:rsid w:val="003679D7"/>
    <w:rsid w:val="00367DC3"/>
    <w:rsid w:val="00367E3B"/>
    <w:rsid w:val="00370051"/>
    <w:rsid w:val="0037006F"/>
    <w:rsid w:val="003702C6"/>
    <w:rsid w:val="00370416"/>
    <w:rsid w:val="00370608"/>
    <w:rsid w:val="003709E5"/>
    <w:rsid w:val="00370AC9"/>
    <w:rsid w:val="00370ADE"/>
    <w:rsid w:val="00370CAF"/>
    <w:rsid w:val="00370E46"/>
    <w:rsid w:val="00370ED2"/>
    <w:rsid w:val="00370F74"/>
    <w:rsid w:val="00371583"/>
    <w:rsid w:val="003718F8"/>
    <w:rsid w:val="003718F9"/>
    <w:rsid w:val="00371BD4"/>
    <w:rsid w:val="00371E8F"/>
    <w:rsid w:val="00371F2E"/>
    <w:rsid w:val="00372092"/>
    <w:rsid w:val="003720DF"/>
    <w:rsid w:val="00372105"/>
    <w:rsid w:val="003722C7"/>
    <w:rsid w:val="00372C6B"/>
    <w:rsid w:val="00372E0C"/>
    <w:rsid w:val="00373012"/>
    <w:rsid w:val="00373216"/>
    <w:rsid w:val="00373279"/>
    <w:rsid w:val="0037371B"/>
    <w:rsid w:val="00373857"/>
    <w:rsid w:val="003738B5"/>
    <w:rsid w:val="003739B4"/>
    <w:rsid w:val="003739F6"/>
    <w:rsid w:val="00373D64"/>
    <w:rsid w:val="00374068"/>
    <w:rsid w:val="0037428C"/>
    <w:rsid w:val="003742B2"/>
    <w:rsid w:val="0037464C"/>
    <w:rsid w:val="0037479D"/>
    <w:rsid w:val="00374C68"/>
    <w:rsid w:val="00374D40"/>
    <w:rsid w:val="00374F3D"/>
    <w:rsid w:val="00374FAE"/>
    <w:rsid w:val="0037513F"/>
    <w:rsid w:val="00375292"/>
    <w:rsid w:val="003752C7"/>
    <w:rsid w:val="003756A9"/>
    <w:rsid w:val="0037589C"/>
    <w:rsid w:val="003758D2"/>
    <w:rsid w:val="00375A9F"/>
    <w:rsid w:val="00375B6C"/>
    <w:rsid w:val="00375C1E"/>
    <w:rsid w:val="00375E00"/>
    <w:rsid w:val="00376126"/>
    <w:rsid w:val="00376219"/>
    <w:rsid w:val="00376222"/>
    <w:rsid w:val="0037655A"/>
    <w:rsid w:val="0037672D"/>
    <w:rsid w:val="00376818"/>
    <w:rsid w:val="00376835"/>
    <w:rsid w:val="0037690D"/>
    <w:rsid w:val="00376A02"/>
    <w:rsid w:val="00376B8A"/>
    <w:rsid w:val="00376E94"/>
    <w:rsid w:val="003772A6"/>
    <w:rsid w:val="003772EB"/>
    <w:rsid w:val="0037740C"/>
    <w:rsid w:val="0037750F"/>
    <w:rsid w:val="00377622"/>
    <w:rsid w:val="00377656"/>
    <w:rsid w:val="003776CB"/>
    <w:rsid w:val="00377A21"/>
    <w:rsid w:val="00377B91"/>
    <w:rsid w:val="00377C02"/>
    <w:rsid w:val="00377D93"/>
    <w:rsid w:val="00377F07"/>
    <w:rsid w:val="00377F40"/>
    <w:rsid w:val="00377FC1"/>
    <w:rsid w:val="00380141"/>
    <w:rsid w:val="0038050B"/>
    <w:rsid w:val="00380526"/>
    <w:rsid w:val="00380723"/>
    <w:rsid w:val="00380785"/>
    <w:rsid w:val="0038085E"/>
    <w:rsid w:val="003808CF"/>
    <w:rsid w:val="00380A32"/>
    <w:rsid w:val="00380B72"/>
    <w:rsid w:val="00380C01"/>
    <w:rsid w:val="00380D7C"/>
    <w:rsid w:val="0038113B"/>
    <w:rsid w:val="00381157"/>
    <w:rsid w:val="00381335"/>
    <w:rsid w:val="003818C7"/>
    <w:rsid w:val="00381A05"/>
    <w:rsid w:val="00381A1E"/>
    <w:rsid w:val="00381F7F"/>
    <w:rsid w:val="00381FF1"/>
    <w:rsid w:val="003820D1"/>
    <w:rsid w:val="003821B7"/>
    <w:rsid w:val="00382289"/>
    <w:rsid w:val="0038231B"/>
    <w:rsid w:val="003823D6"/>
    <w:rsid w:val="00382428"/>
    <w:rsid w:val="00382578"/>
    <w:rsid w:val="00382598"/>
    <w:rsid w:val="00382D51"/>
    <w:rsid w:val="00382E50"/>
    <w:rsid w:val="00382E8A"/>
    <w:rsid w:val="00382F84"/>
    <w:rsid w:val="00382FD1"/>
    <w:rsid w:val="00382FF6"/>
    <w:rsid w:val="00383060"/>
    <w:rsid w:val="00383316"/>
    <w:rsid w:val="00383660"/>
    <w:rsid w:val="00383784"/>
    <w:rsid w:val="0038378E"/>
    <w:rsid w:val="00383795"/>
    <w:rsid w:val="0038388B"/>
    <w:rsid w:val="00383BFF"/>
    <w:rsid w:val="00383C03"/>
    <w:rsid w:val="003842B2"/>
    <w:rsid w:val="003843D1"/>
    <w:rsid w:val="003844BE"/>
    <w:rsid w:val="003844C5"/>
    <w:rsid w:val="0038450A"/>
    <w:rsid w:val="003845E4"/>
    <w:rsid w:val="003846E1"/>
    <w:rsid w:val="00384931"/>
    <w:rsid w:val="00384A87"/>
    <w:rsid w:val="00384D08"/>
    <w:rsid w:val="003851D9"/>
    <w:rsid w:val="0038521D"/>
    <w:rsid w:val="0038526E"/>
    <w:rsid w:val="003857C9"/>
    <w:rsid w:val="003858A8"/>
    <w:rsid w:val="00385B17"/>
    <w:rsid w:val="00385B66"/>
    <w:rsid w:val="00385CFD"/>
    <w:rsid w:val="003862F4"/>
    <w:rsid w:val="003864A9"/>
    <w:rsid w:val="0038662D"/>
    <w:rsid w:val="0038679B"/>
    <w:rsid w:val="003867DE"/>
    <w:rsid w:val="00386948"/>
    <w:rsid w:val="00386B58"/>
    <w:rsid w:val="00386CB2"/>
    <w:rsid w:val="00386DD3"/>
    <w:rsid w:val="00386FF0"/>
    <w:rsid w:val="00387081"/>
    <w:rsid w:val="00387273"/>
    <w:rsid w:val="003874C1"/>
    <w:rsid w:val="003875EA"/>
    <w:rsid w:val="00387605"/>
    <w:rsid w:val="0038781F"/>
    <w:rsid w:val="003879BF"/>
    <w:rsid w:val="00387A0C"/>
    <w:rsid w:val="00387A4B"/>
    <w:rsid w:val="00387B0E"/>
    <w:rsid w:val="00387BCA"/>
    <w:rsid w:val="00387DD9"/>
    <w:rsid w:val="00387F89"/>
    <w:rsid w:val="00390127"/>
    <w:rsid w:val="003901FA"/>
    <w:rsid w:val="00390258"/>
    <w:rsid w:val="003903EF"/>
    <w:rsid w:val="00390739"/>
    <w:rsid w:val="003907BF"/>
    <w:rsid w:val="00390969"/>
    <w:rsid w:val="00390B66"/>
    <w:rsid w:val="00390CA0"/>
    <w:rsid w:val="00390DE1"/>
    <w:rsid w:val="00390EBA"/>
    <w:rsid w:val="00391094"/>
    <w:rsid w:val="0039120D"/>
    <w:rsid w:val="0039140A"/>
    <w:rsid w:val="003914CC"/>
    <w:rsid w:val="00391D62"/>
    <w:rsid w:val="00391E25"/>
    <w:rsid w:val="00392059"/>
    <w:rsid w:val="00392196"/>
    <w:rsid w:val="0039223C"/>
    <w:rsid w:val="0039227F"/>
    <w:rsid w:val="00392352"/>
    <w:rsid w:val="003923A0"/>
    <w:rsid w:val="003924AD"/>
    <w:rsid w:val="0039251B"/>
    <w:rsid w:val="00392597"/>
    <w:rsid w:val="00392AA2"/>
    <w:rsid w:val="00392DCA"/>
    <w:rsid w:val="00393247"/>
    <w:rsid w:val="00393256"/>
    <w:rsid w:val="003932BB"/>
    <w:rsid w:val="003934D2"/>
    <w:rsid w:val="00393683"/>
    <w:rsid w:val="00393686"/>
    <w:rsid w:val="00393687"/>
    <w:rsid w:val="003936FB"/>
    <w:rsid w:val="00393C68"/>
    <w:rsid w:val="00393C94"/>
    <w:rsid w:val="00393D80"/>
    <w:rsid w:val="00393ED8"/>
    <w:rsid w:val="00393F10"/>
    <w:rsid w:val="00394086"/>
    <w:rsid w:val="003944AD"/>
    <w:rsid w:val="003946D8"/>
    <w:rsid w:val="00394923"/>
    <w:rsid w:val="00394C3F"/>
    <w:rsid w:val="00394CE9"/>
    <w:rsid w:val="00394DA5"/>
    <w:rsid w:val="00394E37"/>
    <w:rsid w:val="00394F80"/>
    <w:rsid w:val="00394F87"/>
    <w:rsid w:val="00395017"/>
    <w:rsid w:val="003951AB"/>
    <w:rsid w:val="00395235"/>
    <w:rsid w:val="003952CE"/>
    <w:rsid w:val="00395332"/>
    <w:rsid w:val="00395344"/>
    <w:rsid w:val="003953D5"/>
    <w:rsid w:val="003953E8"/>
    <w:rsid w:val="0039557F"/>
    <w:rsid w:val="003959A2"/>
    <w:rsid w:val="003959A9"/>
    <w:rsid w:val="00395A39"/>
    <w:rsid w:val="00395B60"/>
    <w:rsid w:val="00395D25"/>
    <w:rsid w:val="00395E31"/>
    <w:rsid w:val="00395FFD"/>
    <w:rsid w:val="00396058"/>
    <w:rsid w:val="0039620A"/>
    <w:rsid w:val="0039637E"/>
    <w:rsid w:val="00396673"/>
    <w:rsid w:val="00396D75"/>
    <w:rsid w:val="00396EA7"/>
    <w:rsid w:val="00396F13"/>
    <w:rsid w:val="0039709C"/>
    <w:rsid w:val="003970B0"/>
    <w:rsid w:val="0039714F"/>
    <w:rsid w:val="003971AD"/>
    <w:rsid w:val="003971D9"/>
    <w:rsid w:val="00397280"/>
    <w:rsid w:val="00397323"/>
    <w:rsid w:val="003973A3"/>
    <w:rsid w:val="00397636"/>
    <w:rsid w:val="0039795A"/>
    <w:rsid w:val="00397A60"/>
    <w:rsid w:val="00397DEC"/>
    <w:rsid w:val="00397E42"/>
    <w:rsid w:val="00397FB0"/>
    <w:rsid w:val="003A0400"/>
    <w:rsid w:val="003A04A9"/>
    <w:rsid w:val="003A059B"/>
    <w:rsid w:val="003A0611"/>
    <w:rsid w:val="003A0744"/>
    <w:rsid w:val="003A091C"/>
    <w:rsid w:val="003A0A2A"/>
    <w:rsid w:val="003A0AE5"/>
    <w:rsid w:val="003A0BFC"/>
    <w:rsid w:val="003A0D31"/>
    <w:rsid w:val="003A0D42"/>
    <w:rsid w:val="003A159D"/>
    <w:rsid w:val="003A15A5"/>
    <w:rsid w:val="003A1682"/>
    <w:rsid w:val="003A17BC"/>
    <w:rsid w:val="003A18CA"/>
    <w:rsid w:val="003A1B42"/>
    <w:rsid w:val="003A1C25"/>
    <w:rsid w:val="003A1F87"/>
    <w:rsid w:val="003A1FE5"/>
    <w:rsid w:val="003A2085"/>
    <w:rsid w:val="003A20A5"/>
    <w:rsid w:val="003A21C5"/>
    <w:rsid w:val="003A2258"/>
    <w:rsid w:val="003A24C8"/>
    <w:rsid w:val="003A2509"/>
    <w:rsid w:val="003A293B"/>
    <w:rsid w:val="003A2A1D"/>
    <w:rsid w:val="003A2AE5"/>
    <w:rsid w:val="003A2E97"/>
    <w:rsid w:val="003A2EE0"/>
    <w:rsid w:val="003A3042"/>
    <w:rsid w:val="003A31CD"/>
    <w:rsid w:val="003A3429"/>
    <w:rsid w:val="003A3533"/>
    <w:rsid w:val="003A378C"/>
    <w:rsid w:val="003A3933"/>
    <w:rsid w:val="003A394F"/>
    <w:rsid w:val="003A3A41"/>
    <w:rsid w:val="003A3C69"/>
    <w:rsid w:val="003A3E7A"/>
    <w:rsid w:val="003A4037"/>
    <w:rsid w:val="003A44CC"/>
    <w:rsid w:val="003A45B8"/>
    <w:rsid w:val="003A4901"/>
    <w:rsid w:val="003A499C"/>
    <w:rsid w:val="003A4A2A"/>
    <w:rsid w:val="003A4B3E"/>
    <w:rsid w:val="003A4D52"/>
    <w:rsid w:val="003A4D9B"/>
    <w:rsid w:val="003A4E93"/>
    <w:rsid w:val="003A4EBE"/>
    <w:rsid w:val="003A5190"/>
    <w:rsid w:val="003A5309"/>
    <w:rsid w:val="003A531B"/>
    <w:rsid w:val="003A53C8"/>
    <w:rsid w:val="003A5680"/>
    <w:rsid w:val="003A59DF"/>
    <w:rsid w:val="003A5C63"/>
    <w:rsid w:val="003A5D79"/>
    <w:rsid w:val="003A5D8D"/>
    <w:rsid w:val="003A6067"/>
    <w:rsid w:val="003A6339"/>
    <w:rsid w:val="003A64CA"/>
    <w:rsid w:val="003A6797"/>
    <w:rsid w:val="003A67E0"/>
    <w:rsid w:val="003A6832"/>
    <w:rsid w:val="003A70BA"/>
    <w:rsid w:val="003A7211"/>
    <w:rsid w:val="003A786E"/>
    <w:rsid w:val="003A7B57"/>
    <w:rsid w:val="003B0192"/>
    <w:rsid w:val="003B041B"/>
    <w:rsid w:val="003B05E1"/>
    <w:rsid w:val="003B0670"/>
    <w:rsid w:val="003B069F"/>
    <w:rsid w:val="003B071A"/>
    <w:rsid w:val="003B0734"/>
    <w:rsid w:val="003B0885"/>
    <w:rsid w:val="003B0B32"/>
    <w:rsid w:val="003B0D58"/>
    <w:rsid w:val="003B0DA2"/>
    <w:rsid w:val="003B1039"/>
    <w:rsid w:val="003B103A"/>
    <w:rsid w:val="003B1109"/>
    <w:rsid w:val="003B1246"/>
    <w:rsid w:val="003B136A"/>
    <w:rsid w:val="003B13F7"/>
    <w:rsid w:val="003B146A"/>
    <w:rsid w:val="003B1661"/>
    <w:rsid w:val="003B1C7B"/>
    <w:rsid w:val="003B1CB8"/>
    <w:rsid w:val="003B1CF1"/>
    <w:rsid w:val="003B1E9A"/>
    <w:rsid w:val="003B1EED"/>
    <w:rsid w:val="003B2024"/>
    <w:rsid w:val="003B2188"/>
    <w:rsid w:val="003B21AE"/>
    <w:rsid w:val="003B250F"/>
    <w:rsid w:val="003B27E3"/>
    <w:rsid w:val="003B2952"/>
    <w:rsid w:val="003B2CAC"/>
    <w:rsid w:val="003B2CAF"/>
    <w:rsid w:val="003B2D3B"/>
    <w:rsid w:val="003B2D54"/>
    <w:rsid w:val="003B2DE4"/>
    <w:rsid w:val="003B3161"/>
    <w:rsid w:val="003B31F4"/>
    <w:rsid w:val="003B35D7"/>
    <w:rsid w:val="003B3666"/>
    <w:rsid w:val="003B3B6E"/>
    <w:rsid w:val="003B3B8C"/>
    <w:rsid w:val="003B3C63"/>
    <w:rsid w:val="003B3F83"/>
    <w:rsid w:val="003B3FB3"/>
    <w:rsid w:val="003B4070"/>
    <w:rsid w:val="003B40F7"/>
    <w:rsid w:val="003B411E"/>
    <w:rsid w:val="003B4163"/>
    <w:rsid w:val="003B4179"/>
    <w:rsid w:val="003B4313"/>
    <w:rsid w:val="003B44B1"/>
    <w:rsid w:val="003B454C"/>
    <w:rsid w:val="003B4B60"/>
    <w:rsid w:val="003B4CD0"/>
    <w:rsid w:val="003B4F54"/>
    <w:rsid w:val="003B502F"/>
    <w:rsid w:val="003B51EE"/>
    <w:rsid w:val="003B53D6"/>
    <w:rsid w:val="003B5816"/>
    <w:rsid w:val="003B5F19"/>
    <w:rsid w:val="003B5FD9"/>
    <w:rsid w:val="003B6134"/>
    <w:rsid w:val="003B6139"/>
    <w:rsid w:val="003B63B8"/>
    <w:rsid w:val="003B63DD"/>
    <w:rsid w:val="003B6412"/>
    <w:rsid w:val="003B6608"/>
    <w:rsid w:val="003B6881"/>
    <w:rsid w:val="003B6B9A"/>
    <w:rsid w:val="003B6E61"/>
    <w:rsid w:val="003B6E9F"/>
    <w:rsid w:val="003B706A"/>
    <w:rsid w:val="003B716D"/>
    <w:rsid w:val="003B7398"/>
    <w:rsid w:val="003B743C"/>
    <w:rsid w:val="003B7571"/>
    <w:rsid w:val="003B75FA"/>
    <w:rsid w:val="003B77CB"/>
    <w:rsid w:val="003B7924"/>
    <w:rsid w:val="003B7BE0"/>
    <w:rsid w:val="003B7CE5"/>
    <w:rsid w:val="003B7E32"/>
    <w:rsid w:val="003B7F06"/>
    <w:rsid w:val="003C0161"/>
    <w:rsid w:val="003C030B"/>
    <w:rsid w:val="003C0549"/>
    <w:rsid w:val="003C05F3"/>
    <w:rsid w:val="003C067F"/>
    <w:rsid w:val="003C089B"/>
    <w:rsid w:val="003C0B9B"/>
    <w:rsid w:val="003C0C9C"/>
    <w:rsid w:val="003C0D85"/>
    <w:rsid w:val="003C1045"/>
    <w:rsid w:val="003C1084"/>
    <w:rsid w:val="003C10C6"/>
    <w:rsid w:val="003C12D9"/>
    <w:rsid w:val="003C14DC"/>
    <w:rsid w:val="003C14F9"/>
    <w:rsid w:val="003C1628"/>
    <w:rsid w:val="003C18B6"/>
    <w:rsid w:val="003C1AE3"/>
    <w:rsid w:val="003C1B1F"/>
    <w:rsid w:val="003C1C59"/>
    <w:rsid w:val="003C1D1F"/>
    <w:rsid w:val="003C21E2"/>
    <w:rsid w:val="003C2472"/>
    <w:rsid w:val="003C277A"/>
    <w:rsid w:val="003C2A3A"/>
    <w:rsid w:val="003C3225"/>
    <w:rsid w:val="003C323B"/>
    <w:rsid w:val="003C3377"/>
    <w:rsid w:val="003C34D7"/>
    <w:rsid w:val="003C3625"/>
    <w:rsid w:val="003C3704"/>
    <w:rsid w:val="003C3892"/>
    <w:rsid w:val="003C38A9"/>
    <w:rsid w:val="003C3917"/>
    <w:rsid w:val="003C3988"/>
    <w:rsid w:val="003C3A1B"/>
    <w:rsid w:val="003C3A4A"/>
    <w:rsid w:val="003C3CB6"/>
    <w:rsid w:val="003C3ED9"/>
    <w:rsid w:val="003C403A"/>
    <w:rsid w:val="003C4236"/>
    <w:rsid w:val="003C45CB"/>
    <w:rsid w:val="003C4621"/>
    <w:rsid w:val="003C4869"/>
    <w:rsid w:val="003C49DB"/>
    <w:rsid w:val="003C4CBB"/>
    <w:rsid w:val="003C4E42"/>
    <w:rsid w:val="003C50E8"/>
    <w:rsid w:val="003C50F2"/>
    <w:rsid w:val="003C5127"/>
    <w:rsid w:val="003C516E"/>
    <w:rsid w:val="003C5A3B"/>
    <w:rsid w:val="003C5AF4"/>
    <w:rsid w:val="003C5D01"/>
    <w:rsid w:val="003C5DD9"/>
    <w:rsid w:val="003C6406"/>
    <w:rsid w:val="003C66F2"/>
    <w:rsid w:val="003C67A4"/>
    <w:rsid w:val="003C6854"/>
    <w:rsid w:val="003C693C"/>
    <w:rsid w:val="003C6FA8"/>
    <w:rsid w:val="003C6FB4"/>
    <w:rsid w:val="003C6FFB"/>
    <w:rsid w:val="003C7191"/>
    <w:rsid w:val="003C7250"/>
    <w:rsid w:val="003C7288"/>
    <w:rsid w:val="003C78A6"/>
    <w:rsid w:val="003C791D"/>
    <w:rsid w:val="003C7940"/>
    <w:rsid w:val="003C7A23"/>
    <w:rsid w:val="003C7AAB"/>
    <w:rsid w:val="003D0031"/>
    <w:rsid w:val="003D0040"/>
    <w:rsid w:val="003D0269"/>
    <w:rsid w:val="003D0319"/>
    <w:rsid w:val="003D04AC"/>
    <w:rsid w:val="003D05BD"/>
    <w:rsid w:val="003D074F"/>
    <w:rsid w:val="003D0925"/>
    <w:rsid w:val="003D0A2E"/>
    <w:rsid w:val="003D0A35"/>
    <w:rsid w:val="003D0BF8"/>
    <w:rsid w:val="003D1338"/>
    <w:rsid w:val="003D1353"/>
    <w:rsid w:val="003D141A"/>
    <w:rsid w:val="003D14CC"/>
    <w:rsid w:val="003D156F"/>
    <w:rsid w:val="003D165A"/>
    <w:rsid w:val="003D1660"/>
    <w:rsid w:val="003D1773"/>
    <w:rsid w:val="003D1790"/>
    <w:rsid w:val="003D1966"/>
    <w:rsid w:val="003D1AEB"/>
    <w:rsid w:val="003D1B83"/>
    <w:rsid w:val="003D1DDA"/>
    <w:rsid w:val="003D1E6C"/>
    <w:rsid w:val="003D2144"/>
    <w:rsid w:val="003D2292"/>
    <w:rsid w:val="003D25FC"/>
    <w:rsid w:val="003D276E"/>
    <w:rsid w:val="003D29D1"/>
    <w:rsid w:val="003D2A21"/>
    <w:rsid w:val="003D2AAE"/>
    <w:rsid w:val="003D2F2E"/>
    <w:rsid w:val="003D308F"/>
    <w:rsid w:val="003D33DD"/>
    <w:rsid w:val="003D34D6"/>
    <w:rsid w:val="003D37B0"/>
    <w:rsid w:val="003D382B"/>
    <w:rsid w:val="003D3A4E"/>
    <w:rsid w:val="003D3AD0"/>
    <w:rsid w:val="003D3AE2"/>
    <w:rsid w:val="003D3B15"/>
    <w:rsid w:val="003D3B3C"/>
    <w:rsid w:val="003D3B85"/>
    <w:rsid w:val="003D3D98"/>
    <w:rsid w:val="003D3FF3"/>
    <w:rsid w:val="003D4029"/>
    <w:rsid w:val="003D4185"/>
    <w:rsid w:val="003D443A"/>
    <w:rsid w:val="003D4A93"/>
    <w:rsid w:val="003D4B44"/>
    <w:rsid w:val="003D4C16"/>
    <w:rsid w:val="003D4F79"/>
    <w:rsid w:val="003D5103"/>
    <w:rsid w:val="003D555F"/>
    <w:rsid w:val="003D57FB"/>
    <w:rsid w:val="003D598B"/>
    <w:rsid w:val="003D59E3"/>
    <w:rsid w:val="003D5A2B"/>
    <w:rsid w:val="003D5ABF"/>
    <w:rsid w:val="003D5FB9"/>
    <w:rsid w:val="003D6271"/>
    <w:rsid w:val="003D632E"/>
    <w:rsid w:val="003D67E1"/>
    <w:rsid w:val="003D6874"/>
    <w:rsid w:val="003D6A26"/>
    <w:rsid w:val="003D6E9D"/>
    <w:rsid w:val="003D6ECB"/>
    <w:rsid w:val="003D6F06"/>
    <w:rsid w:val="003D7415"/>
    <w:rsid w:val="003D7492"/>
    <w:rsid w:val="003D74D9"/>
    <w:rsid w:val="003D757E"/>
    <w:rsid w:val="003D75CE"/>
    <w:rsid w:val="003D78B6"/>
    <w:rsid w:val="003D7B36"/>
    <w:rsid w:val="003D7B37"/>
    <w:rsid w:val="003E048F"/>
    <w:rsid w:val="003E0843"/>
    <w:rsid w:val="003E0A98"/>
    <w:rsid w:val="003E0F0A"/>
    <w:rsid w:val="003E0F97"/>
    <w:rsid w:val="003E1174"/>
    <w:rsid w:val="003E1231"/>
    <w:rsid w:val="003E133D"/>
    <w:rsid w:val="003E1409"/>
    <w:rsid w:val="003E151D"/>
    <w:rsid w:val="003E17BB"/>
    <w:rsid w:val="003E1857"/>
    <w:rsid w:val="003E1A25"/>
    <w:rsid w:val="003E1B59"/>
    <w:rsid w:val="003E1DE8"/>
    <w:rsid w:val="003E2235"/>
    <w:rsid w:val="003E2363"/>
    <w:rsid w:val="003E24BA"/>
    <w:rsid w:val="003E24E3"/>
    <w:rsid w:val="003E2586"/>
    <w:rsid w:val="003E2700"/>
    <w:rsid w:val="003E284F"/>
    <w:rsid w:val="003E2953"/>
    <w:rsid w:val="003E2AE0"/>
    <w:rsid w:val="003E2B80"/>
    <w:rsid w:val="003E2C8A"/>
    <w:rsid w:val="003E2E5F"/>
    <w:rsid w:val="003E2FF9"/>
    <w:rsid w:val="003E3106"/>
    <w:rsid w:val="003E371A"/>
    <w:rsid w:val="003E3EC1"/>
    <w:rsid w:val="003E411D"/>
    <w:rsid w:val="003E491F"/>
    <w:rsid w:val="003E4BE0"/>
    <w:rsid w:val="003E4C2C"/>
    <w:rsid w:val="003E4CF2"/>
    <w:rsid w:val="003E4E1C"/>
    <w:rsid w:val="003E50E2"/>
    <w:rsid w:val="003E5218"/>
    <w:rsid w:val="003E535D"/>
    <w:rsid w:val="003E5451"/>
    <w:rsid w:val="003E55C3"/>
    <w:rsid w:val="003E5713"/>
    <w:rsid w:val="003E5764"/>
    <w:rsid w:val="003E57C3"/>
    <w:rsid w:val="003E5887"/>
    <w:rsid w:val="003E5895"/>
    <w:rsid w:val="003E5C0E"/>
    <w:rsid w:val="003E5C6F"/>
    <w:rsid w:val="003E5E25"/>
    <w:rsid w:val="003E5F19"/>
    <w:rsid w:val="003E5F9B"/>
    <w:rsid w:val="003E620A"/>
    <w:rsid w:val="003E62ED"/>
    <w:rsid w:val="003E6616"/>
    <w:rsid w:val="003E6717"/>
    <w:rsid w:val="003E67B2"/>
    <w:rsid w:val="003E6A52"/>
    <w:rsid w:val="003E6AA3"/>
    <w:rsid w:val="003E6B45"/>
    <w:rsid w:val="003E6B48"/>
    <w:rsid w:val="003E6E68"/>
    <w:rsid w:val="003E707A"/>
    <w:rsid w:val="003E70C8"/>
    <w:rsid w:val="003E71B2"/>
    <w:rsid w:val="003E768E"/>
    <w:rsid w:val="003E786F"/>
    <w:rsid w:val="003E7D77"/>
    <w:rsid w:val="003F0083"/>
    <w:rsid w:val="003F0108"/>
    <w:rsid w:val="003F031A"/>
    <w:rsid w:val="003F0569"/>
    <w:rsid w:val="003F06F2"/>
    <w:rsid w:val="003F0873"/>
    <w:rsid w:val="003F0A49"/>
    <w:rsid w:val="003F0B5D"/>
    <w:rsid w:val="003F0D97"/>
    <w:rsid w:val="003F0ECE"/>
    <w:rsid w:val="003F0FD9"/>
    <w:rsid w:val="003F108E"/>
    <w:rsid w:val="003F150E"/>
    <w:rsid w:val="003F155B"/>
    <w:rsid w:val="003F22F5"/>
    <w:rsid w:val="003F2644"/>
    <w:rsid w:val="003F29AC"/>
    <w:rsid w:val="003F2A23"/>
    <w:rsid w:val="003F2AD0"/>
    <w:rsid w:val="003F2B6A"/>
    <w:rsid w:val="003F2E5B"/>
    <w:rsid w:val="003F2E75"/>
    <w:rsid w:val="003F2F98"/>
    <w:rsid w:val="003F2FEE"/>
    <w:rsid w:val="003F314D"/>
    <w:rsid w:val="003F332B"/>
    <w:rsid w:val="003F3832"/>
    <w:rsid w:val="003F3844"/>
    <w:rsid w:val="003F3848"/>
    <w:rsid w:val="003F384E"/>
    <w:rsid w:val="003F38E4"/>
    <w:rsid w:val="003F3AA2"/>
    <w:rsid w:val="003F3ABD"/>
    <w:rsid w:val="003F3B42"/>
    <w:rsid w:val="003F3C07"/>
    <w:rsid w:val="003F3C97"/>
    <w:rsid w:val="003F3D9D"/>
    <w:rsid w:val="003F3FB1"/>
    <w:rsid w:val="003F4041"/>
    <w:rsid w:val="003F4236"/>
    <w:rsid w:val="003F42DD"/>
    <w:rsid w:val="003F4485"/>
    <w:rsid w:val="003F465D"/>
    <w:rsid w:val="003F48C2"/>
    <w:rsid w:val="003F498F"/>
    <w:rsid w:val="003F4B03"/>
    <w:rsid w:val="003F4B44"/>
    <w:rsid w:val="003F4C3C"/>
    <w:rsid w:val="003F4C51"/>
    <w:rsid w:val="003F502D"/>
    <w:rsid w:val="003F50B8"/>
    <w:rsid w:val="003F54CB"/>
    <w:rsid w:val="003F5594"/>
    <w:rsid w:val="003F56C7"/>
    <w:rsid w:val="003F5706"/>
    <w:rsid w:val="003F574E"/>
    <w:rsid w:val="003F576B"/>
    <w:rsid w:val="003F57D6"/>
    <w:rsid w:val="003F589B"/>
    <w:rsid w:val="003F5C09"/>
    <w:rsid w:val="003F5C66"/>
    <w:rsid w:val="003F5CE0"/>
    <w:rsid w:val="003F6015"/>
    <w:rsid w:val="003F67CA"/>
    <w:rsid w:val="003F68B0"/>
    <w:rsid w:val="003F6C5D"/>
    <w:rsid w:val="003F6CF1"/>
    <w:rsid w:val="003F6CF4"/>
    <w:rsid w:val="003F6D08"/>
    <w:rsid w:val="003F6F0E"/>
    <w:rsid w:val="003F70A3"/>
    <w:rsid w:val="003F70D2"/>
    <w:rsid w:val="003F7133"/>
    <w:rsid w:val="003F7273"/>
    <w:rsid w:val="003F730B"/>
    <w:rsid w:val="003F7648"/>
    <w:rsid w:val="003F780A"/>
    <w:rsid w:val="003F7A2E"/>
    <w:rsid w:val="003F7C29"/>
    <w:rsid w:val="003F7C86"/>
    <w:rsid w:val="003F7CEA"/>
    <w:rsid w:val="003F7D40"/>
    <w:rsid w:val="003F7DD6"/>
    <w:rsid w:val="003F7EB7"/>
    <w:rsid w:val="003F7EE4"/>
    <w:rsid w:val="003F7FB6"/>
    <w:rsid w:val="00400012"/>
    <w:rsid w:val="0040004E"/>
    <w:rsid w:val="004000F4"/>
    <w:rsid w:val="0040017E"/>
    <w:rsid w:val="00400221"/>
    <w:rsid w:val="0040047C"/>
    <w:rsid w:val="004004BF"/>
    <w:rsid w:val="004004D5"/>
    <w:rsid w:val="0040051F"/>
    <w:rsid w:val="00400AA0"/>
    <w:rsid w:val="00400B4C"/>
    <w:rsid w:val="00400CE4"/>
    <w:rsid w:val="00400FB6"/>
    <w:rsid w:val="0040127A"/>
    <w:rsid w:val="004014FB"/>
    <w:rsid w:val="00401578"/>
    <w:rsid w:val="00401B78"/>
    <w:rsid w:val="00401BDF"/>
    <w:rsid w:val="00401C79"/>
    <w:rsid w:val="00401DB1"/>
    <w:rsid w:val="00402325"/>
    <w:rsid w:val="004023C0"/>
    <w:rsid w:val="004027BA"/>
    <w:rsid w:val="0040293D"/>
    <w:rsid w:val="00402A38"/>
    <w:rsid w:val="00402C8B"/>
    <w:rsid w:val="00402C8C"/>
    <w:rsid w:val="00402F4B"/>
    <w:rsid w:val="00403042"/>
    <w:rsid w:val="00403115"/>
    <w:rsid w:val="0040342A"/>
    <w:rsid w:val="00403619"/>
    <w:rsid w:val="004037A4"/>
    <w:rsid w:val="00403EAE"/>
    <w:rsid w:val="00404123"/>
    <w:rsid w:val="00404215"/>
    <w:rsid w:val="00404423"/>
    <w:rsid w:val="00404445"/>
    <w:rsid w:val="004044B8"/>
    <w:rsid w:val="00404554"/>
    <w:rsid w:val="00404668"/>
    <w:rsid w:val="004047C2"/>
    <w:rsid w:val="00404818"/>
    <w:rsid w:val="0040492D"/>
    <w:rsid w:val="00404AA0"/>
    <w:rsid w:val="00404C53"/>
    <w:rsid w:val="0040577E"/>
    <w:rsid w:val="0040594B"/>
    <w:rsid w:val="00405A2E"/>
    <w:rsid w:val="00405C9C"/>
    <w:rsid w:val="0040619C"/>
    <w:rsid w:val="0040661A"/>
    <w:rsid w:val="00406766"/>
    <w:rsid w:val="00406A1E"/>
    <w:rsid w:val="00406BD0"/>
    <w:rsid w:val="00406FFA"/>
    <w:rsid w:val="00407503"/>
    <w:rsid w:val="004077CB"/>
    <w:rsid w:val="00407D09"/>
    <w:rsid w:val="00407EFC"/>
    <w:rsid w:val="0041117E"/>
    <w:rsid w:val="0041136D"/>
    <w:rsid w:val="004115C6"/>
    <w:rsid w:val="00411686"/>
    <w:rsid w:val="004117AD"/>
    <w:rsid w:val="004117DA"/>
    <w:rsid w:val="004119F6"/>
    <w:rsid w:val="00411DA4"/>
    <w:rsid w:val="00411DBF"/>
    <w:rsid w:val="00411EA4"/>
    <w:rsid w:val="00411FBE"/>
    <w:rsid w:val="00412035"/>
    <w:rsid w:val="0041235F"/>
    <w:rsid w:val="00412485"/>
    <w:rsid w:val="00412522"/>
    <w:rsid w:val="00412603"/>
    <w:rsid w:val="00412805"/>
    <w:rsid w:val="004128BE"/>
    <w:rsid w:val="0041292E"/>
    <w:rsid w:val="00412A4D"/>
    <w:rsid w:val="00412A67"/>
    <w:rsid w:val="00412F92"/>
    <w:rsid w:val="0041323A"/>
    <w:rsid w:val="00413548"/>
    <w:rsid w:val="0041381D"/>
    <w:rsid w:val="0041417F"/>
    <w:rsid w:val="00414509"/>
    <w:rsid w:val="0041477F"/>
    <w:rsid w:val="004147C7"/>
    <w:rsid w:val="004147F9"/>
    <w:rsid w:val="00414B50"/>
    <w:rsid w:val="00414CCB"/>
    <w:rsid w:val="00415075"/>
    <w:rsid w:val="004153E0"/>
    <w:rsid w:val="004155FB"/>
    <w:rsid w:val="0041567B"/>
    <w:rsid w:val="004158B2"/>
    <w:rsid w:val="004158E6"/>
    <w:rsid w:val="00415B7E"/>
    <w:rsid w:val="004161E1"/>
    <w:rsid w:val="0041636C"/>
    <w:rsid w:val="004167DE"/>
    <w:rsid w:val="0041683C"/>
    <w:rsid w:val="00416900"/>
    <w:rsid w:val="00416CD1"/>
    <w:rsid w:val="004172F1"/>
    <w:rsid w:val="00417870"/>
    <w:rsid w:val="00417874"/>
    <w:rsid w:val="00417953"/>
    <w:rsid w:val="00417986"/>
    <w:rsid w:val="00417A77"/>
    <w:rsid w:val="00417B56"/>
    <w:rsid w:val="00417B68"/>
    <w:rsid w:val="004200B3"/>
    <w:rsid w:val="004206C9"/>
    <w:rsid w:val="0042090D"/>
    <w:rsid w:val="00420DA4"/>
    <w:rsid w:val="00420EAC"/>
    <w:rsid w:val="00420F6A"/>
    <w:rsid w:val="004214D4"/>
    <w:rsid w:val="00421552"/>
    <w:rsid w:val="004217FE"/>
    <w:rsid w:val="004219BE"/>
    <w:rsid w:val="00421ACB"/>
    <w:rsid w:val="00421D2B"/>
    <w:rsid w:val="00421E60"/>
    <w:rsid w:val="00421FD8"/>
    <w:rsid w:val="00422500"/>
    <w:rsid w:val="00422676"/>
    <w:rsid w:val="0042267A"/>
    <w:rsid w:val="00422820"/>
    <w:rsid w:val="00422AC8"/>
    <w:rsid w:val="00422E97"/>
    <w:rsid w:val="00422F3C"/>
    <w:rsid w:val="0042317E"/>
    <w:rsid w:val="00423192"/>
    <w:rsid w:val="00423484"/>
    <w:rsid w:val="004235D4"/>
    <w:rsid w:val="004236E8"/>
    <w:rsid w:val="00423765"/>
    <w:rsid w:val="004237D0"/>
    <w:rsid w:val="00423915"/>
    <w:rsid w:val="004239AC"/>
    <w:rsid w:val="0042411B"/>
    <w:rsid w:val="00424220"/>
    <w:rsid w:val="004245A3"/>
    <w:rsid w:val="004245B7"/>
    <w:rsid w:val="004245D9"/>
    <w:rsid w:val="004248C4"/>
    <w:rsid w:val="00424B24"/>
    <w:rsid w:val="00424BDE"/>
    <w:rsid w:val="00424BF3"/>
    <w:rsid w:val="00424ECD"/>
    <w:rsid w:val="00424FCE"/>
    <w:rsid w:val="00425074"/>
    <w:rsid w:val="00425179"/>
    <w:rsid w:val="0042526E"/>
    <w:rsid w:val="0042567E"/>
    <w:rsid w:val="00425706"/>
    <w:rsid w:val="004257A1"/>
    <w:rsid w:val="00425D6C"/>
    <w:rsid w:val="00425E91"/>
    <w:rsid w:val="0042652E"/>
    <w:rsid w:val="004265D1"/>
    <w:rsid w:val="0042664B"/>
    <w:rsid w:val="00426721"/>
    <w:rsid w:val="0042676A"/>
    <w:rsid w:val="00426AB4"/>
    <w:rsid w:val="00426AD1"/>
    <w:rsid w:val="00426D3F"/>
    <w:rsid w:val="004271FC"/>
    <w:rsid w:val="00427370"/>
    <w:rsid w:val="00427504"/>
    <w:rsid w:val="00427E8E"/>
    <w:rsid w:val="00427ED2"/>
    <w:rsid w:val="00427F06"/>
    <w:rsid w:val="004303C8"/>
    <w:rsid w:val="00430727"/>
    <w:rsid w:val="0043072F"/>
    <w:rsid w:val="0043077A"/>
    <w:rsid w:val="00430876"/>
    <w:rsid w:val="00430C9B"/>
    <w:rsid w:val="00430CA9"/>
    <w:rsid w:val="0043115F"/>
    <w:rsid w:val="004311DB"/>
    <w:rsid w:val="00431650"/>
    <w:rsid w:val="00431868"/>
    <w:rsid w:val="004318BA"/>
    <w:rsid w:val="0043194D"/>
    <w:rsid w:val="00431C56"/>
    <w:rsid w:val="00431EBF"/>
    <w:rsid w:val="00432254"/>
    <w:rsid w:val="004322F6"/>
    <w:rsid w:val="00432355"/>
    <w:rsid w:val="0043261C"/>
    <w:rsid w:val="004326BC"/>
    <w:rsid w:val="0043286D"/>
    <w:rsid w:val="004328BF"/>
    <w:rsid w:val="00432D2F"/>
    <w:rsid w:val="00432DE7"/>
    <w:rsid w:val="004333AF"/>
    <w:rsid w:val="0043341E"/>
    <w:rsid w:val="00433546"/>
    <w:rsid w:val="00433AAE"/>
    <w:rsid w:val="00433BCD"/>
    <w:rsid w:val="00433C8F"/>
    <w:rsid w:val="00433DCC"/>
    <w:rsid w:val="00433F9C"/>
    <w:rsid w:val="00434068"/>
    <w:rsid w:val="00434364"/>
    <w:rsid w:val="00434374"/>
    <w:rsid w:val="0043465E"/>
    <w:rsid w:val="00434821"/>
    <w:rsid w:val="00434884"/>
    <w:rsid w:val="00434F3C"/>
    <w:rsid w:val="00434F5F"/>
    <w:rsid w:val="004351B5"/>
    <w:rsid w:val="00435244"/>
    <w:rsid w:val="00435920"/>
    <w:rsid w:val="00435CE4"/>
    <w:rsid w:val="00435D25"/>
    <w:rsid w:val="00435D64"/>
    <w:rsid w:val="00435DF6"/>
    <w:rsid w:val="00435ECF"/>
    <w:rsid w:val="004360FD"/>
    <w:rsid w:val="0043627C"/>
    <w:rsid w:val="00436348"/>
    <w:rsid w:val="004365E6"/>
    <w:rsid w:val="0043684A"/>
    <w:rsid w:val="00436930"/>
    <w:rsid w:val="00436B86"/>
    <w:rsid w:val="00436C4C"/>
    <w:rsid w:val="00436D79"/>
    <w:rsid w:val="00436DBF"/>
    <w:rsid w:val="00436FB7"/>
    <w:rsid w:val="004370BD"/>
    <w:rsid w:val="0043744A"/>
    <w:rsid w:val="00437906"/>
    <w:rsid w:val="00437A02"/>
    <w:rsid w:val="00437BC2"/>
    <w:rsid w:val="00437DB1"/>
    <w:rsid w:val="00437FD2"/>
    <w:rsid w:val="00437FF5"/>
    <w:rsid w:val="0044019E"/>
    <w:rsid w:val="0044020D"/>
    <w:rsid w:val="00440247"/>
    <w:rsid w:val="00440487"/>
    <w:rsid w:val="0044066D"/>
    <w:rsid w:val="0044078F"/>
    <w:rsid w:val="004409DC"/>
    <w:rsid w:val="00440BF9"/>
    <w:rsid w:val="0044113F"/>
    <w:rsid w:val="00441201"/>
    <w:rsid w:val="0044123A"/>
    <w:rsid w:val="004418B0"/>
    <w:rsid w:val="00441919"/>
    <w:rsid w:val="004419E1"/>
    <w:rsid w:val="004420DC"/>
    <w:rsid w:val="00442170"/>
    <w:rsid w:val="004422A0"/>
    <w:rsid w:val="004423A9"/>
    <w:rsid w:val="004425BA"/>
    <w:rsid w:val="004425E6"/>
    <w:rsid w:val="00442707"/>
    <w:rsid w:val="00442770"/>
    <w:rsid w:val="004429DD"/>
    <w:rsid w:val="004429F8"/>
    <w:rsid w:val="00442B57"/>
    <w:rsid w:val="00442BB2"/>
    <w:rsid w:val="00442CCF"/>
    <w:rsid w:val="00442CE7"/>
    <w:rsid w:val="00442DE6"/>
    <w:rsid w:val="00442E65"/>
    <w:rsid w:val="00442EBB"/>
    <w:rsid w:val="0044305A"/>
    <w:rsid w:val="004430E3"/>
    <w:rsid w:val="004432B5"/>
    <w:rsid w:val="004432DF"/>
    <w:rsid w:val="0044385C"/>
    <w:rsid w:val="00443870"/>
    <w:rsid w:val="0044399F"/>
    <w:rsid w:val="00443AAA"/>
    <w:rsid w:val="00443BA2"/>
    <w:rsid w:val="00443D59"/>
    <w:rsid w:val="00443DE0"/>
    <w:rsid w:val="00444173"/>
    <w:rsid w:val="004441B3"/>
    <w:rsid w:val="0044427C"/>
    <w:rsid w:val="004444DB"/>
    <w:rsid w:val="004444EF"/>
    <w:rsid w:val="004448FF"/>
    <w:rsid w:val="00444A84"/>
    <w:rsid w:val="00444BA0"/>
    <w:rsid w:val="00444F2F"/>
    <w:rsid w:val="004453AA"/>
    <w:rsid w:val="00445446"/>
    <w:rsid w:val="004454A1"/>
    <w:rsid w:val="00445664"/>
    <w:rsid w:val="00445A04"/>
    <w:rsid w:val="00445B31"/>
    <w:rsid w:val="00445CF9"/>
    <w:rsid w:val="00445D42"/>
    <w:rsid w:val="00445E56"/>
    <w:rsid w:val="00445F2D"/>
    <w:rsid w:val="004460B0"/>
    <w:rsid w:val="004462AD"/>
    <w:rsid w:val="004464F7"/>
    <w:rsid w:val="00446741"/>
    <w:rsid w:val="00446A7C"/>
    <w:rsid w:val="00446C5B"/>
    <w:rsid w:val="00446DB9"/>
    <w:rsid w:val="00446E54"/>
    <w:rsid w:val="00446E55"/>
    <w:rsid w:val="004471FE"/>
    <w:rsid w:val="00447287"/>
    <w:rsid w:val="00447354"/>
    <w:rsid w:val="00447446"/>
    <w:rsid w:val="004475CC"/>
    <w:rsid w:val="004477AF"/>
    <w:rsid w:val="00447B67"/>
    <w:rsid w:val="00447BC4"/>
    <w:rsid w:val="00447CF3"/>
    <w:rsid w:val="00447DB6"/>
    <w:rsid w:val="00447DD8"/>
    <w:rsid w:val="00447DDA"/>
    <w:rsid w:val="00447FEB"/>
    <w:rsid w:val="00450282"/>
    <w:rsid w:val="004503EE"/>
    <w:rsid w:val="004504BD"/>
    <w:rsid w:val="004504EB"/>
    <w:rsid w:val="00450ACB"/>
    <w:rsid w:val="0045101B"/>
    <w:rsid w:val="004510D2"/>
    <w:rsid w:val="004513F0"/>
    <w:rsid w:val="004514E5"/>
    <w:rsid w:val="004515C7"/>
    <w:rsid w:val="004515FD"/>
    <w:rsid w:val="0045160E"/>
    <w:rsid w:val="004516C2"/>
    <w:rsid w:val="00451D8E"/>
    <w:rsid w:val="00451E5D"/>
    <w:rsid w:val="00451E88"/>
    <w:rsid w:val="00451F01"/>
    <w:rsid w:val="00451F58"/>
    <w:rsid w:val="004521F5"/>
    <w:rsid w:val="00452535"/>
    <w:rsid w:val="00452B29"/>
    <w:rsid w:val="00452B33"/>
    <w:rsid w:val="00452C16"/>
    <w:rsid w:val="00452D29"/>
    <w:rsid w:val="00452E37"/>
    <w:rsid w:val="004531F5"/>
    <w:rsid w:val="0045321C"/>
    <w:rsid w:val="00453259"/>
    <w:rsid w:val="00453BA1"/>
    <w:rsid w:val="00453D13"/>
    <w:rsid w:val="00453EDD"/>
    <w:rsid w:val="00454026"/>
    <w:rsid w:val="00454118"/>
    <w:rsid w:val="00454164"/>
    <w:rsid w:val="00454604"/>
    <w:rsid w:val="00454B61"/>
    <w:rsid w:val="00454E15"/>
    <w:rsid w:val="0045501B"/>
    <w:rsid w:val="0045518E"/>
    <w:rsid w:val="004555F1"/>
    <w:rsid w:val="00455657"/>
    <w:rsid w:val="004559F3"/>
    <w:rsid w:val="00455A78"/>
    <w:rsid w:val="00455AA9"/>
    <w:rsid w:val="00455B1C"/>
    <w:rsid w:val="00455D9F"/>
    <w:rsid w:val="00456144"/>
    <w:rsid w:val="00456152"/>
    <w:rsid w:val="0045664B"/>
    <w:rsid w:val="004566B1"/>
    <w:rsid w:val="0045695D"/>
    <w:rsid w:val="00456AF5"/>
    <w:rsid w:val="00456BFF"/>
    <w:rsid w:val="00456D3E"/>
    <w:rsid w:val="00456DC0"/>
    <w:rsid w:val="00456E9C"/>
    <w:rsid w:val="00456EB4"/>
    <w:rsid w:val="004570D6"/>
    <w:rsid w:val="00457283"/>
    <w:rsid w:val="00457404"/>
    <w:rsid w:val="004574FC"/>
    <w:rsid w:val="004575DB"/>
    <w:rsid w:val="004576B5"/>
    <w:rsid w:val="004577AF"/>
    <w:rsid w:val="004579CC"/>
    <w:rsid w:val="00457AAF"/>
    <w:rsid w:val="00457EB3"/>
    <w:rsid w:val="0046013D"/>
    <w:rsid w:val="0046030B"/>
    <w:rsid w:val="004605E6"/>
    <w:rsid w:val="00460BD6"/>
    <w:rsid w:val="00460CA7"/>
    <w:rsid w:val="00460CD2"/>
    <w:rsid w:val="00461067"/>
    <w:rsid w:val="004610A1"/>
    <w:rsid w:val="004610B8"/>
    <w:rsid w:val="004610E0"/>
    <w:rsid w:val="00461339"/>
    <w:rsid w:val="0046164A"/>
    <w:rsid w:val="00461AD8"/>
    <w:rsid w:val="00461DCB"/>
    <w:rsid w:val="00461E08"/>
    <w:rsid w:val="00461F4F"/>
    <w:rsid w:val="00461F9D"/>
    <w:rsid w:val="0046203F"/>
    <w:rsid w:val="00462217"/>
    <w:rsid w:val="0046256E"/>
    <w:rsid w:val="004627A2"/>
    <w:rsid w:val="0046282D"/>
    <w:rsid w:val="004628E4"/>
    <w:rsid w:val="00462B5A"/>
    <w:rsid w:val="00462CB9"/>
    <w:rsid w:val="00463018"/>
    <w:rsid w:val="004631E7"/>
    <w:rsid w:val="0046332F"/>
    <w:rsid w:val="0046379E"/>
    <w:rsid w:val="004637B6"/>
    <w:rsid w:val="004637DE"/>
    <w:rsid w:val="00463AFC"/>
    <w:rsid w:val="00463D39"/>
    <w:rsid w:val="00463F91"/>
    <w:rsid w:val="00464053"/>
    <w:rsid w:val="004640E0"/>
    <w:rsid w:val="004641C4"/>
    <w:rsid w:val="0046433A"/>
    <w:rsid w:val="004648A9"/>
    <w:rsid w:val="00464A46"/>
    <w:rsid w:val="00464A61"/>
    <w:rsid w:val="00464B2E"/>
    <w:rsid w:val="00464D58"/>
    <w:rsid w:val="004650E6"/>
    <w:rsid w:val="00465CDE"/>
    <w:rsid w:val="00465F12"/>
    <w:rsid w:val="00466184"/>
    <w:rsid w:val="00466589"/>
    <w:rsid w:val="004667F4"/>
    <w:rsid w:val="0046688D"/>
    <w:rsid w:val="004668BE"/>
    <w:rsid w:val="00466ED2"/>
    <w:rsid w:val="004671DB"/>
    <w:rsid w:val="004672C6"/>
    <w:rsid w:val="00467399"/>
    <w:rsid w:val="00467597"/>
    <w:rsid w:val="00467745"/>
    <w:rsid w:val="0046777D"/>
    <w:rsid w:val="00467894"/>
    <w:rsid w:val="004678F0"/>
    <w:rsid w:val="00467B3A"/>
    <w:rsid w:val="00467BA2"/>
    <w:rsid w:val="00467C8B"/>
    <w:rsid w:val="00467E4A"/>
    <w:rsid w:val="00467E96"/>
    <w:rsid w:val="00467FA1"/>
    <w:rsid w:val="00470090"/>
    <w:rsid w:val="004702FA"/>
    <w:rsid w:val="00470424"/>
    <w:rsid w:val="00470470"/>
    <w:rsid w:val="004704BC"/>
    <w:rsid w:val="00470508"/>
    <w:rsid w:val="00470660"/>
    <w:rsid w:val="00470710"/>
    <w:rsid w:val="004708FC"/>
    <w:rsid w:val="00470AA2"/>
    <w:rsid w:val="00470C0B"/>
    <w:rsid w:val="00470D8A"/>
    <w:rsid w:val="00471140"/>
    <w:rsid w:val="0047123E"/>
    <w:rsid w:val="0047127A"/>
    <w:rsid w:val="00471464"/>
    <w:rsid w:val="004715DA"/>
    <w:rsid w:val="00471740"/>
    <w:rsid w:val="004718CC"/>
    <w:rsid w:val="00471DC1"/>
    <w:rsid w:val="00472055"/>
    <w:rsid w:val="004720C9"/>
    <w:rsid w:val="004720EF"/>
    <w:rsid w:val="004723B4"/>
    <w:rsid w:val="004726B7"/>
    <w:rsid w:val="00472757"/>
    <w:rsid w:val="0047290D"/>
    <w:rsid w:val="00472BF3"/>
    <w:rsid w:val="00472C98"/>
    <w:rsid w:val="00472E4D"/>
    <w:rsid w:val="00472F81"/>
    <w:rsid w:val="00472F92"/>
    <w:rsid w:val="00473120"/>
    <w:rsid w:val="004736DF"/>
    <w:rsid w:val="0047374B"/>
    <w:rsid w:val="004737FF"/>
    <w:rsid w:val="004738A2"/>
    <w:rsid w:val="004738C3"/>
    <w:rsid w:val="00473CBC"/>
    <w:rsid w:val="00473E50"/>
    <w:rsid w:val="00474055"/>
    <w:rsid w:val="0047408B"/>
    <w:rsid w:val="0047416F"/>
    <w:rsid w:val="00474408"/>
    <w:rsid w:val="00474445"/>
    <w:rsid w:val="004744CF"/>
    <w:rsid w:val="0047452F"/>
    <w:rsid w:val="004745BB"/>
    <w:rsid w:val="0047482E"/>
    <w:rsid w:val="00474A3F"/>
    <w:rsid w:val="00474A41"/>
    <w:rsid w:val="00474A66"/>
    <w:rsid w:val="00474B4E"/>
    <w:rsid w:val="00475790"/>
    <w:rsid w:val="00475A14"/>
    <w:rsid w:val="00475B0E"/>
    <w:rsid w:val="00475B4A"/>
    <w:rsid w:val="00475EC8"/>
    <w:rsid w:val="00475EF1"/>
    <w:rsid w:val="00475F88"/>
    <w:rsid w:val="004761E1"/>
    <w:rsid w:val="00476573"/>
    <w:rsid w:val="00476A1E"/>
    <w:rsid w:val="00476B56"/>
    <w:rsid w:val="00476C75"/>
    <w:rsid w:val="00476DA1"/>
    <w:rsid w:val="00476FB4"/>
    <w:rsid w:val="00477011"/>
    <w:rsid w:val="004770F4"/>
    <w:rsid w:val="0047715D"/>
    <w:rsid w:val="004775FC"/>
    <w:rsid w:val="0047764B"/>
    <w:rsid w:val="004776CE"/>
    <w:rsid w:val="004778BA"/>
    <w:rsid w:val="00477C2D"/>
    <w:rsid w:val="00477D2D"/>
    <w:rsid w:val="00480189"/>
    <w:rsid w:val="004801EF"/>
    <w:rsid w:val="004803FD"/>
    <w:rsid w:val="0048043A"/>
    <w:rsid w:val="004804EC"/>
    <w:rsid w:val="00480E45"/>
    <w:rsid w:val="00481324"/>
    <w:rsid w:val="0048135F"/>
    <w:rsid w:val="00481580"/>
    <w:rsid w:val="004816B4"/>
    <w:rsid w:val="004816DD"/>
    <w:rsid w:val="004819E3"/>
    <w:rsid w:val="00481AA9"/>
    <w:rsid w:val="00481B0B"/>
    <w:rsid w:val="00481F0E"/>
    <w:rsid w:val="004821A8"/>
    <w:rsid w:val="0048220C"/>
    <w:rsid w:val="00482430"/>
    <w:rsid w:val="00482518"/>
    <w:rsid w:val="00482A86"/>
    <w:rsid w:val="00483256"/>
    <w:rsid w:val="004832E9"/>
    <w:rsid w:val="00483313"/>
    <w:rsid w:val="00483365"/>
    <w:rsid w:val="0048347F"/>
    <w:rsid w:val="0048383D"/>
    <w:rsid w:val="004838E8"/>
    <w:rsid w:val="00483B93"/>
    <w:rsid w:val="00483D1A"/>
    <w:rsid w:val="00483E71"/>
    <w:rsid w:val="00484171"/>
    <w:rsid w:val="0048417D"/>
    <w:rsid w:val="004842F3"/>
    <w:rsid w:val="00484306"/>
    <w:rsid w:val="004843A5"/>
    <w:rsid w:val="004844AE"/>
    <w:rsid w:val="00484542"/>
    <w:rsid w:val="00484622"/>
    <w:rsid w:val="00484989"/>
    <w:rsid w:val="00484B0F"/>
    <w:rsid w:val="00484CBE"/>
    <w:rsid w:val="0048532C"/>
    <w:rsid w:val="0048538A"/>
    <w:rsid w:val="00485651"/>
    <w:rsid w:val="00485821"/>
    <w:rsid w:val="00485AEA"/>
    <w:rsid w:val="00486208"/>
    <w:rsid w:val="00486285"/>
    <w:rsid w:val="004866A0"/>
    <w:rsid w:val="004867BD"/>
    <w:rsid w:val="00486A96"/>
    <w:rsid w:val="00486CDC"/>
    <w:rsid w:val="00486FD3"/>
    <w:rsid w:val="004871BD"/>
    <w:rsid w:val="00487570"/>
    <w:rsid w:val="004878F2"/>
    <w:rsid w:val="004879C6"/>
    <w:rsid w:val="00487B24"/>
    <w:rsid w:val="00487CA6"/>
    <w:rsid w:val="00487CD1"/>
    <w:rsid w:val="00487D4F"/>
    <w:rsid w:val="00487D70"/>
    <w:rsid w:val="00487EF3"/>
    <w:rsid w:val="00487FAD"/>
    <w:rsid w:val="00490356"/>
    <w:rsid w:val="00490414"/>
    <w:rsid w:val="004905DB"/>
    <w:rsid w:val="004907A3"/>
    <w:rsid w:val="00490919"/>
    <w:rsid w:val="004909B3"/>
    <w:rsid w:val="004909FE"/>
    <w:rsid w:val="00490AD4"/>
    <w:rsid w:val="00490E2D"/>
    <w:rsid w:val="00490E40"/>
    <w:rsid w:val="00490EF9"/>
    <w:rsid w:val="0049109E"/>
    <w:rsid w:val="00491385"/>
    <w:rsid w:val="0049142F"/>
    <w:rsid w:val="00491797"/>
    <w:rsid w:val="00491902"/>
    <w:rsid w:val="0049191A"/>
    <w:rsid w:val="00491B28"/>
    <w:rsid w:val="00491BDF"/>
    <w:rsid w:val="00491F64"/>
    <w:rsid w:val="0049212D"/>
    <w:rsid w:val="004922A4"/>
    <w:rsid w:val="00492576"/>
    <w:rsid w:val="00492577"/>
    <w:rsid w:val="004926E3"/>
    <w:rsid w:val="00492D6F"/>
    <w:rsid w:val="00492E4B"/>
    <w:rsid w:val="00492FEA"/>
    <w:rsid w:val="00493014"/>
    <w:rsid w:val="00493028"/>
    <w:rsid w:val="0049317E"/>
    <w:rsid w:val="0049346F"/>
    <w:rsid w:val="00493517"/>
    <w:rsid w:val="004936E6"/>
    <w:rsid w:val="004937FC"/>
    <w:rsid w:val="00493A75"/>
    <w:rsid w:val="00493C6E"/>
    <w:rsid w:val="00493F32"/>
    <w:rsid w:val="00494589"/>
    <w:rsid w:val="00494A68"/>
    <w:rsid w:val="00494BD6"/>
    <w:rsid w:val="00494DB0"/>
    <w:rsid w:val="00494F08"/>
    <w:rsid w:val="00494F0C"/>
    <w:rsid w:val="00494F56"/>
    <w:rsid w:val="00495075"/>
    <w:rsid w:val="004950D9"/>
    <w:rsid w:val="00495406"/>
    <w:rsid w:val="00495433"/>
    <w:rsid w:val="004954A0"/>
    <w:rsid w:val="004954D5"/>
    <w:rsid w:val="00495B83"/>
    <w:rsid w:val="00495BFB"/>
    <w:rsid w:val="00495D55"/>
    <w:rsid w:val="00496220"/>
    <w:rsid w:val="00496342"/>
    <w:rsid w:val="0049646B"/>
    <w:rsid w:val="0049651E"/>
    <w:rsid w:val="004965D4"/>
    <w:rsid w:val="004967EF"/>
    <w:rsid w:val="00496851"/>
    <w:rsid w:val="00496860"/>
    <w:rsid w:val="0049689B"/>
    <w:rsid w:val="00496B46"/>
    <w:rsid w:val="00496C47"/>
    <w:rsid w:val="00496D47"/>
    <w:rsid w:val="00496DBB"/>
    <w:rsid w:val="00496DBD"/>
    <w:rsid w:val="00497441"/>
    <w:rsid w:val="004974A2"/>
    <w:rsid w:val="004975FC"/>
    <w:rsid w:val="00497750"/>
    <w:rsid w:val="00497A0B"/>
    <w:rsid w:val="00497AFD"/>
    <w:rsid w:val="004A0056"/>
    <w:rsid w:val="004A012E"/>
    <w:rsid w:val="004A018E"/>
    <w:rsid w:val="004A0793"/>
    <w:rsid w:val="004A079E"/>
    <w:rsid w:val="004A07B8"/>
    <w:rsid w:val="004A0913"/>
    <w:rsid w:val="004A092E"/>
    <w:rsid w:val="004A0A8A"/>
    <w:rsid w:val="004A0CFA"/>
    <w:rsid w:val="004A0E69"/>
    <w:rsid w:val="004A0F9B"/>
    <w:rsid w:val="004A1145"/>
    <w:rsid w:val="004A119B"/>
    <w:rsid w:val="004A11BC"/>
    <w:rsid w:val="004A12B4"/>
    <w:rsid w:val="004A15FC"/>
    <w:rsid w:val="004A16D2"/>
    <w:rsid w:val="004A1A2A"/>
    <w:rsid w:val="004A1A6E"/>
    <w:rsid w:val="004A1A7D"/>
    <w:rsid w:val="004A1B73"/>
    <w:rsid w:val="004A1EA8"/>
    <w:rsid w:val="004A1F5E"/>
    <w:rsid w:val="004A1FC3"/>
    <w:rsid w:val="004A20F8"/>
    <w:rsid w:val="004A2442"/>
    <w:rsid w:val="004A24EE"/>
    <w:rsid w:val="004A251C"/>
    <w:rsid w:val="004A2840"/>
    <w:rsid w:val="004A2B76"/>
    <w:rsid w:val="004A2EA2"/>
    <w:rsid w:val="004A2FEB"/>
    <w:rsid w:val="004A301B"/>
    <w:rsid w:val="004A302B"/>
    <w:rsid w:val="004A3103"/>
    <w:rsid w:val="004A32A6"/>
    <w:rsid w:val="004A33B1"/>
    <w:rsid w:val="004A34CC"/>
    <w:rsid w:val="004A3557"/>
    <w:rsid w:val="004A3C15"/>
    <w:rsid w:val="004A3CD7"/>
    <w:rsid w:val="004A3DCB"/>
    <w:rsid w:val="004A3EAE"/>
    <w:rsid w:val="004A3FDE"/>
    <w:rsid w:val="004A40DC"/>
    <w:rsid w:val="004A4305"/>
    <w:rsid w:val="004A447C"/>
    <w:rsid w:val="004A45EC"/>
    <w:rsid w:val="004A46F2"/>
    <w:rsid w:val="004A494B"/>
    <w:rsid w:val="004A4B62"/>
    <w:rsid w:val="004A4C07"/>
    <w:rsid w:val="004A4CDF"/>
    <w:rsid w:val="004A4D61"/>
    <w:rsid w:val="004A4F08"/>
    <w:rsid w:val="004A4FB0"/>
    <w:rsid w:val="004A5031"/>
    <w:rsid w:val="004A50DB"/>
    <w:rsid w:val="004A51CB"/>
    <w:rsid w:val="004A532D"/>
    <w:rsid w:val="004A56D5"/>
    <w:rsid w:val="004A5AA5"/>
    <w:rsid w:val="004A5C3B"/>
    <w:rsid w:val="004A5E14"/>
    <w:rsid w:val="004A5E15"/>
    <w:rsid w:val="004A609B"/>
    <w:rsid w:val="004A610B"/>
    <w:rsid w:val="004A62E4"/>
    <w:rsid w:val="004A637E"/>
    <w:rsid w:val="004A67DF"/>
    <w:rsid w:val="004A682D"/>
    <w:rsid w:val="004A694F"/>
    <w:rsid w:val="004A6EB8"/>
    <w:rsid w:val="004A6F34"/>
    <w:rsid w:val="004A7284"/>
    <w:rsid w:val="004A74BE"/>
    <w:rsid w:val="004A7884"/>
    <w:rsid w:val="004A7BC8"/>
    <w:rsid w:val="004A7C7A"/>
    <w:rsid w:val="004A7D36"/>
    <w:rsid w:val="004B0036"/>
    <w:rsid w:val="004B0260"/>
    <w:rsid w:val="004B0316"/>
    <w:rsid w:val="004B0326"/>
    <w:rsid w:val="004B0417"/>
    <w:rsid w:val="004B05D7"/>
    <w:rsid w:val="004B08D9"/>
    <w:rsid w:val="004B0C50"/>
    <w:rsid w:val="004B10B0"/>
    <w:rsid w:val="004B171A"/>
    <w:rsid w:val="004B1828"/>
    <w:rsid w:val="004B1869"/>
    <w:rsid w:val="004B190A"/>
    <w:rsid w:val="004B1D67"/>
    <w:rsid w:val="004B1FDD"/>
    <w:rsid w:val="004B22A5"/>
    <w:rsid w:val="004B230C"/>
    <w:rsid w:val="004B2525"/>
    <w:rsid w:val="004B272D"/>
    <w:rsid w:val="004B285C"/>
    <w:rsid w:val="004B2C2F"/>
    <w:rsid w:val="004B2D31"/>
    <w:rsid w:val="004B2D38"/>
    <w:rsid w:val="004B2EDB"/>
    <w:rsid w:val="004B3052"/>
    <w:rsid w:val="004B32D7"/>
    <w:rsid w:val="004B33FD"/>
    <w:rsid w:val="004B340C"/>
    <w:rsid w:val="004B36F6"/>
    <w:rsid w:val="004B3861"/>
    <w:rsid w:val="004B3877"/>
    <w:rsid w:val="004B398A"/>
    <w:rsid w:val="004B3A45"/>
    <w:rsid w:val="004B3A7F"/>
    <w:rsid w:val="004B3BA7"/>
    <w:rsid w:val="004B3BDF"/>
    <w:rsid w:val="004B3DD2"/>
    <w:rsid w:val="004B43AA"/>
    <w:rsid w:val="004B43FD"/>
    <w:rsid w:val="004B45C3"/>
    <w:rsid w:val="004B46D2"/>
    <w:rsid w:val="004B4737"/>
    <w:rsid w:val="004B4782"/>
    <w:rsid w:val="004B4A11"/>
    <w:rsid w:val="004B4AFC"/>
    <w:rsid w:val="004B4D6E"/>
    <w:rsid w:val="004B4D7E"/>
    <w:rsid w:val="004B4DB5"/>
    <w:rsid w:val="004B4DBD"/>
    <w:rsid w:val="004B4E12"/>
    <w:rsid w:val="004B4FC2"/>
    <w:rsid w:val="004B51E2"/>
    <w:rsid w:val="004B5473"/>
    <w:rsid w:val="004B550D"/>
    <w:rsid w:val="004B55A5"/>
    <w:rsid w:val="004B55B8"/>
    <w:rsid w:val="004B581F"/>
    <w:rsid w:val="004B5996"/>
    <w:rsid w:val="004B5CD0"/>
    <w:rsid w:val="004B5CE0"/>
    <w:rsid w:val="004B5E5C"/>
    <w:rsid w:val="004B5EAA"/>
    <w:rsid w:val="004B601D"/>
    <w:rsid w:val="004B604E"/>
    <w:rsid w:val="004B607E"/>
    <w:rsid w:val="004B64E8"/>
    <w:rsid w:val="004B67B2"/>
    <w:rsid w:val="004B6893"/>
    <w:rsid w:val="004B6B8F"/>
    <w:rsid w:val="004B6CEF"/>
    <w:rsid w:val="004B6D40"/>
    <w:rsid w:val="004B6ECB"/>
    <w:rsid w:val="004B6F23"/>
    <w:rsid w:val="004B6F3A"/>
    <w:rsid w:val="004B6FE2"/>
    <w:rsid w:val="004B6FF7"/>
    <w:rsid w:val="004B7016"/>
    <w:rsid w:val="004B714C"/>
    <w:rsid w:val="004B72C5"/>
    <w:rsid w:val="004B7AA8"/>
    <w:rsid w:val="004B7BB4"/>
    <w:rsid w:val="004B7CB7"/>
    <w:rsid w:val="004C0302"/>
    <w:rsid w:val="004C05EF"/>
    <w:rsid w:val="004C08AA"/>
    <w:rsid w:val="004C0B89"/>
    <w:rsid w:val="004C0CCB"/>
    <w:rsid w:val="004C11CD"/>
    <w:rsid w:val="004C1438"/>
    <w:rsid w:val="004C172E"/>
    <w:rsid w:val="004C1755"/>
    <w:rsid w:val="004C1757"/>
    <w:rsid w:val="004C19D3"/>
    <w:rsid w:val="004C1A24"/>
    <w:rsid w:val="004C1A2B"/>
    <w:rsid w:val="004C1CC8"/>
    <w:rsid w:val="004C1CD1"/>
    <w:rsid w:val="004C2356"/>
    <w:rsid w:val="004C2383"/>
    <w:rsid w:val="004C23A7"/>
    <w:rsid w:val="004C26A5"/>
    <w:rsid w:val="004C2750"/>
    <w:rsid w:val="004C280F"/>
    <w:rsid w:val="004C2ADE"/>
    <w:rsid w:val="004C2C2C"/>
    <w:rsid w:val="004C2DE1"/>
    <w:rsid w:val="004C34B1"/>
    <w:rsid w:val="004C3596"/>
    <w:rsid w:val="004C35D5"/>
    <w:rsid w:val="004C3802"/>
    <w:rsid w:val="004C3BF7"/>
    <w:rsid w:val="004C3D35"/>
    <w:rsid w:val="004C3DEF"/>
    <w:rsid w:val="004C3E8B"/>
    <w:rsid w:val="004C3EE0"/>
    <w:rsid w:val="004C3FF9"/>
    <w:rsid w:val="004C438E"/>
    <w:rsid w:val="004C4704"/>
    <w:rsid w:val="004C480D"/>
    <w:rsid w:val="004C4D3B"/>
    <w:rsid w:val="004C4EC8"/>
    <w:rsid w:val="004C51FD"/>
    <w:rsid w:val="004C5235"/>
    <w:rsid w:val="004C5462"/>
    <w:rsid w:val="004C556A"/>
    <w:rsid w:val="004C56C4"/>
    <w:rsid w:val="004C57D6"/>
    <w:rsid w:val="004C57FE"/>
    <w:rsid w:val="004C5BA6"/>
    <w:rsid w:val="004C5C93"/>
    <w:rsid w:val="004C5DF8"/>
    <w:rsid w:val="004C5E66"/>
    <w:rsid w:val="004C5F3E"/>
    <w:rsid w:val="004C5F68"/>
    <w:rsid w:val="004C60F3"/>
    <w:rsid w:val="004C636A"/>
    <w:rsid w:val="004C6399"/>
    <w:rsid w:val="004C6663"/>
    <w:rsid w:val="004C67DF"/>
    <w:rsid w:val="004C6A9E"/>
    <w:rsid w:val="004C6ACA"/>
    <w:rsid w:val="004C6FF3"/>
    <w:rsid w:val="004C7042"/>
    <w:rsid w:val="004C70C9"/>
    <w:rsid w:val="004C7154"/>
    <w:rsid w:val="004C721A"/>
    <w:rsid w:val="004C7366"/>
    <w:rsid w:val="004C762C"/>
    <w:rsid w:val="004C782D"/>
    <w:rsid w:val="004C78F7"/>
    <w:rsid w:val="004C7930"/>
    <w:rsid w:val="004C7979"/>
    <w:rsid w:val="004C79E5"/>
    <w:rsid w:val="004C7CC0"/>
    <w:rsid w:val="004C7EB3"/>
    <w:rsid w:val="004D051A"/>
    <w:rsid w:val="004D053D"/>
    <w:rsid w:val="004D0780"/>
    <w:rsid w:val="004D083A"/>
    <w:rsid w:val="004D0A5A"/>
    <w:rsid w:val="004D0D5C"/>
    <w:rsid w:val="004D1132"/>
    <w:rsid w:val="004D1252"/>
    <w:rsid w:val="004D12E1"/>
    <w:rsid w:val="004D1427"/>
    <w:rsid w:val="004D157D"/>
    <w:rsid w:val="004D15A8"/>
    <w:rsid w:val="004D18D8"/>
    <w:rsid w:val="004D1986"/>
    <w:rsid w:val="004D1E3B"/>
    <w:rsid w:val="004D1EF7"/>
    <w:rsid w:val="004D1FDB"/>
    <w:rsid w:val="004D2096"/>
    <w:rsid w:val="004D217A"/>
    <w:rsid w:val="004D21D4"/>
    <w:rsid w:val="004D26D1"/>
    <w:rsid w:val="004D2B4D"/>
    <w:rsid w:val="004D2FE4"/>
    <w:rsid w:val="004D3468"/>
    <w:rsid w:val="004D354E"/>
    <w:rsid w:val="004D391A"/>
    <w:rsid w:val="004D3AC3"/>
    <w:rsid w:val="004D3CBA"/>
    <w:rsid w:val="004D3DD1"/>
    <w:rsid w:val="004D3E52"/>
    <w:rsid w:val="004D4012"/>
    <w:rsid w:val="004D41EF"/>
    <w:rsid w:val="004D4374"/>
    <w:rsid w:val="004D457B"/>
    <w:rsid w:val="004D4A52"/>
    <w:rsid w:val="004D4A60"/>
    <w:rsid w:val="004D4C50"/>
    <w:rsid w:val="004D4FC2"/>
    <w:rsid w:val="004D52EB"/>
    <w:rsid w:val="004D550B"/>
    <w:rsid w:val="004D558A"/>
    <w:rsid w:val="004D5853"/>
    <w:rsid w:val="004D5A5F"/>
    <w:rsid w:val="004D5D53"/>
    <w:rsid w:val="004D5D74"/>
    <w:rsid w:val="004D5D94"/>
    <w:rsid w:val="004D62AE"/>
    <w:rsid w:val="004D6383"/>
    <w:rsid w:val="004D6886"/>
    <w:rsid w:val="004D6D30"/>
    <w:rsid w:val="004D6E13"/>
    <w:rsid w:val="004D751C"/>
    <w:rsid w:val="004D765F"/>
    <w:rsid w:val="004D7AF6"/>
    <w:rsid w:val="004E01A0"/>
    <w:rsid w:val="004E0210"/>
    <w:rsid w:val="004E0510"/>
    <w:rsid w:val="004E0704"/>
    <w:rsid w:val="004E0A43"/>
    <w:rsid w:val="004E0A8B"/>
    <w:rsid w:val="004E0AEE"/>
    <w:rsid w:val="004E0E5D"/>
    <w:rsid w:val="004E10DB"/>
    <w:rsid w:val="004E117B"/>
    <w:rsid w:val="004E146E"/>
    <w:rsid w:val="004E1CD8"/>
    <w:rsid w:val="004E1F7A"/>
    <w:rsid w:val="004E1FE0"/>
    <w:rsid w:val="004E21B9"/>
    <w:rsid w:val="004E249C"/>
    <w:rsid w:val="004E24FB"/>
    <w:rsid w:val="004E271E"/>
    <w:rsid w:val="004E2975"/>
    <w:rsid w:val="004E2E6D"/>
    <w:rsid w:val="004E31E7"/>
    <w:rsid w:val="004E3293"/>
    <w:rsid w:val="004E38FB"/>
    <w:rsid w:val="004E3B6E"/>
    <w:rsid w:val="004E3DC0"/>
    <w:rsid w:val="004E3FAE"/>
    <w:rsid w:val="004E3FB3"/>
    <w:rsid w:val="004E40C1"/>
    <w:rsid w:val="004E4204"/>
    <w:rsid w:val="004E43D1"/>
    <w:rsid w:val="004E43F2"/>
    <w:rsid w:val="004E452C"/>
    <w:rsid w:val="004E4589"/>
    <w:rsid w:val="004E4598"/>
    <w:rsid w:val="004E4988"/>
    <w:rsid w:val="004E4B47"/>
    <w:rsid w:val="004E4CCB"/>
    <w:rsid w:val="004E4CF8"/>
    <w:rsid w:val="004E4D80"/>
    <w:rsid w:val="004E4EE8"/>
    <w:rsid w:val="004E5205"/>
    <w:rsid w:val="004E523A"/>
    <w:rsid w:val="004E5369"/>
    <w:rsid w:val="004E53A8"/>
    <w:rsid w:val="004E53C8"/>
    <w:rsid w:val="004E59C1"/>
    <w:rsid w:val="004E5A81"/>
    <w:rsid w:val="004E5ABC"/>
    <w:rsid w:val="004E5C10"/>
    <w:rsid w:val="004E5D6F"/>
    <w:rsid w:val="004E62E3"/>
    <w:rsid w:val="004E6388"/>
    <w:rsid w:val="004E6458"/>
    <w:rsid w:val="004E658F"/>
    <w:rsid w:val="004E6958"/>
    <w:rsid w:val="004E6974"/>
    <w:rsid w:val="004E69B8"/>
    <w:rsid w:val="004E6BA7"/>
    <w:rsid w:val="004E6DE7"/>
    <w:rsid w:val="004E71C4"/>
    <w:rsid w:val="004E7331"/>
    <w:rsid w:val="004E7368"/>
    <w:rsid w:val="004E742E"/>
    <w:rsid w:val="004E7576"/>
    <w:rsid w:val="004E7648"/>
    <w:rsid w:val="004E7649"/>
    <w:rsid w:val="004E7857"/>
    <w:rsid w:val="004E79BE"/>
    <w:rsid w:val="004E7ABB"/>
    <w:rsid w:val="004E7B91"/>
    <w:rsid w:val="004E7DBA"/>
    <w:rsid w:val="004E7DD7"/>
    <w:rsid w:val="004E7F0F"/>
    <w:rsid w:val="004F00FC"/>
    <w:rsid w:val="004F0203"/>
    <w:rsid w:val="004F03C3"/>
    <w:rsid w:val="004F04A3"/>
    <w:rsid w:val="004F04B8"/>
    <w:rsid w:val="004F060E"/>
    <w:rsid w:val="004F074F"/>
    <w:rsid w:val="004F0750"/>
    <w:rsid w:val="004F08B3"/>
    <w:rsid w:val="004F0BF4"/>
    <w:rsid w:val="004F0DE3"/>
    <w:rsid w:val="004F0E8C"/>
    <w:rsid w:val="004F0EA1"/>
    <w:rsid w:val="004F0F15"/>
    <w:rsid w:val="004F1435"/>
    <w:rsid w:val="004F146D"/>
    <w:rsid w:val="004F1486"/>
    <w:rsid w:val="004F1882"/>
    <w:rsid w:val="004F1B19"/>
    <w:rsid w:val="004F1BB8"/>
    <w:rsid w:val="004F2068"/>
    <w:rsid w:val="004F231C"/>
    <w:rsid w:val="004F23AF"/>
    <w:rsid w:val="004F2734"/>
    <w:rsid w:val="004F28DE"/>
    <w:rsid w:val="004F2980"/>
    <w:rsid w:val="004F2E11"/>
    <w:rsid w:val="004F33E8"/>
    <w:rsid w:val="004F35A3"/>
    <w:rsid w:val="004F3708"/>
    <w:rsid w:val="004F379B"/>
    <w:rsid w:val="004F3A6E"/>
    <w:rsid w:val="004F3B28"/>
    <w:rsid w:val="004F419B"/>
    <w:rsid w:val="004F4300"/>
    <w:rsid w:val="004F43CF"/>
    <w:rsid w:val="004F4803"/>
    <w:rsid w:val="004F48B6"/>
    <w:rsid w:val="004F4B56"/>
    <w:rsid w:val="004F4C34"/>
    <w:rsid w:val="004F4D18"/>
    <w:rsid w:val="004F4DBB"/>
    <w:rsid w:val="004F5394"/>
    <w:rsid w:val="004F5519"/>
    <w:rsid w:val="004F553D"/>
    <w:rsid w:val="004F56EF"/>
    <w:rsid w:val="004F5E2B"/>
    <w:rsid w:val="004F5E5F"/>
    <w:rsid w:val="004F6048"/>
    <w:rsid w:val="004F63A6"/>
    <w:rsid w:val="004F6406"/>
    <w:rsid w:val="004F653D"/>
    <w:rsid w:val="004F6733"/>
    <w:rsid w:val="004F67AF"/>
    <w:rsid w:val="004F6825"/>
    <w:rsid w:val="004F6A9A"/>
    <w:rsid w:val="004F6CA7"/>
    <w:rsid w:val="004F6E2B"/>
    <w:rsid w:val="004F6F34"/>
    <w:rsid w:val="004F70A5"/>
    <w:rsid w:val="004F70E0"/>
    <w:rsid w:val="004F71BA"/>
    <w:rsid w:val="004F7279"/>
    <w:rsid w:val="004F75D1"/>
    <w:rsid w:val="004F7703"/>
    <w:rsid w:val="004F7887"/>
    <w:rsid w:val="004F7B74"/>
    <w:rsid w:val="004F7D5C"/>
    <w:rsid w:val="005002C7"/>
    <w:rsid w:val="005004DA"/>
    <w:rsid w:val="005007EA"/>
    <w:rsid w:val="00500C9F"/>
    <w:rsid w:val="00500D54"/>
    <w:rsid w:val="00501158"/>
    <w:rsid w:val="00501607"/>
    <w:rsid w:val="0050168E"/>
    <w:rsid w:val="00501899"/>
    <w:rsid w:val="005018CF"/>
    <w:rsid w:val="00501B20"/>
    <w:rsid w:val="00501BF7"/>
    <w:rsid w:val="00501C57"/>
    <w:rsid w:val="00501DD2"/>
    <w:rsid w:val="00501F08"/>
    <w:rsid w:val="005023ED"/>
    <w:rsid w:val="005025F0"/>
    <w:rsid w:val="005026C1"/>
    <w:rsid w:val="005027C0"/>
    <w:rsid w:val="00502C63"/>
    <w:rsid w:val="00502C9E"/>
    <w:rsid w:val="00502D1A"/>
    <w:rsid w:val="00503325"/>
    <w:rsid w:val="0050342B"/>
    <w:rsid w:val="0050353A"/>
    <w:rsid w:val="00503666"/>
    <w:rsid w:val="00503987"/>
    <w:rsid w:val="00503FA6"/>
    <w:rsid w:val="005041F9"/>
    <w:rsid w:val="00504360"/>
    <w:rsid w:val="0050481B"/>
    <w:rsid w:val="0050481C"/>
    <w:rsid w:val="00504D5B"/>
    <w:rsid w:val="00504D5F"/>
    <w:rsid w:val="00504ED0"/>
    <w:rsid w:val="005051F9"/>
    <w:rsid w:val="005052E8"/>
    <w:rsid w:val="005052FE"/>
    <w:rsid w:val="00505341"/>
    <w:rsid w:val="005053A9"/>
    <w:rsid w:val="00505489"/>
    <w:rsid w:val="005055DA"/>
    <w:rsid w:val="005059F2"/>
    <w:rsid w:val="00505A8E"/>
    <w:rsid w:val="00505B30"/>
    <w:rsid w:val="00505BAD"/>
    <w:rsid w:val="00505E4E"/>
    <w:rsid w:val="00506002"/>
    <w:rsid w:val="00506195"/>
    <w:rsid w:val="00506262"/>
    <w:rsid w:val="0050626F"/>
    <w:rsid w:val="0050631C"/>
    <w:rsid w:val="00506321"/>
    <w:rsid w:val="00506683"/>
    <w:rsid w:val="00506AAC"/>
    <w:rsid w:val="00506AD5"/>
    <w:rsid w:val="00506B46"/>
    <w:rsid w:val="00506DF6"/>
    <w:rsid w:val="00506FED"/>
    <w:rsid w:val="00507050"/>
    <w:rsid w:val="005072B3"/>
    <w:rsid w:val="00507408"/>
    <w:rsid w:val="005074B8"/>
    <w:rsid w:val="00507586"/>
    <w:rsid w:val="00507716"/>
    <w:rsid w:val="0050778B"/>
    <w:rsid w:val="005079FC"/>
    <w:rsid w:val="00507D67"/>
    <w:rsid w:val="00507E18"/>
    <w:rsid w:val="00507E3F"/>
    <w:rsid w:val="00507FF6"/>
    <w:rsid w:val="00510065"/>
    <w:rsid w:val="00510309"/>
    <w:rsid w:val="0051043A"/>
    <w:rsid w:val="005106E9"/>
    <w:rsid w:val="00510940"/>
    <w:rsid w:val="00510A7F"/>
    <w:rsid w:val="00510C19"/>
    <w:rsid w:val="00510C9C"/>
    <w:rsid w:val="00510E1A"/>
    <w:rsid w:val="00511075"/>
    <w:rsid w:val="005112A1"/>
    <w:rsid w:val="0051157E"/>
    <w:rsid w:val="005115AF"/>
    <w:rsid w:val="005115B9"/>
    <w:rsid w:val="00511CA7"/>
    <w:rsid w:val="00511EF3"/>
    <w:rsid w:val="005120C0"/>
    <w:rsid w:val="005120D6"/>
    <w:rsid w:val="005122A3"/>
    <w:rsid w:val="00512458"/>
    <w:rsid w:val="005126BD"/>
    <w:rsid w:val="00512841"/>
    <w:rsid w:val="00512862"/>
    <w:rsid w:val="005128C3"/>
    <w:rsid w:val="00512975"/>
    <w:rsid w:val="00512A47"/>
    <w:rsid w:val="00512B64"/>
    <w:rsid w:val="00512B89"/>
    <w:rsid w:val="00512D32"/>
    <w:rsid w:val="00512E92"/>
    <w:rsid w:val="00512E98"/>
    <w:rsid w:val="00512FFC"/>
    <w:rsid w:val="005133A0"/>
    <w:rsid w:val="0051351E"/>
    <w:rsid w:val="00513809"/>
    <w:rsid w:val="005138BB"/>
    <w:rsid w:val="00513C78"/>
    <w:rsid w:val="00513E9B"/>
    <w:rsid w:val="00513EA6"/>
    <w:rsid w:val="00514004"/>
    <w:rsid w:val="0051403C"/>
    <w:rsid w:val="00514196"/>
    <w:rsid w:val="0051429B"/>
    <w:rsid w:val="005144B8"/>
    <w:rsid w:val="005145AD"/>
    <w:rsid w:val="005145FD"/>
    <w:rsid w:val="0051464F"/>
    <w:rsid w:val="0051493B"/>
    <w:rsid w:val="00514A2E"/>
    <w:rsid w:val="00514A74"/>
    <w:rsid w:val="00514AAD"/>
    <w:rsid w:val="00514ABC"/>
    <w:rsid w:val="00514BA6"/>
    <w:rsid w:val="00514BF6"/>
    <w:rsid w:val="00514C34"/>
    <w:rsid w:val="00514C77"/>
    <w:rsid w:val="00514D28"/>
    <w:rsid w:val="00515139"/>
    <w:rsid w:val="00515249"/>
    <w:rsid w:val="0051530F"/>
    <w:rsid w:val="005153D0"/>
    <w:rsid w:val="00515452"/>
    <w:rsid w:val="00515560"/>
    <w:rsid w:val="00515678"/>
    <w:rsid w:val="005157EA"/>
    <w:rsid w:val="0051581F"/>
    <w:rsid w:val="00515EA4"/>
    <w:rsid w:val="0051612D"/>
    <w:rsid w:val="0051618A"/>
    <w:rsid w:val="00516385"/>
    <w:rsid w:val="00516397"/>
    <w:rsid w:val="00516626"/>
    <w:rsid w:val="00516938"/>
    <w:rsid w:val="0051693F"/>
    <w:rsid w:val="005169A7"/>
    <w:rsid w:val="00516B28"/>
    <w:rsid w:val="00516E0C"/>
    <w:rsid w:val="00516E26"/>
    <w:rsid w:val="00516E4F"/>
    <w:rsid w:val="005171A7"/>
    <w:rsid w:val="00517238"/>
    <w:rsid w:val="005172AD"/>
    <w:rsid w:val="00517710"/>
    <w:rsid w:val="00517839"/>
    <w:rsid w:val="005179DC"/>
    <w:rsid w:val="00517A9C"/>
    <w:rsid w:val="00517AE9"/>
    <w:rsid w:val="00517F94"/>
    <w:rsid w:val="00517FB8"/>
    <w:rsid w:val="0052011E"/>
    <w:rsid w:val="00520247"/>
    <w:rsid w:val="0052032E"/>
    <w:rsid w:val="005204C7"/>
    <w:rsid w:val="0052082C"/>
    <w:rsid w:val="00520F1B"/>
    <w:rsid w:val="00521182"/>
    <w:rsid w:val="00521370"/>
    <w:rsid w:val="00521590"/>
    <w:rsid w:val="005219F0"/>
    <w:rsid w:val="00521A77"/>
    <w:rsid w:val="0052209B"/>
    <w:rsid w:val="0052212A"/>
    <w:rsid w:val="00522343"/>
    <w:rsid w:val="005223A4"/>
    <w:rsid w:val="0052247C"/>
    <w:rsid w:val="0052273E"/>
    <w:rsid w:val="00522CA1"/>
    <w:rsid w:val="00522D44"/>
    <w:rsid w:val="00522E35"/>
    <w:rsid w:val="00522E71"/>
    <w:rsid w:val="0052336D"/>
    <w:rsid w:val="00523542"/>
    <w:rsid w:val="00523806"/>
    <w:rsid w:val="005239AB"/>
    <w:rsid w:val="00523A12"/>
    <w:rsid w:val="00523BC6"/>
    <w:rsid w:val="00523C2C"/>
    <w:rsid w:val="00523DEC"/>
    <w:rsid w:val="00524138"/>
    <w:rsid w:val="005241CA"/>
    <w:rsid w:val="005241D3"/>
    <w:rsid w:val="00524341"/>
    <w:rsid w:val="00524347"/>
    <w:rsid w:val="005243A1"/>
    <w:rsid w:val="0052443C"/>
    <w:rsid w:val="00524543"/>
    <w:rsid w:val="005246F8"/>
    <w:rsid w:val="00524786"/>
    <w:rsid w:val="00524A13"/>
    <w:rsid w:val="00524B5B"/>
    <w:rsid w:val="00524CC4"/>
    <w:rsid w:val="00524EA4"/>
    <w:rsid w:val="0052506D"/>
    <w:rsid w:val="00525113"/>
    <w:rsid w:val="0052528E"/>
    <w:rsid w:val="005252A8"/>
    <w:rsid w:val="00525421"/>
    <w:rsid w:val="0052556F"/>
    <w:rsid w:val="005255BB"/>
    <w:rsid w:val="005255ED"/>
    <w:rsid w:val="005256E0"/>
    <w:rsid w:val="0052571C"/>
    <w:rsid w:val="00525B0D"/>
    <w:rsid w:val="00525BE9"/>
    <w:rsid w:val="00525CBD"/>
    <w:rsid w:val="0052631B"/>
    <w:rsid w:val="005263CF"/>
    <w:rsid w:val="00526712"/>
    <w:rsid w:val="0052688F"/>
    <w:rsid w:val="00526AAF"/>
    <w:rsid w:val="00526C0A"/>
    <w:rsid w:val="00526D4E"/>
    <w:rsid w:val="00526E57"/>
    <w:rsid w:val="00526E6F"/>
    <w:rsid w:val="00527184"/>
    <w:rsid w:val="0052754F"/>
    <w:rsid w:val="0052765E"/>
    <w:rsid w:val="005276AA"/>
    <w:rsid w:val="005276DB"/>
    <w:rsid w:val="00527705"/>
    <w:rsid w:val="00527846"/>
    <w:rsid w:val="005279F4"/>
    <w:rsid w:val="00527BE6"/>
    <w:rsid w:val="00527D92"/>
    <w:rsid w:val="0053014D"/>
    <w:rsid w:val="0053074D"/>
    <w:rsid w:val="005308D0"/>
    <w:rsid w:val="00530B86"/>
    <w:rsid w:val="00530BDD"/>
    <w:rsid w:val="00530D0B"/>
    <w:rsid w:val="00530D23"/>
    <w:rsid w:val="00531248"/>
    <w:rsid w:val="005312D2"/>
    <w:rsid w:val="00531712"/>
    <w:rsid w:val="00531B06"/>
    <w:rsid w:val="00531CE2"/>
    <w:rsid w:val="005324E7"/>
    <w:rsid w:val="0053266E"/>
    <w:rsid w:val="0053276C"/>
    <w:rsid w:val="00532BF5"/>
    <w:rsid w:val="00532D81"/>
    <w:rsid w:val="0053328F"/>
    <w:rsid w:val="005332CF"/>
    <w:rsid w:val="005333F4"/>
    <w:rsid w:val="005335A1"/>
    <w:rsid w:val="005336DE"/>
    <w:rsid w:val="00533756"/>
    <w:rsid w:val="00533927"/>
    <w:rsid w:val="005339A7"/>
    <w:rsid w:val="00533A2B"/>
    <w:rsid w:val="00533B31"/>
    <w:rsid w:val="00533BEE"/>
    <w:rsid w:val="00533C3A"/>
    <w:rsid w:val="00533F81"/>
    <w:rsid w:val="005340C7"/>
    <w:rsid w:val="005342DA"/>
    <w:rsid w:val="0053451B"/>
    <w:rsid w:val="00534842"/>
    <w:rsid w:val="0053490B"/>
    <w:rsid w:val="005349CA"/>
    <w:rsid w:val="00534B53"/>
    <w:rsid w:val="00534E6A"/>
    <w:rsid w:val="00534FEE"/>
    <w:rsid w:val="005352E8"/>
    <w:rsid w:val="005355EE"/>
    <w:rsid w:val="0053566E"/>
    <w:rsid w:val="005357A7"/>
    <w:rsid w:val="00535A83"/>
    <w:rsid w:val="00535B64"/>
    <w:rsid w:val="00535BC5"/>
    <w:rsid w:val="00535F3C"/>
    <w:rsid w:val="00536068"/>
    <w:rsid w:val="00536274"/>
    <w:rsid w:val="00536557"/>
    <w:rsid w:val="0053658E"/>
    <w:rsid w:val="005368AE"/>
    <w:rsid w:val="00536B14"/>
    <w:rsid w:val="0053734F"/>
    <w:rsid w:val="00537371"/>
    <w:rsid w:val="0053768F"/>
    <w:rsid w:val="0053776B"/>
    <w:rsid w:val="0053792D"/>
    <w:rsid w:val="00537BBD"/>
    <w:rsid w:val="00537D22"/>
    <w:rsid w:val="00537E6B"/>
    <w:rsid w:val="00537F10"/>
    <w:rsid w:val="00540031"/>
    <w:rsid w:val="0054032F"/>
    <w:rsid w:val="00540E19"/>
    <w:rsid w:val="005412CB"/>
    <w:rsid w:val="005415F9"/>
    <w:rsid w:val="00541AE2"/>
    <w:rsid w:val="00541CE0"/>
    <w:rsid w:val="00541D0C"/>
    <w:rsid w:val="00541EAF"/>
    <w:rsid w:val="005421C2"/>
    <w:rsid w:val="0054229D"/>
    <w:rsid w:val="005429A0"/>
    <w:rsid w:val="00542ACE"/>
    <w:rsid w:val="00542B66"/>
    <w:rsid w:val="00542C45"/>
    <w:rsid w:val="00542E52"/>
    <w:rsid w:val="00542EF7"/>
    <w:rsid w:val="00542FD1"/>
    <w:rsid w:val="00543134"/>
    <w:rsid w:val="0054314D"/>
    <w:rsid w:val="005431CE"/>
    <w:rsid w:val="00543544"/>
    <w:rsid w:val="0054362E"/>
    <w:rsid w:val="00543670"/>
    <w:rsid w:val="00543918"/>
    <w:rsid w:val="0054392E"/>
    <w:rsid w:val="0054397A"/>
    <w:rsid w:val="00543AC8"/>
    <w:rsid w:val="00543BFC"/>
    <w:rsid w:val="00543D0C"/>
    <w:rsid w:val="00543E40"/>
    <w:rsid w:val="00543E80"/>
    <w:rsid w:val="005442DF"/>
    <w:rsid w:val="00544303"/>
    <w:rsid w:val="005444FF"/>
    <w:rsid w:val="00544A94"/>
    <w:rsid w:val="00544AE1"/>
    <w:rsid w:val="00544BBC"/>
    <w:rsid w:val="00544C12"/>
    <w:rsid w:val="00544CA1"/>
    <w:rsid w:val="005450C0"/>
    <w:rsid w:val="00545206"/>
    <w:rsid w:val="005453AD"/>
    <w:rsid w:val="0054541A"/>
    <w:rsid w:val="0054577D"/>
    <w:rsid w:val="0054590D"/>
    <w:rsid w:val="00545B28"/>
    <w:rsid w:val="00545B4B"/>
    <w:rsid w:val="00545D79"/>
    <w:rsid w:val="00545DB5"/>
    <w:rsid w:val="00546249"/>
    <w:rsid w:val="00546546"/>
    <w:rsid w:val="00546B08"/>
    <w:rsid w:val="00546BCC"/>
    <w:rsid w:val="00546C93"/>
    <w:rsid w:val="00546EB5"/>
    <w:rsid w:val="00546FAE"/>
    <w:rsid w:val="00547138"/>
    <w:rsid w:val="00547149"/>
    <w:rsid w:val="00547480"/>
    <w:rsid w:val="00547B1A"/>
    <w:rsid w:val="00547C7E"/>
    <w:rsid w:val="00547C88"/>
    <w:rsid w:val="00547D51"/>
    <w:rsid w:val="00547E2C"/>
    <w:rsid w:val="0055032B"/>
    <w:rsid w:val="00550903"/>
    <w:rsid w:val="00550980"/>
    <w:rsid w:val="005509A7"/>
    <w:rsid w:val="00550A31"/>
    <w:rsid w:val="00551087"/>
    <w:rsid w:val="00551254"/>
    <w:rsid w:val="005512B2"/>
    <w:rsid w:val="00551462"/>
    <w:rsid w:val="00551641"/>
    <w:rsid w:val="005518BC"/>
    <w:rsid w:val="00551994"/>
    <w:rsid w:val="00551A1E"/>
    <w:rsid w:val="0055203A"/>
    <w:rsid w:val="0055257A"/>
    <w:rsid w:val="005525A5"/>
    <w:rsid w:val="00552B48"/>
    <w:rsid w:val="00552D4E"/>
    <w:rsid w:val="005530E1"/>
    <w:rsid w:val="0055316D"/>
    <w:rsid w:val="00553234"/>
    <w:rsid w:val="0055356E"/>
    <w:rsid w:val="0055359A"/>
    <w:rsid w:val="0055377C"/>
    <w:rsid w:val="00553828"/>
    <w:rsid w:val="00553A52"/>
    <w:rsid w:val="00553A5B"/>
    <w:rsid w:val="00553C90"/>
    <w:rsid w:val="00553DFC"/>
    <w:rsid w:val="00553E89"/>
    <w:rsid w:val="00554032"/>
    <w:rsid w:val="00554104"/>
    <w:rsid w:val="00554175"/>
    <w:rsid w:val="0055446B"/>
    <w:rsid w:val="0055449E"/>
    <w:rsid w:val="005549F6"/>
    <w:rsid w:val="00554ABD"/>
    <w:rsid w:val="00554CE7"/>
    <w:rsid w:val="00554DE9"/>
    <w:rsid w:val="00554FE1"/>
    <w:rsid w:val="00555068"/>
    <w:rsid w:val="005550BE"/>
    <w:rsid w:val="005551B3"/>
    <w:rsid w:val="0055524C"/>
    <w:rsid w:val="0055559D"/>
    <w:rsid w:val="0055574A"/>
    <w:rsid w:val="005558A8"/>
    <w:rsid w:val="00555991"/>
    <w:rsid w:val="00555A73"/>
    <w:rsid w:val="00555AA3"/>
    <w:rsid w:val="00555CDC"/>
    <w:rsid w:val="00555D5C"/>
    <w:rsid w:val="00555E4E"/>
    <w:rsid w:val="00556059"/>
    <w:rsid w:val="005560BA"/>
    <w:rsid w:val="005561D5"/>
    <w:rsid w:val="00556475"/>
    <w:rsid w:val="00556F67"/>
    <w:rsid w:val="005571AB"/>
    <w:rsid w:val="0055727F"/>
    <w:rsid w:val="005572EF"/>
    <w:rsid w:val="00557466"/>
    <w:rsid w:val="005578F5"/>
    <w:rsid w:val="00557938"/>
    <w:rsid w:val="00557A15"/>
    <w:rsid w:val="00560161"/>
    <w:rsid w:val="005601F0"/>
    <w:rsid w:val="0056021F"/>
    <w:rsid w:val="0056026F"/>
    <w:rsid w:val="005602FD"/>
    <w:rsid w:val="00560474"/>
    <w:rsid w:val="0056095B"/>
    <w:rsid w:val="00560B2B"/>
    <w:rsid w:val="00560B8E"/>
    <w:rsid w:val="00560C86"/>
    <w:rsid w:val="00560D2F"/>
    <w:rsid w:val="00560FF6"/>
    <w:rsid w:val="00561037"/>
    <w:rsid w:val="005612E2"/>
    <w:rsid w:val="0056165A"/>
    <w:rsid w:val="00561A7A"/>
    <w:rsid w:val="00561B64"/>
    <w:rsid w:val="00561C53"/>
    <w:rsid w:val="00561EF4"/>
    <w:rsid w:val="00561FAD"/>
    <w:rsid w:val="0056220C"/>
    <w:rsid w:val="005623B9"/>
    <w:rsid w:val="00562451"/>
    <w:rsid w:val="00562514"/>
    <w:rsid w:val="00562527"/>
    <w:rsid w:val="0056253A"/>
    <w:rsid w:val="00562AB9"/>
    <w:rsid w:val="00562AC7"/>
    <w:rsid w:val="00562DFC"/>
    <w:rsid w:val="005631AC"/>
    <w:rsid w:val="005631BF"/>
    <w:rsid w:val="00563256"/>
    <w:rsid w:val="00563528"/>
    <w:rsid w:val="005636EA"/>
    <w:rsid w:val="005638E0"/>
    <w:rsid w:val="00563B26"/>
    <w:rsid w:val="00563DAD"/>
    <w:rsid w:val="00564263"/>
    <w:rsid w:val="005645DA"/>
    <w:rsid w:val="005645FE"/>
    <w:rsid w:val="005647CE"/>
    <w:rsid w:val="005648C1"/>
    <w:rsid w:val="00564B63"/>
    <w:rsid w:val="00564B6A"/>
    <w:rsid w:val="00564BF1"/>
    <w:rsid w:val="005651AD"/>
    <w:rsid w:val="00565232"/>
    <w:rsid w:val="00565264"/>
    <w:rsid w:val="00565329"/>
    <w:rsid w:val="00565A06"/>
    <w:rsid w:val="00565BB6"/>
    <w:rsid w:val="00565BCF"/>
    <w:rsid w:val="00565BEB"/>
    <w:rsid w:val="00565F2C"/>
    <w:rsid w:val="0056605E"/>
    <w:rsid w:val="00566147"/>
    <w:rsid w:val="005661B9"/>
    <w:rsid w:val="005662CC"/>
    <w:rsid w:val="005662D4"/>
    <w:rsid w:val="00566473"/>
    <w:rsid w:val="005665E8"/>
    <w:rsid w:val="00566741"/>
    <w:rsid w:val="00566CCE"/>
    <w:rsid w:val="00566F4F"/>
    <w:rsid w:val="00567312"/>
    <w:rsid w:val="00567471"/>
    <w:rsid w:val="00567816"/>
    <w:rsid w:val="00567852"/>
    <w:rsid w:val="00567E4E"/>
    <w:rsid w:val="00567EA0"/>
    <w:rsid w:val="0057018C"/>
    <w:rsid w:val="0057029D"/>
    <w:rsid w:val="0057043E"/>
    <w:rsid w:val="00570569"/>
    <w:rsid w:val="0057056F"/>
    <w:rsid w:val="00570B97"/>
    <w:rsid w:val="00570BE4"/>
    <w:rsid w:val="00570C6E"/>
    <w:rsid w:val="00570E63"/>
    <w:rsid w:val="00570E8A"/>
    <w:rsid w:val="00570EB3"/>
    <w:rsid w:val="00570FC7"/>
    <w:rsid w:val="005710E6"/>
    <w:rsid w:val="005711EE"/>
    <w:rsid w:val="005714DA"/>
    <w:rsid w:val="005715B5"/>
    <w:rsid w:val="0057179A"/>
    <w:rsid w:val="0057184D"/>
    <w:rsid w:val="00571A73"/>
    <w:rsid w:val="00571B54"/>
    <w:rsid w:val="00571B5A"/>
    <w:rsid w:val="00571D35"/>
    <w:rsid w:val="00571D92"/>
    <w:rsid w:val="0057271E"/>
    <w:rsid w:val="0057275F"/>
    <w:rsid w:val="00572777"/>
    <w:rsid w:val="005728BE"/>
    <w:rsid w:val="005728E6"/>
    <w:rsid w:val="00572F93"/>
    <w:rsid w:val="00572FB1"/>
    <w:rsid w:val="00573053"/>
    <w:rsid w:val="005732C0"/>
    <w:rsid w:val="00573469"/>
    <w:rsid w:val="0057369B"/>
    <w:rsid w:val="00573CAB"/>
    <w:rsid w:val="00573E14"/>
    <w:rsid w:val="00573E5E"/>
    <w:rsid w:val="00573F6E"/>
    <w:rsid w:val="00574087"/>
    <w:rsid w:val="005740C7"/>
    <w:rsid w:val="0057421B"/>
    <w:rsid w:val="005742EE"/>
    <w:rsid w:val="00574335"/>
    <w:rsid w:val="00574404"/>
    <w:rsid w:val="0057464A"/>
    <w:rsid w:val="00574AF3"/>
    <w:rsid w:val="00574C5E"/>
    <w:rsid w:val="00574DB1"/>
    <w:rsid w:val="005756A9"/>
    <w:rsid w:val="00575768"/>
    <w:rsid w:val="005759A6"/>
    <w:rsid w:val="005759F4"/>
    <w:rsid w:val="00575A1A"/>
    <w:rsid w:val="00575D2E"/>
    <w:rsid w:val="0057613F"/>
    <w:rsid w:val="00576345"/>
    <w:rsid w:val="00576518"/>
    <w:rsid w:val="0057657E"/>
    <w:rsid w:val="0057677D"/>
    <w:rsid w:val="00576A92"/>
    <w:rsid w:val="00576AE1"/>
    <w:rsid w:val="00576D07"/>
    <w:rsid w:val="00576E7A"/>
    <w:rsid w:val="005773FF"/>
    <w:rsid w:val="005774AD"/>
    <w:rsid w:val="005776FC"/>
    <w:rsid w:val="00577753"/>
    <w:rsid w:val="0057785B"/>
    <w:rsid w:val="005778E9"/>
    <w:rsid w:val="00577995"/>
    <w:rsid w:val="00577B06"/>
    <w:rsid w:val="00577B1B"/>
    <w:rsid w:val="00577C0B"/>
    <w:rsid w:val="00577C5E"/>
    <w:rsid w:val="00577D02"/>
    <w:rsid w:val="00577D0C"/>
    <w:rsid w:val="00577D9B"/>
    <w:rsid w:val="00577E8B"/>
    <w:rsid w:val="0058017E"/>
    <w:rsid w:val="0058054D"/>
    <w:rsid w:val="005806A6"/>
    <w:rsid w:val="005806B8"/>
    <w:rsid w:val="00580931"/>
    <w:rsid w:val="00580AC0"/>
    <w:rsid w:val="00580C1E"/>
    <w:rsid w:val="00581015"/>
    <w:rsid w:val="00581245"/>
    <w:rsid w:val="005814AA"/>
    <w:rsid w:val="00581D24"/>
    <w:rsid w:val="00581E30"/>
    <w:rsid w:val="00581E44"/>
    <w:rsid w:val="00581E53"/>
    <w:rsid w:val="00581F4A"/>
    <w:rsid w:val="00582278"/>
    <w:rsid w:val="005822B5"/>
    <w:rsid w:val="00582337"/>
    <w:rsid w:val="0058285A"/>
    <w:rsid w:val="005828CF"/>
    <w:rsid w:val="00582D45"/>
    <w:rsid w:val="00582EAD"/>
    <w:rsid w:val="00582F33"/>
    <w:rsid w:val="0058301C"/>
    <w:rsid w:val="0058333B"/>
    <w:rsid w:val="005836F1"/>
    <w:rsid w:val="0058408C"/>
    <w:rsid w:val="0058420B"/>
    <w:rsid w:val="005843AB"/>
    <w:rsid w:val="0058461E"/>
    <w:rsid w:val="0058470C"/>
    <w:rsid w:val="0058489C"/>
    <w:rsid w:val="00584A99"/>
    <w:rsid w:val="00584C91"/>
    <w:rsid w:val="00584D5A"/>
    <w:rsid w:val="00584E23"/>
    <w:rsid w:val="005850CC"/>
    <w:rsid w:val="005853AD"/>
    <w:rsid w:val="00585563"/>
    <w:rsid w:val="00585862"/>
    <w:rsid w:val="005858A9"/>
    <w:rsid w:val="00585AE7"/>
    <w:rsid w:val="00585D08"/>
    <w:rsid w:val="005860ED"/>
    <w:rsid w:val="00586123"/>
    <w:rsid w:val="005862A4"/>
    <w:rsid w:val="005867B4"/>
    <w:rsid w:val="005867D1"/>
    <w:rsid w:val="005867D2"/>
    <w:rsid w:val="005868D4"/>
    <w:rsid w:val="00586B68"/>
    <w:rsid w:val="00586D91"/>
    <w:rsid w:val="0058702A"/>
    <w:rsid w:val="005873FA"/>
    <w:rsid w:val="00587DAF"/>
    <w:rsid w:val="00587FB4"/>
    <w:rsid w:val="005901CA"/>
    <w:rsid w:val="0059047B"/>
    <w:rsid w:val="00590550"/>
    <w:rsid w:val="005905BC"/>
    <w:rsid w:val="005908A3"/>
    <w:rsid w:val="00590B28"/>
    <w:rsid w:val="00590D7C"/>
    <w:rsid w:val="00590D83"/>
    <w:rsid w:val="00590F63"/>
    <w:rsid w:val="00590FEE"/>
    <w:rsid w:val="00591287"/>
    <w:rsid w:val="005913E2"/>
    <w:rsid w:val="0059150A"/>
    <w:rsid w:val="00591545"/>
    <w:rsid w:val="00591694"/>
    <w:rsid w:val="0059185A"/>
    <w:rsid w:val="00591954"/>
    <w:rsid w:val="00591C64"/>
    <w:rsid w:val="00592086"/>
    <w:rsid w:val="00592324"/>
    <w:rsid w:val="005926F0"/>
    <w:rsid w:val="00592714"/>
    <w:rsid w:val="005929B4"/>
    <w:rsid w:val="005929D6"/>
    <w:rsid w:val="00592BC9"/>
    <w:rsid w:val="00592EB6"/>
    <w:rsid w:val="00592F32"/>
    <w:rsid w:val="00592F46"/>
    <w:rsid w:val="005932CC"/>
    <w:rsid w:val="00593412"/>
    <w:rsid w:val="0059345E"/>
    <w:rsid w:val="0059360C"/>
    <w:rsid w:val="0059369A"/>
    <w:rsid w:val="00593815"/>
    <w:rsid w:val="00593A6F"/>
    <w:rsid w:val="00593B62"/>
    <w:rsid w:val="00593E6B"/>
    <w:rsid w:val="00593FD2"/>
    <w:rsid w:val="00594021"/>
    <w:rsid w:val="005941CF"/>
    <w:rsid w:val="0059429F"/>
    <w:rsid w:val="005943AA"/>
    <w:rsid w:val="00594743"/>
    <w:rsid w:val="005947CD"/>
    <w:rsid w:val="00594A69"/>
    <w:rsid w:val="00594B4F"/>
    <w:rsid w:val="00594DC1"/>
    <w:rsid w:val="00594FB2"/>
    <w:rsid w:val="0059500F"/>
    <w:rsid w:val="005952C3"/>
    <w:rsid w:val="00595302"/>
    <w:rsid w:val="0059553A"/>
    <w:rsid w:val="00595787"/>
    <w:rsid w:val="005957D2"/>
    <w:rsid w:val="005957DA"/>
    <w:rsid w:val="00595B75"/>
    <w:rsid w:val="00596420"/>
    <w:rsid w:val="005964C2"/>
    <w:rsid w:val="00596F86"/>
    <w:rsid w:val="00596FD3"/>
    <w:rsid w:val="0059735C"/>
    <w:rsid w:val="005976B1"/>
    <w:rsid w:val="00597919"/>
    <w:rsid w:val="00597CB9"/>
    <w:rsid w:val="00597EB8"/>
    <w:rsid w:val="005A06EE"/>
    <w:rsid w:val="005A0A37"/>
    <w:rsid w:val="005A0AC1"/>
    <w:rsid w:val="005A0BC3"/>
    <w:rsid w:val="005A0CB9"/>
    <w:rsid w:val="005A0E17"/>
    <w:rsid w:val="005A11D2"/>
    <w:rsid w:val="005A1218"/>
    <w:rsid w:val="005A1321"/>
    <w:rsid w:val="005A1392"/>
    <w:rsid w:val="005A13EF"/>
    <w:rsid w:val="005A14EA"/>
    <w:rsid w:val="005A1A64"/>
    <w:rsid w:val="005A1C2A"/>
    <w:rsid w:val="005A1C79"/>
    <w:rsid w:val="005A1D34"/>
    <w:rsid w:val="005A23DB"/>
    <w:rsid w:val="005A26F6"/>
    <w:rsid w:val="005A2788"/>
    <w:rsid w:val="005A283D"/>
    <w:rsid w:val="005A297E"/>
    <w:rsid w:val="005A2C9F"/>
    <w:rsid w:val="005A30A7"/>
    <w:rsid w:val="005A38B0"/>
    <w:rsid w:val="005A3A1F"/>
    <w:rsid w:val="005A3B6B"/>
    <w:rsid w:val="005A3C2F"/>
    <w:rsid w:val="005A3FD5"/>
    <w:rsid w:val="005A3FEF"/>
    <w:rsid w:val="005A440A"/>
    <w:rsid w:val="005A4427"/>
    <w:rsid w:val="005A4943"/>
    <w:rsid w:val="005A4A7C"/>
    <w:rsid w:val="005A4BB0"/>
    <w:rsid w:val="005A4C9D"/>
    <w:rsid w:val="005A4E74"/>
    <w:rsid w:val="005A50E9"/>
    <w:rsid w:val="005A52F7"/>
    <w:rsid w:val="005A549C"/>
    <w:rsid w:val="005A5512"/>
    <w:rsid w:val="005A5CF5"/>
    <w:rsid w:val="005A5D1B"/>
    <w:rsid w:val="005A5EB3"/>
    <w:rsid w:val="005A5F6B"/>
    <w:rsid w:val="005A6118"/>
    <w:rsid w:val="005A61E1"/>
    <w:rsid w:val="005A65B2"/>
    <w:rsid w:val="005A6902"/>
    <w:rsid w:val="005A6D45"/>
    <w:rsid w:val="005A6E26"/>
    <w:rsid w:val="005A71BB"/>
    <w:rsid w:val="005A7573"/>
    <w:rsid w:val="005A7639"/>
    <w:rsid w:val="005A7860"/>
    <w:rsid w:val="005A7956"/>
    <w:rsid w:val="005A79CD"/>
    <w:rsid w:val="005A7C5C"/>
    <w:rsid w:val="005A7D2F"/>
    <w:rsid w:val="005A7EAE"/>
    <w:rsid w:val="005A7FBC"/>
    <w:rsid w:val="005B09A1"/>
    <w:rsid w:val="005B0B72"/>
    <w:rsid w:val="005B0CF7"/>
    <w:rsid w:val="005B12F6"/>
    <w:rsid w:val="005B14A4"/>
    <w:rsid w:val="005B154F"/>
    <w:rsid w:val="005B2001"/>
    <w:rsid w:val="005B207F"/>
    <w:rsid w:val="005B22AB"/>
    <w:rsid w:val="005B2316"/>
    <w:rsid w:val="005B237D"/>
    <w:rsid w:val="005B23A7"/>
    <w:rsid w:val="005B251C"/>
    <w:rsid w:val="005B25AE"/>
    <w:rsid w:val="005B25E8"/>
    <w:rsid w:val="005B262C"/>
    <w:rsid w:val="005B2636"/>
    <w:rsid w:val="005B275E"/>
    <w:rsid w:val="005B282D"/>
    <w:rsid w:val="005B2884"/>
    <w:rsid w:val="005B29C0"/>
    <w:rsid w:val="005B2B21"/>
    <w:rsid w:val="005B2B5A"/>
    <w:rsid w:val="005B2E0A"/>
    <w:rsid w:val="005B3426"/>
    <w:rsid w:val="005B3815"/>
    <w:rsid w:val="005B3826"/>
    <w:rsid w:val="005B3A3F"/>
    <w:rsid w:val="005B3BB0"/>
    <w:rsid w:val="005B3C0A"/>
    <w:rsid w:val="005B3C62"/>
    <w:rsid w:val="005B4126"/>
    <w:rsid w:val="005B43C8"/>
    <w:rsid w:val="005B447C"/>
    <w:rsid w:val="005B45EC"/>
    <w:rsid w:val="005B47AD"/>
    <w:rsid w:val="005B4804"/>
    <w:rsid w:val="005B4A2E"/>
    <w:rsid w:val="005B4B5D"/>
    <w:rsid w:val="005B4CCB"/>
    <w:rsid w:val="005B4D29"/>
    <w:rsid w:val="005B53D0"/>
    <w:rsid w:val="005B581D"/>
    <w:rsid w:val="005B58EF"/>
    <w:rsid w:val="005B5934"/>
    <w:rsid w:val="005B5966"/>
    <w:rsid w:val="005B5ED1"/>
    <w:rsid w:val="005B6032"/>
    <w:rsid w:val="005B6070"/>
    <w:rsid w:val="005B60C2"/>
    <w:rsid w:val="005B660C"/>
    <w:rsid w:val="005B6871"/>
    <w:rsid w:val="005B68AE"/>
    <w:rsid w:val="005B70FB"/>
    <w:rsid w:val="005B711C"/>
    <w:rsid w:val="005B7143"/>
    <w:rsid w:val="005B7175"/>
    <w:rsid w:val="005B727B"/>
    <w:rsid w:val="005B733C"/>
    <w:rsid w:val="005B740D"/>
    <w:rsid w:val="005B754A"/>
    <w:rsid w:val="005B78B9"/>
    <w:rsid w:val="005B7D89"/>
    <w:rsid w:val="005B7E59"/>
    <w:rsid w:val="005C05BC"/>
    <w:rsid w:val="005C0DAC"/>
    <w:rsid w:val="005C1056"/>
    <w:rsid w:val="005C1081"/>
    <w:rsid w:val="005C10DB"/>
    <w:rsid w:val="005C1143"/>
    <w:rsid w:val="005C1261"/>
    <w:rsid w:val="005C1264"/>
    <w:rsid w:val="005C1571"/>
    <w:rsid w:val="005C1B63"/>
    <w:rsid w:val="005C20DB"/>
    <w:rsid w:val="005C25FA"/>
    <w:rsid w:val="005C294D"/>
    <w:rsid w:val="005C2D7A"/>
    <w:rsid w:val="005C2F2A"/>
    <w:rsid w:val="005C2FB7"/>
    <w:rsid w:val="005C303C"/>
    <w:rsid w:val="005C3587"/>
    <w:rsid w:val="005C3744"/>
    <w:rsid w:val="005C37CB"/>
    <w:rsid w:val="005C37FC"/>
    <w:rsid w:val="005C3891"/>
    <w:rsid w:val="005C3935"/>
    <w:rsid w:val="005C3A3C"/>
    <w:rsid w:val="005C3BA0"/>
    <w:rsid w:val="005C3D08"/>
    <w:rsid w:val="005C3F33"/>
    <w:rsid w:val="005C452E"/>
    <w:rsid w:val="005C4850"/>
    <w:rsid w:val="005C4C4D"/>
    <w:rsid w:val="005C4D44"/>
    <w:rsid w:val="005C4E5D"/>
    <w:rsid w:val="005C4F3C"/>
    <w:rsid w:val="005C5203"/>
    <w:rsid w:val="005C572D"/>
    <w:rsid w:val="005C5900"/>
    <w:rsid w:val="005C5D4D"/>
    <w:rsid w:val="005C5E9A"/>
    <w:rsid w:val="005C5EF5"/>
    <w:rsid w:val="005C5F89"/>
    <w:rsid w:val="005C6204"/>
    <w:rsid w:val="005C6356"/>
    <w:rsid w:val="005C63FB"/>
    <w:rsid w:val="005C64F6"/>
    <w:rsid w:val="005C6736"/>
    <w:rsid w:val="005C6951"/>
    <w:rsid w:val="005C6A56"/>
    <w:rsid w:val="005C6CED"/>
    <w:rsid w:val="005C6D10"/>
    <w:rsid w:val="005C6F60"/>
    <w:rsid w:val="005C7058"/>
    <w:rsid w:val="005C762C"/>
    <w:rsid w:val="005C77C4"/>
    <w:rsid w:val="005C77C9"/>
    <w:rsid w:val="005C7888"/>
    <w:rsid w:val="005C7A1B"/>
    <w:rsid w:val="005C7B32"/>
    <w:rsid w:val="005C7D4A"/>
    <w:rsid w:val="005D006E"/>
    <w:rsid w:val="005D01AC"/>
    <w:rsid w:val="005D0221"/>
    <w:rsid w:val="005D02E1"/>
    <w:rsid w:val="005D0328"/>
    <w:rsid w:val="005D04FC"/>
    <w:rsid w:val="005D05E0"/>
    <w:rsid w:val="005D08F7"/>
    <w:rsid w:val="005D0A55"/>
    <w:rsid w:val="005D0A8C"/>
    <w:rsid w:val="005D0AD5"/>
    <w:rsid w:val="005D0C14"/>
    <w:rsid w:val="005D0C47"/>
    <w:rsid w:val="005D112B"/>
    <w:rsid w:val="005D1276"/>
    <w:rsid w:val="005D14B0"/>
    <w:rsid w:val="005D174B"/>
    <w:rsid w:val="005D1879"/>
    <w:rsid w:val="005D1A5B"/>
    <w:rsid w:val="005D1F06"/>
    <w:rsid w:val="005D2083"/>
    <w:rsid w:val="005D218A"/>
    <w:rsid w:val="005D22D0"/>
    <w:rsid w:val="005D239D"/>
    <w:rsid w:val="005D24D6"/>
    <w:rsid w:val="005D2676"/>
    <w:rsid w:val="005D278D"/>
    <w:rsid w:val="005D287E"/>
    <w:rsid w:val="005D29F0"/>
    <w:rsid w:val="005D2BA8"/>
    <w:rsid w:val="005D2D5F"/>
    <w:rsid w:val="005D2DB8"/>
    <w:rsid w:val="005D2E32"/>
    <w:rsid w:val="005D2F9E"/>
    <w:rsid w:val="005D33D9"/>
    <w:rsid w:val="005D38E8"/>
    <w:rsid w:val="005D3DF1"/>
    <w:rsid w:val="005D3FAD"/>
    <w:rsid w:val="005D419E"/>
    <w:rsid w:val="005D4236"/>
    <w:rsid w:val="005D4478"/>
    <w:rsid w:val="005D4737"/>
    <w:rsid w:val="005D48C6"/>
    <w:rsid w:val="005D48D2"/>
    <w:rsid w:val="005D495D"/>
    <w:rsid w:val="005D4B4A"/>
    <w:rsid w:val="005D5037"/>
    <w:rsid w:val="005D505A"/>
    <w:rsid w:val="005D50C2"/>
    <w:rsid w:val="005D50CF"/>
    <w:rsid w:val="005D525C"/>
    <w:rsid w:val="005D56CD"/>
    <w:rsid w:val="005D5738"/>
    <w:rsid w:val="005D58A5"/>
    <w:rsid w:val="005D58B7"/>
    <w:rsid w:val="005D595A"/>
    <w:rsid w:val="005D59AF"/>
    <w:rsid w:val="005D5A46"/>
    <w:rsid w:val="005D5E71"/>
    <w:rsid w:val="005D6118"/>
    <w:rsid w:val="005D6188"/>
    <w:rsid w:val="005D61BA"/>
    <w:rsid w:val="005D6249"/>
    <w:rsid w:val="005D657A"/>
    <w:rsid w:val="005D6612"/>
    <w:rsid w:val="005D6697"/>
    <w:rsid w:val="005D68E2"/>
    <w:rsid w:val="005D6C63"/>
    <w:rsid w:val="005D6F51"/>
    <w:rsid w:val="005D72A8"/>
    <w:rsid w:val="005D73C5"/>
    <w:rsid w:val="005D741B"/>
    <w:rsid w:val="005D754D"/>
    <w:rsid w:val="005D761B"/>
    <w:rsid w:val="005D7637"/>
    <w:rsid w:val="005D77A4"/>
    <w:rsid w:val="005D78EE"/>
    <w:rsid w:val="005D7A08"/>
    <w:rsid w:val="005D7A84"/>
    <w:rsid w:val="005D7B2F"/>
    <w:rsid w:val="005D7DC0"/>
    <w:rsid w:val="005D7E16"/>
    <w:rsid w:val="005E0070"/>
    <w:rsid w:val="005E013D"/>
    <w:rsid w:val="005E020A"/>
    <w:rsid w:val="005E04C1"/>
    <w:rsid w:val="005E04C8"/>
    <w:rsid w:val="005E04E8"/>
    <w:rsid w:val="005E056D"/>
    <w:rsid w:val="005E0793"/>
    <w:rsid w:val="005E0B26"/>
    <w:rsid w:val="005E0C91"/>
    <w:rsid w:val="005E1616"/>
    <w:rsid w:val="005E16EC"/>
    <w:rsid w:val="005E19B1"/>
    <w:rsid w:val="005E19F1"/>
    <w:rsid w:val="005E1AEC"/>
    <w:rsid w:val="005E1FA7"/>
    <w:rsid w:val="005E23C4"/>
    <w:rsid w:val="005E24E8"/>
    <w:rsid w:val="005E2671"/>
    <w:rsid w:val="005E29F1"/>
    <w:rsid w:val="005E2AF0"/>
    <w:rsid w:val="005E2D76"/>
    <w:rsid w:val="005E2E67"/>
    <w:rsid w:val="005E2E83"/>
    <w:rsid w:val="005E2FFD"/>
    <w:rsid w:val="005E3106"/>
    <w:rsid w:val="005E3442"/>
    <w:rsid w:val="005E3458"/>
    <w:rsid w:val="005E34A9"/>
    <w:rsid w:val="005E3560"/>
    <w:rsid w:val="005E3926"/>
    <w:rsid w:val="005E3A76"/>
    <w:rsid w:val="005E3C89"/>
    <w:rsid w:val="005E3DF6"/>
    <w:rsid w:val="005E3E95"/>
    <w:rsid w:val="005E3EE2"/>
    <w:rsid w:val="005E3FB4"/>
    <w:rsid w:val="005E40E9"/>
    <w:rsid w:val="005E4256"/>
    <w:rsid w:val="005E42FA"/>
    <w:rsid w:val="005E432F"/>
    <w:rsid w:val="005E4405"/>
    <w:rsid w:val="005E44BE"/>
    <w:rsid w:val="005E4519"/>
    <w:rsid w:val="005E4A93"/>
    <w:rsid w:val="005E4BBC"/>
    <w:rsid w:val="005E4E2B"/>
    <w:rsid w:val="005E4FFA"/>
    <w:rsid w:val="005E5259"/>
    <w:rsid w:val="005E56AF"/>
    <w:rsid w:val="005E5737"/>
    <w:rsid w:val="005E59C0"/>
    <w:rsid w:val="005E59C3"/>
    <w:rsid w:val="005E59D1"/>
    <w:rsid w:val="005E59DA"/>
    <w:rsid w:val="005E5A27"/>
    <w:rsid w:val="005E5A4B"/>
    <w:rsid w:val="005E5AF3"/>
    <w:rsid w:val="005E5D78"/>
    <w:rsid w:val="005E5FB7"/>
    <w:rsid w:val="005E65D2"/>
    <w:rsid w:val="005E660F"/>
    <w:rsid w:val="005E669A"/>
    <w:rsid w:val="005E69F0"/>
    <w:rsid w:val="005E6B31"/>
    <w:rsid w:val="005E6B33"/>
    <w:rsid w:val="005E6B94"/>
    <w:rsid w:val="005E6C73"/>
    <w:rsid w:val="005E6CB0"/>
    <w:rsid w:val="005E6D10"/>
    <w:rsid w:val="005E6DE6"/>
    <w:rsid w:val="005E7590"/>
    <w:rsid w:val="005E772E"/>
    <w:rsid w:val="005E7796"/>
    <w:rsid w:val="005E7A8C"/>
    <w:rsid w:val="005E7C18"/>
    <w:rsid w:val="005E7E76"/>
    <w:rsid w:val="005F000B"/>
    <w:rsid w:val="005F002C"/>
    <w:rsid w:val="005F0333"/>
    <w:rsid w:val="005F086F"/>
    <w:rsid w:val="005F0883"/>
    <w:rsid w:val="005F0962"/>
    <w:rsid w:val="005F0A07"/>
    <w:rsid w:val="005F0C09"/>
    <w:rsid w:val="005F0C77"/>
    <w:rsid w:val="005F0E7E"/>
    <w:rsid w:val="005F113F"/>
    <w:rsid w:val="005F1456"/>
    <w:rsid w:val="005F1465"/>
    <w:rsid w:val="005F1858"/>
    <w:rsid w:val="005F195D"/>
    <w:rsid w:val="005F19B5"/>
    <w:rsid w:val="005F19B7"/>
    <w:rsid w:val="005F1AFD"/>
    <w:rsid w:val="005F1B2B"/>
    <w:rsid w:val="005F1D65"/>
    <w:rsid w:val="005F1DF0"/>
    <w:rsid w:val="005F1EB6"/>
    <w:rsid w:val="005F1ED2"/>
    <w:rsid w:val="005F21F3"/>
    <w:rsid w:val="005F2DF4"/>
    <w:rsid w:val="005F2E18"/>
    <w:rsid w:val="005F31F1"/>
    <w:rsid w:val="005F327C"/>
    <w:rsid w:val="005F329E"/>
    <w:rsid w:val="005F32D1"/>
    <w:rsid w:val="005F33E8"/>
    <w:rsid w:val="005F3533"/>
    <w:rsid w:val="005F3564"/>
    <w:rsid w:val="005F3958"/>
    <w:rsid w:val="005F3966"/>
    <w:rsid w:val="005F3C03"/>
    <w:rsid w:val="005F3D07"/>
    <w:rsid w:val="005F43F9"/>
    <w:rsid w:val="005F4472"/>
    <w:rsid w:val="005F45BC"/>
    <w:rsid w:val="005F46E0"/>
    <w:rsid w:val="005F47AC"/>
    <w:rsid w:val="005F4CCA"/>
    <w:rsid w:val="005F4E33"/>
    <w:rsid w:val="005F4E53"/>
    <w:rsid w:val="005F4F36"/>
    <w:rsid w:val="005F5133"/>
    <w:rsid w:val="005F52DF"/>
    <w:rsid w:val="005F52FF"/>
    <w:rsid w:val="005F54C3"/>
    <w:rsid w:val="005F5619"/>
    <w:rsid w:val="005F56F4"/>
    <w:rsid w:val="005F5B80"/>
    <w:rsid w:val="005F5CD3"/>
    <w:rsid w:val="005F5F32"/>
    <w:rsid w:val="005F5FDA"/>
    <w:rsid w:val="005F61FD"/>
    <w:rsid w:val="005F62EF"/>
    <w:rsid w:val="005F650E"/>
    <w:rsid w:val="005F667D"/>
    <w:rsid w:val="005F684C"/>
    <w:rsid w:val="005F6881"/>
    <w:rsid w:val="005F6B5E"/>
    <w:rsid w:val="005F6D04"/>
    <w:rsid w:val="005F6DC7"/>
    <w:rsid w:val="005F72CE"/>
    <w:rsid w:val="005F7743"/>
    <w:rsid w:val="005F7B29"/>
    <w:rsid w:val="005F7B3C"/>
    <w:rsid w:val="005F7CCB"/>
    <w:rsid w:val="005F7D8D"/>
    <w:rsid w:val="005F7FF0"/>
    <w:rsid w:val="00600015"/>
    <w:rsid w:val="00600055"/>
    <w:rsid w:val="006001A5"/>
    <w:rsid w:val="00600299"/>
    <w:rsid w:val="00600408"/>
    <w:rsid w:val="006004BB"/>
    <w:rsid w:val="006005BC"/>
    <w:rsid w:val="0060060A"/>
    <w:rsid w:val="006007EC"/>
    <w:rsid w:val="00600AA1"/>
    <w:rsid w:val="00600BC8"/>
    <w:rsid w:val="00600DF1"/>
    <w:rsid w:val="00600E1A"/>
    <w:rsid w:val="00600EFB"/>
    <w:rsid w:val="00600FA7"/>
    <w:rsid w:val="00601149"/>
    <w:rsid w:val="00601248"/>
    <w:rsid w:val="006012C6"/>
    <w:rsid w:val="006014D6"/>
    <w:rsid w:val="00601629"/>
    <w:rsid w:val="006017FE"/>
    <w:rsid w:val="00601B0B"/>
    <w:rsid w:val="00601C0F"/>
    <w:rsid w:val="00601E49"/>
    <w:rsid w:val="00602129"/>
    <w:rsid w:val="006026F5"/>
    <w:rsid w:val="00602763"/>
    <w:rsid w:val="00602A1B"/>
    <w:rsid w:val="00602A36"/>
    <w:rsid w:val="00602A93"/>
    <w:rsid w:val="00602C63"/>
    <w:rsid w:val="00602CD7"/>
    <w:rsid w:val="00602DB8"/>
    <w:rsid w:val="00602F8C"/>
    <w:rsid w:val="0060347E"/>
    <w:rsid w:val="006034BF"/>
    <w:rsid w:val="006035ED"/>
    <w:rsid w:val="00603636"/>
    <w:rsid w:val="0060367B"/>
    <w:rsid w:val="006038A9"/>
    <w:rsid w:val="00603B02"/>
    <w:rsid w:val="00603C0C"/>
    <w:rsid w:val="00603D2C"/>
    <w:rsid w:val="00604539"/>
    <w:rsid w:val="00604765"/>
    <w:rsid w:val="006049F6"/>
    <w:rsid w:val="00604B29"/>
    <w:rsid w:val="00604BD6"/>
    <w:rsid w:val="00604C87"/>
    <w:rsid w:val="00604CCE"/>
    <w:rsid w:val="00604CE4"/>
    <w:rsid w:val="00604D1F"/>
    <w:rsid w:val="00604D99"/>
    <w:rsid w:val="006050E2"/>
    <w:rsid w:val="006051F4"/>
    <w:rsid w:val="00605308"/>
    <w:rsid w:val="00605430"/>
    <w:rsid w:val="006058DE"/>
    <w:rsid w:val="00605DEA"/>
    <w:rsid w:val="006060B9"/>
    <w:rsid w:val="0060610A"/>
    <w:rsid w:val="0060613A"/>
    <w:rsid w:val="00606225"/>
    <w:rsid w:val="00606255"/>
    <w:rsid w:val="0060627F"/>
    <w:rsid w:val="006063C4"/>
    <w:rsid w:val="00606546"/>
    <w:rsid w:val="0060667D"/>
    <w:rsid w:val="0060675B"/>
    <w:rsid w:val="006067F0"/>
    <w:rsid w:val="00606939"/>
    <w:rsid w:val="00606BDF"/>
    <w:rsid w:val="00606C34"/>
    <w:rsid w:val="00606CF7"/>
    <w:rsid w:val="00606D1F"/>
    <w:rsid w:val="00606D52"/>
    <w:rsid w:val="00606F91"/>
    <w:rsid w:val="00606FB1"/>
    <w:rsid w:val="0060700A"/>
    <w:rsid w:val="00607018"/>
    <w:rsid w:val="0060704C"/>
    <w:rsid w:val="006070B2"/>
    <w:rsid w:val="006071C8"/>
    <w:rsid w:val="0060761E"/>
    <w:rsid w:val="006076C0"/>
    <w:rsid w:val="00607A2D"/>
    <w:rsid w:val="00607B81"/>
    <w:rsid w:val="00607C04"/>
    <w:rsid w:val="00607E32"/>
    <w:rsid w:val="00607EC7"/>
    <w:rsid w:val="00607EFD"/>
    <w:rsid w:val="00607F31"/>
    <w:rsid w:val="0061012C"/>
    <w:rsid w:val="0061013A"/>
    <w:rsid w:val="00610276"/>
    <w:rsid w:val="006102B1"/>
    <w:rsid w:val="006102F6"/>
    <w:rsid w:val="00610373"/>
    <w:rsid w:val="00610510"/>
    <w:rsid w:val="0061063E"/>
    <w:rsid w:val="00610832"/>
    <w:rsid w:val="00610869"/>
    <w:rsid w:val="006108EE"/>
    <w:rsid w:val="00610B7C"/>
    <w:rsid w:val="00611092"/>
    <w:rsid w:val="00611232"/>
    <w:rsid w:val="0061137A"/>
    <w:rsid w:val="00611622"/>
    <w:rsid w:val="00611761"/>
    <w:rsid w:val="0061187A"/>
    <w:rsid w:val="00611995"/>
    <w:rsid w:val="00611B0C"/>
    <w:rsid w:val="00611EF4"/>
    <w:rsid w:val="00611FE0"/>
    <w:rsid w:val="0061206C"/>
    <w:rsid w:val="006124EB"/>
    <w:rsid w:val="006125C9"/>
    <w:rsid w:val="006125EF"/>
    <w:rsid w:val="006125F1"/>
    <w:rsid w:val="006127A2"/>
    <w:rsid w:val="00612D2C"/>
    <w:rsid w:val="00612D4D"/>
    <w:rsid w:val="006134E9"/>
    <w:rsid w:val="00613D1B"/>
    <w:rsid w:val="00613D31"/>
    <w:rsid w:val="00613E99"/>
    <w:rsid w:val="00614217"/>
    <w:rsid w:val="006142D2"/>
    <w:rsid w:val="00614416"/>
    <w:rsid w:val="00614747"/>
    <w:rsid w:val="00614BD8"/>
    <w:rsid w:val="00614CDD"/>
    <w:rsid w:val="00614DD5"/>
    <w:rsid w:val="00614E6E"/>
    <w:rsid w:val="00614F0A"/>
    <w:rsid w:val="00614FA6"/>
    <w:rsid w:val="006151D3"/>
    <w:rsid w:val="00615625"/>
    <w:rsid w:val="006156E1"/>
    <w:rsid w:val="00615F15"/>
    <w:rsid w:val="006160DF"/>
    <w:rsid w:val="006162F4"/>
    <w:rsid w:val="0061643C"/>
    <w:rsid w:val="006164DE"/>
    <w:rsid w:val="006166D8"/>
    <w:rsid w:val="00616BE7"/>
    <w:rsid w:val="00617102"/>
    <w:rsid w:val="006172A7"/>
    <w:rsid w:val="00617612"/>
    <w:rsid w:val="006176BC"/>
    <w:rsid w:val="0061779C"/>
    <w:rsid w:val="00617965"/>
    <w:rsid w:val="00617D6F"/>
    <w:rsid w:val="00617DC2"/>
    <w:rsid w:val="006200A4"/>
    <w:rsid w:val="006201A9"/>
    <w:rsid w:val="006202C0"/>
    <w:rsid w:val="00620395"/>
    <w:rsid w:val="006204DC"/>
    <w:rsid w:val="00620508"/>
    <w:rsid w:val="00620799"/>
    <w:rsid w:val="00620941"/>
    <w:rsid w:val="00620BC8"/>
    <w:rsid w:val="00620D35"/>
    <w:rsid w:val="00621105"/>
    <w:rsid w:val="006211BC"/>
    <w:rsid w:val="006213A6"/>
    <w:rsid w:val="006215B7"/>
    <w:rsid w:val="006215C0"/>
    <w:rsid w:val="00621785"/>
    <w:rsid w:val="00621823"/>
    <w:rsid w:val="006218DB"/>
    <w:rsid w:val="00621ADE"/>
    <w:rsid w:val="00621B43"/>
    <w:rsid w:val="00621DF5"/>
    <w:rsid w:val="0062213B"/>
    <w:rsid w:val="00622413"/>
    <w:rsid w:val="0062282F"/>
    <w:rsid w:val="006229A8"/>
    <w:rsid w:val="00622A86"/>
    <w:rsid w:val="00622B0B"/>
    <w:rsid w:val="00622C89"/>
    <w:rsid w:val="00622C9B"/>
    <w:rsid w:val="00622FD2"/>
    <w:rsid w:val="006233F1"/>
    <w:rsid w:val="00623589"/>
    <w:rsid w:val="00623591"/>
    <w:rsid w:val="00623620"/>
    <w:rsid w:val="006238B6"/>
    <w:rsid w:val="00623931"/>
    <w:rsid w:val="00623953"/>
    <w:rsid w:val="00623A06"/>
    <w:rsid w:val="00623AB6"/>
    <w:rsid w:val="00623BEA"/>
    <w:rsid w:val="00623C84"/>
    <w:rsid w:val="00623CA2"/>
    <w:rsid w:val="00623CF8"/>
    <w:rsid w:val="00623F05"/>
    <w:rsid w:val="00623F91"/>
    <w:rsid w:val="00624072"/>
    <w:rsid w:val="006243DC"/>
    <w:rsid w:val="006244CD"/>
    <w:rsid w:val="00624AC1"/>
    <w:rsid w:val="00624FD1"/>
    <w:rsid w:val="0062592D"/>
    <w:rsid w:val="00625C66"/>
    <w:rsid w:val="00625CD3"/>
    <w:rsid w:val="00625E4F"/>
    <w:rsid w:val="00625E58"/>
    <w:rsid w:val="00625EDD"/>
    <w:rsid w:val="00625F8E"/>
    <w:rsid w:val="00626196"/>
    <w:rsid w:val="00626471"/>
    <w:rsid w:val="0062647F"/>
    <w:rsid w:val="00626488"/>
    <w:rsid w:val="0062655A"/>
    <w:rsid w:val="00626781"/>
    <w:rsid w:val="00626BA5"/>
    <w:rsid w:val="006272E8"/>
    <w:rsid w:val="0062736F"/>
    <w:rsid w:val="006274BE"/>
    <w:rsid w:val="006278E6"/>
    <w:rsid w:val="00627A9A"/>
    <w:rsid w:val="00627DD5"/>
    <w:rsid w:val="00627FAD"/>
    <w:rsid w:val="0063034D"/>
    <w:rsid w:val="006303D3"/>
    <w:rsid w:val="006306D0"/>
    <w:rsid w:val="00630D77"/>
    <w:rsid w:val="00630DA3"/>
    <w:rsid w:val="00630F01"/>
    <w:rsid w:val="006311BC"/>
    <w:rsid w:val="0063161D"/>
    <w:rsid w:val="00631626"/>
    <w:rsid w:val="006318BD"/>
    <w:rsid w:val="00631923"/>
    <w:rsid w:val="00631B09"/>
    <w:rsid w:val="00632216"/>
    <w:rsid w:val="00632371"/>
    <w:rsid w:val="0063256A"/>
    <w:rsid w:val="0063259B"/>
    <w:rsid w:val="00632626"/>
    <w:rsid w:val="0063291A"/>
    <w:rsid w:val="00632A00"/>
    <w:rsid w:val="00632A14"/>
    <w:rsid w:val="00632D0E"/>
    <w:rsid w:val="00633129"/>
    <w:rsid w:val="00633309"/>
    <w:rsid w:val="00633A4E"/>
    <w:rsid w:val="00633B3E"/>
    <w:rsid w:val="00633F6E"/>
    <w:rsid w:val="00633F73"/>
    <w:rsid w:val="00633FAC"/>
    <w:rsid w:val="00634078"/>
    <w:rsid w:val="006341FC"/>
    <w:rsid w:val="00634295"/>
    <w:rsid w:val="006342D3"/>
    <w:rsid w:val="006346D2"/>
    <w:rsid w:val="0063470B"/>
    <w:rsid w:val="0063482C"/>
    <w:rsid w:val="00634930"/>
    <w:rsid w:val="00634AAE"/>
    <w:rsid w:val="00634C03"/>
    <w:rsid w:val="00634D4A"/>
    <w:rsid w:val="00634DD0"/>
    <w:rsid w:val="00634EBE"/>
    <w:rsid w:val="00634F23"/>
    <w:rsid w:val="006351C1"/>
    <w:rsid w:val="006351FF"/>
    <w:rsid w:val="00635299"/>
    <w:rsid w:val="00635366"/>
    <w:rsid w:val="00635420"/>
    <w:rsid w:val="00635510"/>
    <w:rsid w:val="006359F3"/>
    <w:rsid w:val="00635CD4"/>
    <w:rsid w:val="00635E0E"/>
    <w:rsid w:val="00635F07"/>
    <w:rsid w:val="00635F53"/>
    <w:rsid w:val="006362B1"/>
    <w:rsid w:val="006362CD"/>
    <w:rsid w:val="00636397"/>
    <w:rsid w:val="0063688D"/>
    <w:rsid w:val="00636BCC"/>
    <w:rsid w:val="00636C8E"/>
    <w:rsid w:val="00636C9D"/>
    <w:rsid w:val="00636CE8"/>
    <w:rsid w:val="00636FCC"/>
    <w:rsid w:val="006370BF"/>
    <w:rsid w:val="0063713D"/>
    <w:rsid w:val="0063744F"/>
    <w:rsid w:val="00637491"/>
    <w:rsid w:val="0063763A"/>
    <w:rsid w:val="00637670"/>
    <w:rsid w:val="00637731"/>
    <w:rsid w:val="00637912"/>
    <w:rsid w:val="00637A96"/>
    <w:rsid w:val="00637B3B"/>
    <w:rsid w:val="00637B45"/>
    <w:rsid w:val="00637C78"/>
    <w:rsid w:val="0064037A"/>
    <w:rsid w:val="0064048A"/>
    <w:rsid w:val="006404A2"/>
    <w:rsid w:val="00640768"/>
    <w:rsid w:val="0064078F"/>
    <w:rsid w:val="00640962"/>
    <w:rsid w:val="00640A46"/>
    <w:rsid w:val="00640B95"/>
    <w:rsid w:val="00640C0F"/>
    <w:rsid w:val="00640F61"/>
    <w:rsid w:val="006412DD"/>
    <w:rsid w:val="0064133B"/>
    <w:rsid w:val="0064150A"/>
    <w:rsid w:val="00641530"/>
    <w:rsid w:val="00641850"/>
    <w:rsid w:val="00641E8F"/>
    <w:rsid w:val="00641E96"/>
    <w:rsid w:val="00642169"/>
    <w:rsid w:val="00642768"/>
    <w:rsid w:val="00642802"/>
    <w:rsid w:val="00642B2F"/>
    <w:rsid w:val="00642CBF"/>
    <w:rsid w:val="00642D80"/>
    <w:rsid w:val="00642EF5"/>
    <w:rsid w:val="00642F14"/>
    <w:rsid w:val="0064329E"/>
    <w:rsid w:val="006432F0"/>
    <w:rsid w:val="006436A3"/>
    <w:rsid w:val="006439C4"/>
    <w:rsid w:val="006439FC"/>
    <w:rsid w:val="00643ABD"/>
    <w:rsid w:val="00643BF2"/>
    <w:rsid w:val="00643C5E"/>
    <w:rsid w:val="00643CD5"/>
    <w:rsid w:val="00644109"/>
    <w:rsid w:val="0064439F"/>
    <w:rsid w:val="006444E8"/>
    <w:rsid w:val="00644639"/>
    <w:rsid w:val="0064473B"/>
    <w:rsid w:val="006448D3"/>
    <w:rsid w:val="00644A95"/>
    <w:rsid w:val="00644C42"/>
    <w:rsid w:val="00644F57"/>
    <w:rsid w:val="00645122"/>
    <w:rsid w:val="00645169"/>
    <w:rsid w:val="0064519B"/>
    <w:rsid w:val="00645351"/>
    <w:rsid w:val="00645437"/>
    <w:rsid w:val="00645544"/>
    <w:rsid w:val="0064556A"/>
    <w:rsid w:val="00645767"/>
    <w:rsid w:val="0064621C"/>
    <w:rsid w:val="00646229"/>
    <w:rsid w:val="0064623F"/>
    <w:rsid w:val="00646299"/>
    <w:rsid w:val="00646413"/>
    <w:rsid w:val="00646780"/>
    <w:rsid w:val="00646A33"/>
    <w:rsid w:val="00646CCD"/>
    <w:rsid w:val="006470F5"/>
    <w:rsid w:val="00647593"/>
    <w:rsid w:val="00647736"/>
    <w:rsid w:val="006478A7"/>
    <w:rsid w:val="00647901"/>
    <w:rsid w:val="00647D68"/>
    <w:rsid w:val="00647DC2"/>
    <w:rsid w:val="00650146"/>
    <w:rsid w:val="0065043E"/>
    <w:rsid w:val="0065054D"/>
    <w:rsid w:val="006505C8"/>
    <w:rsid w:val="00650606"/>
    <w:rsid w:val="006507A9"/>
    <w:rsid w:val="00650B23"/>
    <w:rsid w:val="00650DBC"/>
    <w:rsid w:val="00650FAA"/>
    <w:rsid w:val="006511B9"/>
    <w:rsid w:val="00651540"/>
    <w:rsid w:val="0065206A"/>
    <w:rsid w:val="006520EC"/>
    <w:rsid w:val="00652AE3"/>
    <w:rsid w:val="00652E9B"/>
    <w:rsid w:val="00653215"/>
    <w:rsid w:val="0065328A"/>
    <w:rsid w:val="00653358"/>
    <w:rsid w:val="00653366"/>
    <w:rsid w:val="006533ED"/>
    <w:rsid w:val="00653481"/>
    <w:rsid w:val="0065357E"/>
    <w:rsid w:val="0065396F"/>
    <w:rsid w:val="006539C4"/>
    <w:rsid w:val="006539F9"/>
    <w:rsid w:val="00653A07"/>
    <w:rsid w:val="00653B17"/>
    <w:rsid w:val="00653B79"/>
    <w:rsid w:val="00653C4D"/>
    <w:rsid w:val="006546C8"/>
    <w:rsid w:val="00654AC4"/>
    <w:rsid w:val="00654B70"/>
    <w:rsid w:val="00654BF7"/>
    <w:rsid w:val="00655068"/>
    <w:rsid w:val="0065514E"/>
    <w:rsid w:val="006552CC"/>
    <w:rsid w:val="006552D5"/>
    <w:rsid w:val="00655460"/>
    <w:rsid w:val="00655535"/>
    <w:rsid w:val="006555C1"/>
    <w:rsid w:val="0065587E"/>
    <w:rsid w:val="0065588C"/>
    <w:rsid w:val="00656171"/>
    <w:rsid w:val="00656187"/>
    <w:rsid w:val="0065628D"/>
    <w:rsid w:val="006564B9"/>
    <w:rsid w:val="00656751"/>
    <w:rsid w:val="0065698A"/>
    <w:rsid w:val="00656AA2"/>
    <w:rsid w:val="00656BE9"/>
    <w:rsid w:val="00656D3E"/>
    <w:rsid w:val="00656DC3"/>
    <w:rsid w:val="00656DCB"/>
    <w:rsid w:val="00657036"/>
    <w:rsid w:val="006572EC"/>
    <w:rsid w:val="006575E4"/>
    <w:rsid w:val="00657AD5"/>
    <w:rsid w:val="00657E2F"/>
    <w:rsid w:val="00657EC9"/>
    <w:rsid w:val="00657F93"/>
    <w:rsid w:val="00657FF7"/>
    <w:rsid w:val="006600C9"/>
    <w:rsid w:val="006600EA"/>
    <w:rsid w:val="0066017C"/>
    <w:rsid w:val="00660229"/>
    <w:rsid w:val="00660382"/>
    <w:rsid w:val="00660451"/>
    <w:rsid w:val="006605B6"/>
    <w:rsid w:val="006606CF"/>
    <w:rsid w:val="0066094D"/>
    <w:rsid w:val="00660A86"/>
    <w:rsid w:val="00660AF3"/>
    <w:rsid w:val="00660C07"/>
    <w:rsid w:val="006613F8"/>
    <w:rsid w:val="0066165F"/>
    <w:rsid w:val="006618A8"/>
    <w:rsid w:val="006619D4"/>
    <w:rsid w:val="00661B91"/>
    <w:rsid w:val="00661C59"/>
    <w:rsid w:val="006623DD"/>
    <w:rsid w:val="006624F4"/>
    <w:rsid w:val="0066258D"/>
    <w:rsid w:val="0066282E"/>
    <w:rsid w:val="00662992"/>
    <w:rsid w:val="006629F4"/>
    <w:rsid w:val="00662C17"/>
    <w:rsid w:val="00662CDE"/>
    <w:rsid w:val="00662CE9"/>
    <w:rsid w:val="00663249"/>
    <w:rsid w:val="006635DB"/>
    <w:rsid w:val="006635E8"/>
    <w:rsid w:val="00663824"/>
    <w:rsid w:val="00663CAE"/>
    <w:rsid w:val="00663E2C"/>
    <w:rsid w:val="00664170"/>
    <w:rsid w:val="0066439E"/>
    <w:rsid w:val="00664777"/>
    <w:rsid w:val="00664A94"/>
    <w:rsid w:val="00664C34"/>
    <w:rsid w:val="00665140"/>
    <w:rsid w:val="00665796"/>
    <w:rsid w:val="00665A87"/>
    <w:rsid w:val="00665ABF"/>
    <w:rsid w:val="00665AF3"/>
    <w:rsid w:val="00665C13"/>
    <w:rsid w:val="006662C7"/>
    <w:rsid w:val="00666616"/>
    <w:rsid w:val="00666624"/>
    <w:rsid w:val="0066669E"/>
    <w:rsid w:val="006666F6"/>
    <w:rsid w:val="00666756"/>
    <w:rsid w:val="00666951"/>
    <w:rsid w:val="00666A40"/>
    <w:rsid w:val="00666A63"/>
    <w:rsid w:val="00666BB7"/>
    <w:rsid w:val="00666BC8"/>
    <w:rsid w:val="00666F37"/>
    <w:rsid w:val="00667051"/>
    <w:rsid w:val="0066738A"/>
    <w:rsid w:val="006674E9"/>
    <w:rsid w:val="00667779"/>
    <w:rsid w:val="006677BA"/>
    <w:rsid w:val="00667882"/>
    <w:rsid w:val="00667A38"/>
    <w:rsid w:val="00667A44"/>
    <w:rsid w:val="00667A63"/>
    <w:rsid w:val="00667C85"/>
    <w:rsid w:val="00667ED6"/>
    <w:rsid w:val="00667EDB"/>
    <w:rsid w:val="00667F74"/>
    <w:rsid w:val="00670133"/>
    <w:rsid w:val="00670174"/>
    <w:rsid w:val="00670524"/>
    <w:rsid w:val="006705D4"/>
    <w:rsid w:val="00670AC9"/>
    <w:rsid w:val="00670B2E"/>
    <w:rsid w:val="00670EE5"/>
    <w:rsid w:val="0067115E"/>
    <w:rsid w:val="00671194"/>
    <w:rsid w:val="006711F9"/>
    <w:rsid w:val="0067124C"/>
    <w:rsid w:val="0067131B"/>
    <w:rsid w:val="0067149C"/>
    <w:rsid w:val="006717F1"/>
    <w:rsid w:val="00671875"/>
    <w:rsid w:val="0067195E"/>
    <w:rsid w:val="00671993"/>
    <w:rsid w:val="00671A40"/>
    <w:rsid w:val="00671BD7"/>
    <w:rsid w:val="00671C56"/>
    <w:rsid w:val="00671FB8"/>
    <w:rsid w:val="00672003"/>
    <w:rsid w:val="0067201D"/>
    <w:rsid w:val="006720D1"/>
    <w:rsid w:val="0067232B"/>
    <w:rsid w:val="006725AA"/>
    <w:rsid w:val="00672731"/>
    <w:rsid w:val="00672D54"/>
    <w:rsid w:val="00672E9A"/>
    <w:rsid w:val="00673053"/>
    <w:rsid w:val="006736F0"/>
    <w:rsid w:val="0067376D"/>
    <w:rsid w:val="00673BF5"/>
    <w:rsid w:val="00673D78"/>
    <w:rsid w:val="00674171"/>
    <w:rsid w:val="006743D3"/>
    <w:rsid w:val="00674513"/>
    <w:rsid w:val="00674616"/>
    <w:rsid w:val="00674676"/>
    <w:rsid w:val="0067467B"/>
    <w:rsid w:val="006746FE"/>
    <w:rsid w:val="006748C4"/>
    <w:rsid w:val="00674974"/>
    <w:rsid w:val="00674A20"/>
    <w:rsid w:val="00674DE9"/>
    <w:rsid w:val="00674DEA"/>
    <w:rsid w:val="00674E10"/>
    <w:rsid w:val="00674F3A"/>
    <w:rsid w:val="00674F50"/>
    <w:rsid w:val="00674FE0"/>
    <w:rsid w:val="0067508B"/>
    <w:rsid w:val="00675453"/>
    <w:rsid w:val="00675485"/>
    <w:rsid w:val="00675835"/>
    <w:rsid w:val="00675AF3"/>
    <w:rsid w:val="00675B64"/>
    <w:rsid w:val="00675B7E"/>
    <w:rsid w:val="00675B81"/>
    <w:rsid w:val="00675F8B"/>
    <w:rsid w:val="00676126"/>
    <w:rsid w:val="00676331"/>
    <w:rsid w:val="00676345"/>
    <w:rsid w:val="006767D1"/>
    <w:rsid w:val="006769EF"/>
    <w:rsid w:val="00676AC3"/>
    <w:rsid w:val="00676D40"/>
    <w:rsid w:val="00676ECE"/>
    <w:rsid w:val="006772A7"/>
    <w:rsid w:val="00677705"/>
    <w:rsid w:val="006777AF"/>
    <w:rsid w:val="00677942"/>
    <w:rsid w:val="00677AE8"/>
    <w:rsid w:val="00677DD5"/>
    <w:rsid w:val="00677E43"/>
    <w:rsid w:val="00677F6E"/>
    <w:rsid w:val="00680080"/>
    <w:rsid w:val="0068010A"/>
    <w:rsid w:val="006801D4"/>
    <w:rsid w:val="0068048D"/>
    <w:rsid w:val="006805EC"/>
    <w:rsid w:val="006806C9"/>
    <w:rsid w:val="006806F2"/>
    <w:rsid w:val="00680836"/>
    <w:rsid w:val="006809E6"/>
    <w:rsid w:val="00680C19"/>
    <w:rsid w:val="00680D64"/>
    <w:rsid w:val="00680DFA"/>
    <w:rsid w:val="00680E8F"/>
    <w:rsid w:val="00681250"/>
    <w:rsid w:val="006812FE"/>
    <w:rsid w:val="00681B9F"/>
    <w:rsid w:val="00681D06"/>
    <w:rsid w:val="00681DCE"/>
    <w:rsid w:val="00681EDE"/>
    <w:rsid w:val="00682062"/>
    <w:rsid w:val="006820DD"/>
    <w:rsid w:val="006821FF"/>
    <w:rsid w:val="006823C6"/>
    <w:rsid w:val="006824CF"/>
    <w:rsid w:val="0068266C"/>
    <w:rsid w:val="00682988"/>
    <w:rsid w:val="006829CE"/>
    <w:rsid w:val="00682B9B"/>
    <w:rsid w:val="00682C75"/>
    <w:rsid w:val="00682CCB"/>
    <w:rsid w:val="00682D79"/>
    <w:rsid w:val="00683132"/>
    <w:rsid w:val="0068313C"/>
    <w:rsid w:val="0068348F"/>
    <w:rsid w:val="00683520"/>
    <w:rsid w:val="006835DE"/>
    <w:rsid w:val="00683F31"/>
    <w:rsid w:val="0068420D"/>
    <w:rsid w:val="00684293"/>
    <w:rsid w:val="0068431C"/>
    <w:rsid w:val="0068467A"/>
    <w:rsid w:val="006846BF"/>
    <w:rsid w:val="00684751"/>
    <w:rsid w:val="00684756"/>
    <w:rsid w:val="006849EA"/>
    <w:rsid w:val="00684E9C"/>
    <w:rsid w:val="006850B0"/>
    <w:rsid w:val="00685364"/>
    <w:rsid w:val="0068571E"/>
    <w:rsid w:val="0068573C"/>
    <w:rsid w:val="00685768"/>
    <w:rsid w:val="00685771"/>
    <w:rsid w:val="0068589D"/>
    <w:rsid w:val="00685C70"/>
    <w:rsid w:val="00685CAE"/>
    <w:rsid w:val="00685E3D"/>
    <w:rsid w:val="00686415"/>
    <w:rsid w:val="006868BF"/>
    <w:rsid w:val="00686D58"/>
    <w:rsid w:val="00686D95"/>
    <w:rsid w:val="00686EEF"/>
    <w:rsid w:val="00686F9B"/>
    <w:rsid w:val="00687213"/>
    <w:rsid w:val="006872B9"/>
    <w:rsid w:val="006877FF"/>
    <w:rsid w:val="006878CC"/>
    <w:rsid w:val="00687B31"/>
    <w:rsid w:val="00687DCC"/>
    <w:rsid w:val="00687DF5"/>
    <w:rsid w:val="00687E03"/>
    <w:rsid w:val="00690302"/>
    <w:rsid w:val="006903A9"/>
    <w:rsid w:val="00690687"/>
    <w:rsid w:val="006908B5"/>
    <w:rsid w:val="0069093B"/>
    <w:rsid w:val="00690C4D"/>
    <w:rsid w:val="00690D0C"/>
    <w:rsid w:val="0069103C"/>
    <w:rsid w:val="006912D7"/>
    <w:rsid w:val="00691327"/>
    <w:rsid w:val="0069134C"/>
    <w:rsid w:val="00691412"/>
    <w:rsid w:val="00691657"/>
    <w:rsid w:val="006916E8"/>
    <w:rsid w:val="006919E4"/>
    <w:rsid w:val="00691C71"/>
    <w:rsid w:val="00691D1B"/>
    <w:rsid w:val="00691D64"/>
    <w:rsid w:val="00691FD1"/>
    <w:rsid w:val="00692163"/>
    <w:rsid w:val="00692184"/>
    <w:rsid w:val="00692213"/>
    <w:rsid w:val="006923DC"/>
    <w:rsid w:val="00692A4F"/>
    <w:rsid w:val="00692D3E"/>
    <w:rsid w:val="00692DB9"/>
    <w:rsid w:val="006930A4"/>
    <w:rsid w:val="00693521"/>
    <w:rsid w:val="00693650"/>
    <w:rsid w:val="006937EF"/>
    <w:rsid w:val="006937FF"/>
    <w:rsid w:val="0069389B"/>
    <w:rsid w:val="00693905"/>
    <w:rsid w:val="006939FB"/>
    <w:rsid w:val="00693ABC"/>
    <w:rsid w:val="00693C48"/>
    <w:rsid w:val="00693CA9"/>
    <w:rsid w:val="00693F18"/>
    <w:rsid w:val="00693F8A"/>
    <w:rsid w:val="006940A8"/>
    <w:rsid w:val="00694154"/>
    <w:rsid w:val="006942D0"/>
    <w:rsid w:val="00694347"/>
    <w:rsid w:val="0069439A"/>
    <w:rsid w:val="00694783"/>
    <w:rsid w:val="0069485D"/>
    <w:rsid w:val="006949D2"/>
    <w:rsid w:val="00694ABE"/>
    <w:rsid w:val="00694BAB"/>
    <w:rsid w:val="00694CF3"/>
    <w:rsid w:val="00694D88"/>
    <w:rsid w:val="006950AB"/>
    <w:rsid w:val="0069510A"/>
    <w:rsid w:val="0069546A"/>
    <w:rsid w:val="00695547"/>
    <w:rsid w:val="00695674"/>
    <w:rsid w:val="0069580F"/>
    <w:rsid w:val="00695DDC"/>
    <w:rsid w:val="00695E2F"/>
    <w:rsid w:val="00695FAF"/>
    <w:rsid w:val="00696284"/>
    <w:rsid w:val="00696536"/>
    <w:rsid w:val="00696AEC"/>
    <w:rsid w:val="00696B1B"/>
    <w:rsid w:val="00696DAB"/>
    <w:rsid w:val="00696E9F"/>
    <w:rsid w:val="0069702C"/>
    <w:rsid w:val="006977C4"/>
    <w:rsid w:val="00697850"/>
    <w:rsid w:val="00697897"/>
    <w:rsid w:val="00697C38"/>
    <w:rsid w:val="00697DFC"/>
    <w:rsid w:val="00697EB8"/>
    <w:rsid w:val="00697EF8"/>
    <w:rsid w:val="006A0106"/>
    <w:rsid w:val="006A01EE"/>
    <w:rsid w:val="006A0473"/>
    <w:rsid w:val="006A04C0"/>
    <w:rsid w:val="006A050C"/>
    <w:rsid w:val="006A079E"/>
    <w:rsid w:val="006A0944"/>
    <w:rsid w:val="006A0B08"/>
    <w:rsid w:val="006A0B9A"/>
    <w:rsid w:val="006A0C65"/>
    <w:rsid w:val="006A0CCB"/>
    <w:rsid w:val="006A10BA"/>
    <w:rsid w:val="006A11DA"/>
    <w:rsid w:val="006A123F"/>
    <w:rsid w:val="006A1523"/>
    <w:rsid w:val="006A15BB"/>
    <w:rsid w:val="006A16F1"/>
    <w:rsid w:val="006A1704"/>
    <w:rsid w:val="006A1748"/>
    <w:rsid w:val="006A1962"/>
    <w:rsid w:val="006A1BAB"/>
    <w:rsid w:val="006A1FF9"/>
    <w:rsid w:val="006A23F5"/>
    <w:rsid w:val="006A2559"/>
    <w:rsid w:val="006A29B5"/>
    <w:rsid w:val="006A2A68"/>
    <w:rsid w:val="006A2D9E"/>
    <w:rsid w:val="006A320E"/>
    <w:rsid w:val="006A322A"/>
    <w:rsid w:val="006A322C"/>
    <w:rsid w:val="006A3290"/>
    <w:rsid w:val="006A337B"/>
    <w:rsid w:val="006A34D0"/>
    <w:rsid w:val="006A3619"/>
    <w:rsid w:val="006A36F1"/>
    <w:rsid w:val="006A3705"/>
    <w:rsid w:val="006A3A76"/>
    <w:rsid w:val="006A3BAD"/>
    <w:rsid w:val="006A3C56"/>
    <w:rsid w:val="006A3DFE"/>
    <w:rsid w:val="006A40F2"/>
    <w:rsid w:val="006A415D"/>
    <w:rsid w:val="006A41B7"/>
    <w:rsid w:val="006A44B2"/>
    <w:rsid w:val="006A4505"/>
    <w:rsid w:val="006A450D"/>
    <w:rsid w:val="006A47E1"/>
    <w:rsid w:val="006A4901"/>
    <w:rsid w:val="006A4A2F"/>
    <w:rsid w:val="006A4E93"/>
    <w:rsid w:val="006A4F84"/>
    <w:rsid w:val="006A4F87"/>
    <w:rsid w:val="006A503A"/>
    <w:rsid w:val="006A52B1"/>
    <w:rsid w:val="006A566F"/>
    <w:rsid w:val="006A5899"/>
    <w:rsid w:val="006A5949"/>
    <w:rsid w:val="006A5B58"/>
    <w:rsid w:val="006A5B72"/>
    <w:rsid w:val="006A5C93"/>
    <w:rsid w:val="006A5CAB"/>
    <w:rsid w:val="006A603E"/>
    <w:rsid w:val="006A604C"/>
    <w:rsid w:val="006A6317"/>
    <w:rsid w:val="006A6525"/>
    <w:rsid w:val="006A6592"/>
    <w:rsid w:val="006A66CF"/>
    <w:rsid w:val="006A673C"/>
    <w:rsid w:val="006A6A94"/>
    <w:rsid w:val="006A6B07"/>
    <w:rsid w:val="006A6BB1"/>
    <w:rsid w:val="006A6CB0"/>
    <w:rsid w:val="006A6CF3"/>
    <w:rsid w:val="006A6DFE"/>
    <w:rsid w:val="006A714D"/>
    <w:rsid w:val="006A71AE"/>
    <w:rsid w:val="006A71B0"/>
    <w:rsid w:val="006A73BF"/>
    <w:rsid w:val="006A73D2"/>
    <w:rsid w:val="006A753D"/>
    <w:rsid w:val="006A7551"/>
    <w:rsid w:val="006A7584"/>
    <w:rsid w:val="006A7653"/>
    <w:rsid w:val="006A7664"/>
    <w:rsid w:val="006A7C3E"/>
    <w:rsid w:val="006A7D2C"/>
    <w:rsid w:val="006A7D80"/>
    <w:rsid w:val="006A7DD1"/>
    <w:rsid w:val="006B011D"/>
    <w:rsid w:val="006B0283"/>
    <w:rsid w:val="006B03D6"/>
    <w:rsid w:val="006B0496"/>
    <w:rsid w:val="006B051C"/>
    <w:rsid w:val="006B06E2"/>
    <w:rsid w:val="006B0732"/>
    <w:rsid w:val="006B08B8"/>
    <w:rsid w:val="006B0928"/>
    <w:rsid w:val="006B0A17"/>
    <w:rsid w:val="006B0AB0"/>
    <w:rsid w:val="006B0B74"/>
    <w:rsid w:val="006B0D61"/>
    <w:rsid w:val="006B1404"/>
    <w:rsid w:val="006B1541"/>
    <w:rsid w:val="006B1947"/>
    <w:rsid w:val="006B19C6"/>
    <w:rsid w:val="006B1A95"/>
    <w:rsid w:val="006B1B32"/>
    <w:rsid w:val="006B1CB2"/>
    <w:rsid w:val="006B1DCC"/>
    <w:rsid w:val="006B1DF4"/>
    <w:rsid w:val="006B23E4"/>
    <w:rsid w:val="006B25E0"/>
    <w:rsid w:val="006B2619"/>
    <w:rsid w:val="006B2D94"/>
    <w:rsid w:val="006B2DE2"/>
    <w:rsid w:val="006B3224"/>
    <w:rsid w:val="006B372E"/>
    <w:rsid w:val="006B37DB"/>
    <w:rsid w:val="006B3943"/>
    <w:rsid w:val="006B39D2"/>
    <w:rsid w:val="006B3C1B"/>
    <w:rsid w:val="006B3FAC"/>
    <w:rsid w:val="006B3FDB"/>
    <w:rsid w:val="006B405F"/>
    <w:rsid w:val="006B40CE"/>
    <w:rsid w:val="006B4165"/>
    <w:rsid w:val="006B41BA"/>
    <w:rsid w:val="006B42EE"/>
    <w:rsid w:val="006B434B"/>
    <w:rsid w:val="006B43BB"/>
    <w:rsid w:val="006B44A7"/>
    <w:rsid w:val="006B46B8"/>
    <w:rsid w:val="006B46FC"/>
    <w:rsid w:val="006B480E"/>
    <w:rsid w:val="006B482F"/>
    <w:rsid w:val="006B4A99"/>
    <w:rsid w:val="006B4ACA"/>
    <w:rsid w:val="006B5033"/>
    <w:rsid w:val="006B5080"/>
    <w:rsid w:val="006B538F"/>
    <w:rsid w:val="006B58FC"/>
    <w:rsid w:val="006B5901"/>
    <w:rsid w:val="006B5918"/>
    <w:rsid w:val="006B59DE"/>
    <w:rsid w:val="006B5AAD"/>
    <w:rsid w:val="006B5CBE"/>
    <w:rsid w:val="006B5CEC"/>
    <w:rsid w:val="006B5D49"/>
    <w:rsid w:val="006B5E85"/>
    <w:rsid w:val="006B5EB8"/>
    <w:rsid w:val="006B6033"/>
    <w:rsid w:val="006B60E4"/>
    <w:rsid w:val="006B61C6"/>
    <w:rsid w:val="006B61D4"/>
    <w:rsid w:val="006B6324"/>
    <w:rsid w:val="006B635E"/>
    <w:rsid w:val="006B641C"/>
    <w:rsid w:val="006B65ED"/>
    <w:rsid w:val="006B66D9"/>
    <w:rsid w:val="006B6A5A"/>
    <w:rsid w:val="006B6BCA"/>
    <w:rsid w:val="006B700D"/>
    <w:rsid w:val="006B71DA"/>
    <w:rsid w:val="006B7495"/>
    <w:rsid w:val="006B7503"/>
    <w:rsid w:val="006B750A"/>
    <w:rsid w:val="006B75C5"/>
    <w:rsid w:val="006B75EE"/>
    <w:rsid w:val="006B760D"/>
    <w:rsid w:val="006B7638"/>
    <w:rsid w:val="006B76C4"/>
    <w:rsid w:val="006B7809"/>
    <w:rsid w:val="006B7914"/>
    <w:rsid w:val="006B7968"/>
    <w:rsid w:val="006B79CB"/>
    <w:rsid w:val="006B7A0C"/>
    <w:rsid w:val="006B7A18"/>
    <w:rsid w:val="006B7D47"/>
    <w:rsid w:val="006B7E35"/>
    <w:rsid w:val="006C00DC"/>
    <w:rsid w:val="006C0118"/>
    <w:rsid w:val="006C01AA"/>
    <w:rsid w:val="006C03C1"/>
    <w:rsid w:val="006C060D"/>
    <w:rsid w:val="006C0623"/>
    <w:rsid w:val="006C06D1"/>
    <w:rsid w:val="006C070A"/>
    <w:rsid w:val="006C07F9"/>
    <w:rsid w:val="006C0B30"/>
    <w:rsid w:val="006C0EB9"/>
    <w:rsid w:val="006C1040"/>
    <w:rsid w:val="006C1266"/>
    <w:rsid w:val="006C147F"/>
    <w:rsid w:val="006C17CC"/>
    <w:rsid w:val="006C1ACC"/>
    <w:rsid w:val="006C1D6A"/>
    <w:rsid w:val="006C1D95"/>
    <w:rsid w:val="006C1F76"/>
    <w:rsid w:val="006C23E8"/>
    <w:rsid w:val="006C2423"/>
    <w:rsid w:val="006C2577"/>
    <w:rsid w:val="006C298B"/>
    <w:rsid w:val="006C2DCC"/>
    <w:rsid w:val="006C2DFD"/>
    <w:rsid w:val="006C2E74"/>
    <w:rsid w:val="006C326C"/>
    <w:rsid w:val="006C32BA"/>
    <w:rsid w:val="006C341B"/>
    <w:rsid w:val="006C37C6"/>
    <w:rsid w:val="006C3922"/>
    <w:rsid w:val="006C425A"/>
    <w:rsid w:val="006C45FB"/>
    <w:rsid w:val="006C47CD"/>
    <w:rsid w:val="006C489B"/>
    <w:rsid w:val="006C4C8C"/>
    <w:rsid w:val="006C4E91"/>
    <w:rsid w:val="006C5019"/>
    <w:rsid w:val="006C55BC"/>
    <w:rsid w:val="006C56F1"/>
    <w:rsid w:val="006C59BC"/>
    <w:rsid w:val="006C5A08"/>
    <w:rsid w:val="006C5B28"/>
    <w:rsid w:val="006C5D44"/>
    <w:rsid w:val="006C5FA3"/>
    <w:rsid w:val="006C601B"/>
    <w:rsid w:val="006C60B4"/>
    <w:rsid w:val="006C629B"/>
    <w:rsid w:val="006C62DA"/>
    <w:rsid w:val="006C62E6"/>
    <w:rsid w:val="006C6307"/>
    <w:rsid w:val="006C66AE"/>
    <w:rsid w:val="006C66DF"/>
    <w:rsid w:val="006C67A8"/>
    <w:rsid w:val="006C6F4A"/>
    <w:rsid w:val="006C75FE"/>
    <w:rsid w:val="006C7610"/>
    <w:rsid w:val="006C785A"/>
    <w:rsid w:val="006D039C"/>
    <w:rsid w:val="006D0690"/>
    <w:rsid w:val="006D0759"/>
    <w:rsid w:val="006D08B8"/>
    <w:rsid w:val="006D0DBB"/>
    <w:rsid w:val="006D1454"/>
    <w:rsid w:val="006D172B"/>
    <w:rsid w:val="006D17FF"/>
    <w:rsid w:val="006D1A64"/>
    <w:rsid w:val="006D1CD3"/>
    <w:rsid w:val="006D1DD1"/>
    <w:rsid w:val="006D2068"/>
    <w:rsid w:val="006D213B"/>
    <w:rsid w:val="006D22BE"/>
    <w:rsid w:val="006D25A5"/>
    <w:rsid w:val="006D26CC"/>
    <w:rsid w:val="006D27D4"/>
    <w:rsid w:val="006D2C29"/>
    <w:rsid w:val="006D2C82"/>
    <w:rsid w:val="006D2EAF"/>
    <w:rsid w:val="006D2F07"/>
    <w:rsid w:val="006D2F93"/>
    <w:rsid w:val="006D3EC9"/>
    <w:rsid w:val="006D4365"/>
    <w:rsid w:val="006D4EA2"/>
    <w:rsid w:val="006D51AE"/>
    <w:rsid w:val="006D51D6"/>
    <w:rsid w:val="006D5212"/>
    <w:rsid w:val="006D5318"/>
    <w:rsid w:val="006D534C"/>
    <w:rsid w:val="006D55BC"/>
    <w:rsid w:val="006D5709"/>
    <w:rsid w:val="006D585F"/>
    <w:rsid w:val="006D5EAD"/>
    <w:rsid w:val="006D614D"/>
    <w:rsid w:val="006D61F9"/>
    <w:rsid w:val="006D6226"/>
    <w:rsid w:val="006D6286"/>
    <w:rsid w:val="006D673F"/>
    <w:rsid w:val="006D68AF"/>
    <w:rsid w:val="006D6C1A"/>
    <w:rsid w:val="006D711F"/>
    <w:rsid w:val="006D718B"/>
    <w:rsid w:val="006D71F5"/>
    <w:rsid w:val="006D7292"/>
    <w:rsid w:val="006D73AC"/>
    <w:rsid w:val="006D7482"/>
    <w:rsid w:val="006D7544"/>
    <w:rsid w:val="006D7581"/>
    <w:rsid w:val="006D76FB"/>
    <w:rsid w:val="006D77F8"/>
    <w:rsid w:val="006D7ADB"/>
    <w:rsid w:val="006D7C79"/>
    <w:rsid w:val="006D7DFC"/>
    <w:rsid w:val="006D7E8D"/>
    <w:rsid w:val="006D7F75"/>
    <w:rsid w:val="006D7FF8"/>
    <w:rsid w:val="006E0042"/>
    <w:rsid w:val="006E00DF"/>
    <w:rsid w:val="006E0199"/>
    <w:rsid w:val="006E031B"/>
    <w:rsid w:val="006E03B7"/>
    <w:rsid w:val="006E0404"/>
    <w:rsid w:val="006E0433"/>
    <w:rsid w:val="006E044E"/>
    <w:rsid w:val="006E0D91"/>
    <w:rsid w:val="006E0E03"/>
    <w:rsid w:val="006E0F9B"/>
    <w:rsid w:val="006E10D0"/>
    <w:rsid w:val="006E118D"/>
    <w:rsid w:val="006E11AB"/>
    <w:rsid w:val="006E14F8"/>
    <w:rsid w:val="006E15E0"/>
    <w:rsid w:val="006E19EC"/>
    <w:rsid w:val="006E1D6A"/>
    <w:rsid w:val="006E2151"/>
    <w:rsid w:val="006E2253"/>
    <w:rsid w:val="006E23D9"/>
    <w:rsid w:val="006E2553"/>
    <w:rsid w:val="006E2607"/>
    <w:rsid w:val="006E265E"/>
    <w:rsid w:val="006E26AE"/>
    <w:rsid w:val="006E26CC"/>
    <w:rsid w:val="006E2ACD"/>
    <w:rsid w:val="006E30E2"/>
    <w:rsid w:val="006E38E4"/>
    <w:rsid w:val="006E3A2A"/>
    <w:rsid w:val="006E3ECF"/>
    <w:rsid w:val="006E4209"/>
    <w:rsid w:val="006E47E0"/>
    <w:rsid w:val="006E4D7B"/>
    <w:rsid w:val="006E4E58"/>
    <w:rsid w:val="006E512C"/>
    <w:rsid w:val="006E5B65"/>
    <w:rsid w:val="006E602C"/>
    <w:rsid w:val="006E6287"/>
    <w:rsid w:val="006E63BE"/>
    <w:rsid w:val="006E65DA"/>
    <w:rsid w:val="006E67FE"/>
    <w:rsid w:val="006E68FA"/>
    <w:rsid w:val="006E6B18"/>
    <w:rsid w:val="006E6F34"/>
    <w:rsid w:val="006E6F90"/>
    <w:rsid w:val="006E705F"/>
    <w:rsid w:val="006E70CE"/>
    <w:rsid w:val="006E71F5"/>
    <w:rsid w:val="006E720A"/>
    <w:rsid w:val="006E7820"/>
    <w:rsid w:val="006E7AA0"/>
    <w:rsid w:val="006F0102"/>
    <w:rsid w:val="006F0290"/>
    <w:rsid w:val="006F030D"/>
    <w:rsid w:val="006F0488"/>
    <w:rsid w:val="006F07C9"/>
    <w:rsid w:val="006F09CC"/>
    <w:rsid w:val="006F0A35"/>
    <w:rsid w:val="006F0DAB"/>
    <w:rsid w:val="006F102F"/>
    <w:rsid w:val="006F10A3"/>
    <w:rsid w:val="006F150C"/>
    <w:rsid w:val="006F1571"/>
    <w:rsid w:val="006F1589"/>
    <w:rsid w:val="006F16DA"/>
    <w:rsid w:val="006F17CC"/>
    <w:rsid w:val="006F1937"/>
    <w:rsid w:val="006F1AA4"/>
    <w:rsid w:val="006F1B21"/>
    <w:rsid w:val="006F1C96"/>
    <w:rsid w:val="006F20AE"/>
    <w:rsid w:val="006F23D7"/>
    <w:rsid w:val="006F24D8"/>
    <w:rsid w:val="006F2631"/>
    <w:rsid w:val="006F282C"/>
    <w:rsid w:val="006F2BAF"/>
    <w:rsid w:val="006F2C2B"/>
    <w:rsid w:val="006F2D27"/>
    <w:rsid w:val="006F2E36"/>
    <w:rsid w:val="006F2EBF"/>
    <w:rsid w:val="006F3343"/>
    <w:rsid w:val="006F36E7"/>
    <w:rsid w:val="006F38AF"/>
    <w:rsid w:val="006F3A16"/>
    <w:rsid w:val="006F3A6C"/>
    <w:rsid w:val="006F3D05"/>
    <w:rsid w:val="006F3E22"/>
    <w:rsid w:val="006F3EE8"/>
    <w:rsid w:val="006F426C"/>
    <w:rsid w:val="006F4578"/>
    <w:rsid w:val="006F460B"/>
    <w:rsid w:val="006F46CD"/>
    <w:rsid w:val="006F4749"/>
    <w:rsid w:val="006F4930"/>
    <w:rsid w:val="006F4BF5"/>
    <w:rsid w:val="006F4C11"/>
    <w:rsid w:val="006F4CC3"/>
    <w:rsid w:val="006F4EA8"/>
    <w:rsid w:val="006F500D"/>
    <w:rsid w:val="006F552E"/>
    <w:rsid w:val="006F581A"/>
    <w:rsid w:val="006F5829"/>
    <w:rsid w:val="006F5A8A"/>
    <w:rsid w:val="006F5AD2"/>
    <w:rsid w:val="006F5B19"/>
    <w:rsid w:val="006F5C2E"/>
    <w:rsid w:val="006F5FE6"/>
    <w:rsid w:val="006F614F"/>
    <w:rsid w:val="006F62EB"/>
    <w:rsid w:val="006F63CC"/>
    <w:rsid w:val="006F6406"/>
    <w:rsid w:val="006F6692"/>
    <w:rsid w:val="006F67A7"/>
    <w:rsid w:val="006F67FB"/>
    <w:rsid w:val="006F6830"/>
    <w:rsid w:val="006F6C9A"/>
    <w:rsid w:val="006F6E07"/>
    <w:rsid w:val="006F6EDA"/>
    <w:rsid w:val="006F6F5D"/>
    <w:rsid w:val="006F6F67"/>
    <w:rsid w:val="006F7171"/>
    <w:rsid w:val="006F7418"/>
    <w:rsid w:val="006F749A"/>
    <w:rsid w:val="006F75D5"/>
    <w:rsid w:val="006F7602"/>
    <w:rsid w:val="006F7663"/>
    <w:rsid w:val="006F77F2"/>
    <w:rsid w:val="006F78B7"/>
    <w:rsid w:val="006F7935"/>
    <w:rsid w:val="006F79C1"/>
    <w:rsid w:val="006F7D63"/>
    <w:rsid w:val="006F7DAB"/>
    <w:rsid w:val="006F7E7C"/>
    <w:rsid w:val="007003AD"/>
    <w:rsid w:val="00700527"/>
    <w:rsid w:val="0070095B"/>
    <w:rsid w:val="007009DD"/>
    <w:rsid w:val="007009EC"/>
    <w:rsid w:val="00700B75"/>
    <w:rsid w:val="00700C75"/>
    <w:rsid w:val="007013E7"/>
    <w:rsid w:val="0070152C"/>
    <w:rsid w:val="007016E4"/>
    <w:rsid w:val="00701891"/>
    <w:rsid w:val="00701BE7"/>
    <w:rsid w:val="00701C89"/>
    <w:rsid w:val="00701EBC"/>
    <w:rsid w:val="007022BE"/>
    <w:rsid w:val="007023AE"/>
    <w:rsid w:val="007023AF"/>
    <w:rsid w:val="00702656"/>
    <w:rsid w:val="00702797"/>
    <w:rsid w:val="00702922"/>
    <w:rsid w:val="00702A49"/>
    <w:rsid w:val="00702B9A"/>
    <w:rsid w:val="00702C89"/>
    <w:rsid w:val="00702D67"/>
    <w:rsid w:val="00702DC1"/>
    <w:rsid w:val="00702DED"/>
    <w:rsid w:val="00702F37"/>
    <w:rsid w:val="0070315F"/>
    <w:rsid w:val="0070341A"/>
    <w:rsid w:val="00703921"/>
    <w:rsid w:val="00703C4F"/>
    <w:rsid w:val="00703E8F"/>
    <w:rsid w:val="00703F20"/>
    <w:rsid w:val="00703FD0"/>
    <w:rsid w:val="00704020"/>
    <w:rsid w:val="0070405F"/>
    <w:rsid w:val="00704181"/>
    <w:rsid w:val="00704382"/>
    <w:rsid w:val="007044CD"/>
    <w:rsid w:val="00704777"/>
    <w:rsid w:val="007047B6"/>
    <w:rsid w:val="007047D5"/>
    <w:rsid w:val="0070486D"/>
    <w:rsid w:val="0070493B"/>
    <w:rsid w:val="00704BC8"/>
    <w:rsid w:val="00704BFF"/>
    <w:rsid w:val="00704C8B"/>
    <w:rsid w:val="00704CD2"/>
    <w:rsid w:val="00704ED5"/>
    <w:rsid w:val="007050F4"/>
    <w:rsid w:val="00705567"/>
    <w:rsid w:val="00705570"/>
    <w:rsid w:val="0070579F"/>
    <w:rsid w:val="00705C25"/>
    <w:rsid w:val="00705F24"/>
    <w:rsid w:val="00706044"/>
    <w:rsid w:val="007060D4"/>
    <w:rsid w:val="0070611B"/>
    <w:rsid w:val="00706293"/>
    <w:rsid w:val="0070650D"/>
    <w:rsid w:val="00706517"/>
    <w:rsid w:val="007065EA"/>
    <w:rsid w:val="0070665E"/>
    <w:rsid w:val="007069D3"/>
    <w:rsid w:val="00706AF6"/>
    <w:rsid w:val="00706CE3"/>
    <w:rsid w:val="00706F49"/>
    <w:rsid w:val="00707055"/>
    <w:rsid w:val="00707126"/>
    <w:rsid w:val="0070741E"/>
    <w:rsid w:val="00707AFB"/>
    <w:rsid w:val="00707BD5"/>
    <w:rsid w:val="00707DD5"/>
    <w:rsid w:val="00707DED"/>
    <w:rsid w:val="00707E06"/>
    <w:rsid w:val="007104FE"/>
    <w:rsid w:val="00710555"/>
    <w:rsid w:val="00710B3C"/>
    <w:rsid w:val="00710DA6"/>
    <w:rsid w:val="00710ED7"/>
    <w:rsid w:val="00710F65"/>
    <w:rsid w:val="00711394"/>
    <w:rsid w:val="007113F6"/>
    <w:rsid w:val="00711447"/>
    <w:rsid w:val="00711460"/>
    <w:rsid w:val="00711780"/>
    <w:rsid w:val="00711C8F"/>
    <w:rsid w:val="00711DC8"/>
    <w:rsid w:val="00711E34"/>
    <w:rsid w:val="00711E67"/>
    <w:rsid w:val="00712151"/>
    <w:rsid w:val="007121D5"/>
    <w:rsid w:val="007123A0"/>
    <w:rsid w:val="0071290D"/>
    <w:rsid w:val="00712CAC"/>
    <w:rsid w:val="00712EC2"/>
    <w:rsid w:val="00712FAE"/>
    <w:rsid w:val="00713317"/>
    <w:rsid w:val="00713552"/>
    <w:rsid w:val="007136C0"/>
    <w:rsid w:val="0071381D"/>
    <w:rsid w:val="00713913"/>
    <w:rsid w:val="00713A46"/>
    <w:rsid w:val="00713E82"/>
    <w:rsid w:val="00713F3D"/>
    <w:rsid w:val="00713F79"/>
    <w:rsid w:val="007144C9"/>
    <w:rsid w:val="007145B3"/>
    <w:rsid w:val="0071474C"/>
    <w:rsid w:val="00714A44"/>
    <w:rsid w:val="00714BF1"/>
    <w:rsid w:val="0071501B"/>
    <w:rsid w:val="007152D5"/>
    <w:rsid w:val="00715539"/>
    <w:rsid w:val="007155BF"/>
    <w:rsid w:val="0071564B"/>
    <w:rsid w:val="007159C7"/>
    <w:rsid w:val="00715BF0"/>
    <w:rsid w:val="00715D45"/>
    <w:rsid w:val="00715F54"/>
    <w:rsid w:val="00716114"/>
    <w:rsid w:val="00716158"/>
    <w:rsid w:val="00716550"/>
    <w:rsid w:val="0071655C"/>
    <w:rsid w:val="00716723"/>
    <w:rsid w:val="00716BE2"/>
    <w:rsid w:val="00716D88"/>
    <w:rsid w:val="00716E26"/>
    <w:rsid w:val="0071742F"/>
    <w:rsid w:val="00717714"/>
    <w:rsid w:val="0071771B"/>
    <w:rsid w:val="0071782D"/>
    <w:rsid w:val="00717BD0"/>
    <w:rsid w:val="00717C75"/>
    <w:rsid w:val="00717CCD"/>
    <w:rsid w:val="00717D69"/>
    <w:rsid w:val="00717DE1"/>
    <w:rsid w:val="00720034"/>
    <w:rsid w:val="0072007A"/>
    <w:rsid w:val="00720275"/>
    <w:rsid w:val="007203EE"/>
    <w:rsid w:val="007203F0"/>
    <w:rsid w:val="0072063B"/>
    <w:rsid w:val="007206E7"/>
    <w:rsid w:val="00720A4E"/>
    <w:rsid w:val="00720AC7"/>
    <w:rsid w:val="00720B45"/>
    <w:rsid w:val="00720CAF"/>
    <w:rsid w:val="00720DAE"/>
    <w:rsid w:val="00720DE9"/>
    <w:rsid w:val="00720FE9"/>
    <w:rsid w:val="00721331"/>
    <w:rsid w:val="00721856"/>
    <w:rsid w:val="007220BC"/>
    <w:rsid w:val="00722133"/>
    <w:rsid w:val="0072214F"/>
    <w:rsid w:val="00722414"/>
    <w:rsid w:val="007226FB"/>
    <w:rsid w:val="0072274E"/>
    <w:rsid w:val="007227FF"/>
    <w:rsid w:val="00722911"/>
    <w:rsid w:val="0072293C"/>
    <w:rsid w:val="00722C69"/>
    <w:rsid w:val="00722D4B"/>
    <w:rsid w:val="00722E0E"/>
    <w:rsid w:val="00722E51"/>
    <w:rsid w:val="00722E52"/>
    <w:rsid w:val="00722E9A"/>
    <w:rsid w:val="00722E9C"/>
    <w:rsid w:val="007234AF"/>
    <w:rsid w:val="007237C3"/>
    <w:rsid w:val="007238A0"/>
    <w:rsid w:val="007238E8"/>
    <w:rsid w:val="00723982"/>
    <w:rsid w:val="00723B84"/>
    <w:rsid w:val="00723BB8"/>
    <w:rsid w:val="00723E0F"/>
    <w:rsid w:val="00723EB5"/>
    <w:rsid w:val="00723FCC"/>
    <w:rsid w:val="0072405E"/>
    <w:rsid w:val="007242C8"/>
    <w:rsid w:val="007246AC"/>
    <w:rsid w:val="007247E7"/>
    <w:rsid w:val="0072481F"/>
    <w:rsid w:val="007248FD"/>
    <w:rsid w:val="00724946"/>
    <w:rsid w:val="00724C8B"/>
    <w:rsid w:val="00724E35"/>
    <w:rsid w:val="00724F4E"/>
    <w:rsid w:val="00724F69"/>
    <w:rsid w:val="00725070"/>
    <w:rsid w:val="007251B6"/>
    <w:rsid w:val="00725338"/>
    <w:rsid w:val="0072558B"/>
    <w:rsid w:val="00725653"/>
    <w:rsid w:val="00726162"/>
    <w:rsid w:val="007265B8"/>
    <w:rsid w:val="007268E6"/>
    <w:rsid w:val="00726ABD"/>
    <w:rsid w:val="00726E70"/>
    <w:rsid w:val="00727018"/>
    <w:rsid w:val="00727040"/>
    <w:rsid w:val="0072705D"/>
    <w:rsid w:val="00727087"/>
    <w:rsid w:val="007271C5"/>
    <w:rsid w:val="00727275"/>
    <w:rsid w:val="007273E5"/>
    <w:rsid w:val="007274FB"/>
    <w:rsid w:val="007277D4"/>
    <w:rsid w:val="00727D59"/>
    <w:rsid w:val="00727F83"/>
    <w:rsid w:val="00730198"/>
    <w:rsid w:val="007301AD"/>
    <w:rsid w:val="00730292"/>
    <w:rsid w:val="007303A7"/>
    <w:rsid w:val="007303EE"/>
    <w:rsid w:val="00730547"/>
    <w:rsid w:val="00730796"/>
    <w:rsid w:val="00730942"/>
    <w:rsid w:val="00730A1D"/>
    <w:rsid w:val="00730DF1"/>
    <w:rsid w:val="00730F16"/>
    <w:rsid w:val="00731036"/>
    <w:rsid w:val="00731087"/>
    <w:rsid w:val="00731103"/>
    <w:rsid w:val="0073128C"/>
    <w:rsid w:val="00731450"/>
    <w:rsid w:val="007315C9"/>
    <w:rsid w:val="0073174F"/>
    <w:rsid w:val="00731848"/>
    <w:rsid w:val="00732032"/>
    <w:rsid w:val="00732176"/>
    <w:rsid w:val="007323E0"/>
    <w:rsid w:val="00732410"/>
    <w:rsid w:val="0073292C"/>
    <w:rsid w:val="00732AC2"/>
    <w:rsid w:val="0073328B"/>
    <w:rsid w:val="00733674"/>
    <w:rsid w:val="00733735"/>
    <w:rsid w:val="00733C28"/>
    <w:rsid w:val="00733C84"/>
    <w:rsid w:val="00733D66"/>
    <w:rsid w:val="00733D8C"/>
    <w:rsid w:val="00733E31"/>
    <w:rsid w:val="00733E8C"/>
    <w:rsid w:val="0073403A"/>
    <w:rsid w:val="0073409B"/>
    <w:rsid w:val="0073412F"/>
    <w:rsid w:val="007341E6"/>
    <w:rsid w:val="0073422D"/>
    <w:rsid w:val="007342FD"/>
    <w:rsid w:val="007343CE"/>
    <w:rsid w:val="0073445A"/>
    <w:rsid w:val="00734461"/>
    <w:rsid w:val="0073468A"/>
    <w:rsid w:val="007346E8"/>
    <w:rsid w:val="007348B3"/>
    <w:rsid w:val="0073495D"/>
    <w:rsid w:val="007349D3"/>
    <w:rsid w:val="00734B52"/>
    <w:rsid w:val="00734CB8"/>
    <w:rsid w:val="00734D0C"/>
    <w:rsid w:val="00734D55"/>
    <w:rsid w:val="00734EF7"/>
    <w:rsid w:val="0073533B"/>
    <w:rsid w:val="00735675"/>
    <w:rsid w:val="007359CD"/>
    <w:rsid w:val="007359E3"/>
    <w:rsid w:val="00735D08"/>
    <w:rsid w:val="00735F99"/>
    <w:rsid w:val="0073623E"/>
    <w:rsid w:val="007364FA"/>
    <w:rsid w:val="0073650C"/>
    <w:rsid w:val="00736674"/>
    <w:rsid w:val="00736920"/>
    <w:rsid w:val="0073699E"/>
    <w:rsid w:val="00737435"/>
    <w:rsid w:val="00737499"/>
    <w:rsid w:val="007375C6"/>
    <w:rsid w:val="007375DD"/>
    <w:rsid w:val="0073766E"/>
    <w:rsid w:val="007376EB"/>
    <w:rsid w:val="007377AB"/>
    <w:rsid w:val="0073798C"/>
    <w:rsid w:val="0073798D"/>
    <w:rsid w:val="00737A34"/>
    <w:rsid w:val="00737EEF"/>
    <w:rsid w:val="00737EF0"/>
    <w:rsid w:val="00737F5F"/>
    <w:rsid w:val="0074064D"/>
    <w:rsid w:val="00740732"/>
    <w:rsid w:val="007409D1"/>
    <w:rsid w:val="007409E9"/>
    <w:rsid w:val="00740B23"/>
    <w:rsid w:val="00740B73"/>
    <w:rsid w:val="00740F1A"/>
    <w:rsid w:val="0074111E"/>
    <w:rsid w:val="00741333"/>
    <w:rsid w:val="0074136D"/>
    <w:rsid w:val="007415C5"/>
    <w:rsid w:val="0074165E"/>
    <w:rsid w:val="00741D9D"/>
    <w:rsid w:val="007422FC"/>
    <w:rsid w:val="00742415"/>
    <w:rsid w:val="007425AF"/>
    <w:rsid w:val="00742930"/>
    <w:rsid w:val="00742DAF"/>
    <w:rsid w:val="00742FCA"/>
    <w:rsid w:val="00743496"/>
    <w:rsid w:val="00743CDB"/>
    <w:rsid w:val="00743D2E"/>
    <w:rsid w:val="00743D30"/>
    <w:rsid w:val="00743DD9"/>
    <w:rsid w:val="00743F6C"/>
    <w:rsid w:val="007442B3"/>
    <w:rsid w:val="00744734"/>
    <w:rsid w:val="007448B1"/>
    <w:rsid w:val="00744C0D"/>
    <w:rsid w:val="00744F85"/>
    <w:rsid w:val="00744FED"/>
    <w:rsid w:val="00745064"/>
    <w:rsid w:val="007452F4"/>
    <w:rsid w:val="007452F9"/>
    <w:rsid w:val="00745462"/>
    <w:rsid w:val="0074571C"/>
    <w:rsid w:val="0074571E"/>
    <w:rsid w:val="00745A55"/>
    <w:rsid w:val="00745AA2"/>
    <w:rsid w:val="00745AEB"/>
    <w:rsid w:val="00745B70"/>
    <w:rsid w:val="00746307"/>
    <w:rsid w:val="00746374"/>
    <w:rsid w:val="007463F5"/>
    <w:rsid w:val="0074662B"/>
    <w:rsid w:val="0074664E"/>
    <w:rsid w:val="007466E7"/>
    <w:rsid w:val="007467AB"/>
    <w:rsid w:val="007469CA"/>
    <w:rsid w:val="00746B08"/>
    <w:rsid w:val="00746BA9"/>
    <w:rsid w:val="00746C10"/>
    <w:rsid w:val="00746DA2"/>
    <w:rsid w:val="0074741B"/>
    <w:rsid w:val="0074745A"/>
    <w:rsid w:val="007474E4"/>
    <w:rsid w:val="00747581"/>
    <w:rsid w:val="007477C1"/>
    <w:rsid w:val="0074784D"/>
    <w:rsid w:val="00747CC9"/>
    <w:rsid w:val="00747EBF"/>
    <w:rsid w:val="00750165"/>
    <w:rsid w:val="007501F3"/>
    <w:rsid w:val="00750312"/>
    <w:rsid w:val="007503ED"/>
    <w:rsid w:val="00750924"/>
    <w:rsid w:val="007509BA"/>
    <w:rsid w:val="00750D8E"/>
    <w:rsid w:val="00750DA6"/>
    <w:rsid w:val="00750E45"/>
    <w:rsid w:val="00750E4E"/>
    <w:rsid w:val="00751065"/>
    <w:rsid w:val="0075107D"/>
    <w:rsid w:val="007510FC"/>
    <w:rsid w:val="0075120C"/>
    <w:rsid w:val="00751358"/>
    <w:rsid w:val="0075157E"/>
    <w:rsid w:val="007515D0"/>
    <w:rsid w:val="00751834"/>
    <w:rsid w:val="0075185E"/>
    <w:rsid w:val="007518B7"/>
    <w:rsid w:val="0075190F"/>
    <w:rsid w:val="00751B26"/>
    <w:rsid w:val="00751B2F"/>
    <w:rsid w:val="00751C05"/>
    <w:rsid w:val="00751F66"/>
    <w:rsid w:val="00752079"/>
    <w:rsid w:val="00752195"/>
    <w:rsid w:val="0075232B"/>
    <w:rsid w:val="0075246A"/>
    <w:rsid w:val="0075252B"/>
    <w:rsid w:val="007525F6"/>
    <w:rsid w:val="0075267C"/>
    <w:rsid w:val="00752969"/>
    <w:rsid w:val="00752DE2"/>
    <w:rsid w:val="00752E2F"/>
    <w:rsid w:val="00752FB3"/>
    <w:rsid w:val="00753091"/>
    <w:rsid w:val="007534A4"/>
    <w:rsid w:val="007535A0"/>
    <w:rsid w:val="00753628"/>
    <w:rsid w:val="007536A4"/>
    <w:rsid w:val="0075371E"/>
    <w:rsid w:val="00753912"/>
    <w:rsid w:val="00753996"/>
    <w:rsid w:val="00753BC2"/>
    <w:rsid w:val="00753D55"/>
    <w:rsid w:val="00753EE4"/>
    <w:rsid w:val="007540ED"/>
    <w:rsid w:val="0075410C"/>
    <w:rsid w:val="00754369"/>
    <w:rsid w:val="0075440C"/>
    <w:rsid w:val="00754426"/>
    <w:rsid w:val="00754470"/>
    <w:rsid w:val="00754616"/>
    <w:rsid w:val="00754685"/>
    <w:rsid w:val="007546F1"/>
    <w:rsid w:val="007548E0"/>
    <w:rsid w:val="00754AC9"/>
    <w:rsid w:val="00754E08"/>
    <w:rsid w:val="00754EF7"/>
    <w:rsid w:val="00754F00"/>
    <w:rsid w:val="007554D0"/>
    <w:rsid w:val="007555A7"/>
    <w:rsid w:val="007555E3"/>
    <w:rsid w:val="0075564A"/>
    <w:rsid w:val="0075586D"/>
    <w:rsid w:val="007558E6"/>
    <w:rsid w:val="0075597E"/>
    <w:rsid w:val="007559F9"/>
    <w:rsid w:val="00755AC4"/>
    <w:rsid w:val="00755B34"/>
    <w:rsid w:val="00755D3A"/>
    <w:rsid w:val="00755FDA"/>
    <w:rsid w:val="00756397"/>
    <w:rsid w:val="00756751"/>
    <w:rsid w:val="00756AEE"/>
    <w:rsid w:val="00756F64"/>
    <w:rsid w:val="00756F89"/>
    <w:rsid w:val="00756FB9"/>
    <w:rsid w:val="00757029"/>
    <w:rsid w:val="007570F8"/>
    <w:rsid w:val="0075711B"/>
    <w:rsid w:val="00757138"/>
    <w:rsid w:val="0075721E"/>
    <w:rsid w:val="0075748C"/>
    <w:rsid w:val="007575B8"/>
    <w:rsid w:val="0075796F"/>
    <w:rsid w:val="00757C7D"/>
    <w:rsid w:val="00757DF8"/>
    <w:rsid w:val="00757E42"/>
    <w:rsid w:val="007600C4"/>
    <w:rsid w:val="007603CA"/>
    <w:rsid w:val="00760737"/>
    <w:rsid w:val="00760A3E"/>
    <w:rsid w:val="00760A5A"/>
    <w:rsid w:val="00760C55"/>
    <w:rsid w:val="00760CE1"/>
    <w:rsid w:val="00760D95"/>
    <w:rsid w:val="00760E01"/>
    <w:rsid w:val="00761006"/>
    <w:rsid w:val="007610DB"/>
    <w:rsid w:val="00761238"/>
    <w:rsid w:val="007612EC"/>
    <w:rsid w:val="007617F1"/>
    <w:rsid w:val="00761C26"/>
    <w:rsid w:val="00761E64"/>
    <w:rsid w:val="00762017"/>
    <w:rsid w:val="00762361"/>
    <w:rsid w:val="00762750"/>
    <w:rsid w:val="007627FA"/>
    <w:rsid w:val="007627FB"/>
    <w:rsid w:val="00762C44"/>
    <w:rsid w:val="00762E9D"/>
    <w:rsid w:val="00762F0D"/>
    <w:rsid w:val="007633A4"/>
    <w:rsid w:val="007635FE"/>
    <w:rsid w:val="00763787"/>
    <w:rsid w:val="007638C0"/>
    <w:rsid w:val="007639F4"/>
    <w:rsid w:val="00763ABE"/>
    <w:rsid w:val="00763F41"/>
    <w:rsid w:val="00764076"/>
    <w:rsid w:val="00764316"/>
    <w:rsid w:val="00764449"/>
    <w:rsid w:val="00764573"/>
    <w:rsid w:val="00764CDC"/>
    <w:rsid w:val="00765183"/>
    <w:rsid w:val="00765314"/>
    <w:rsid w:val="0076571D"/>
    <w:rsid w:val="00765C4C"/>
    <w:rsid w:val="00765DE1"/>
    <w:rsid w:val="00765FC1"/>
    <w:rsid w:val="00766130"/>
    <w:rsid w:val="00766380"/>
    <w:rsid w:val="0076657B"/>
    <w:rsid w:val="00766767"/>
    <w:rsid w:val="00766906"/>
    <w:rsid w:val="00766CB3"/>
    <w:rsid w:val="00766CDF"/>
    <w:rsid w:val="00766F91"/>
    <w:rsid w:val="007671F8"/>
    <w:rsid w:val="0076728D"/>
    <w:rsid w:val="0076732E"/>
    <w:rsid w:val="007674DA"/>
    <w:rsid w:val="007674E9"/>
    <w:rsid w:val="00767581"/>
    <w:rsid w:val="00767A41"/>
    <w:rsid w:val="00767C8D"/>
    <w:rsid w:val="00767CAD"/>
    <w:rsid w:val="00767E6A"/>
    <w:rsid w:val="00767F07"/>
    <w:rsid w:val="007700A8"/>
    <w:rsid w:val="007700B2"/>
    <w:rsid w:val="00770226"/>
    <w:rsid w:val="00770541"/>
    <w:rsid w:val="007706D3"/>
    <w:rsid w:val="00770773"/>
    <w:rsid w:val="00770805"/>
    <w:rsid w:val="00770A85"/>
    <w:rsid w:val="00770BFE"/>
    <w:rsid w:val="00770CBC"/>
    <w:rsid w:val="00770EE4"/>
    <w:rsid w:val="00771014"/>
    <w:rsid w:val="00771132"/>
    <w:rsid w:val="007715EE"/>
    <w:rsid w:val="00771A9F"/>
    <w:rsid w:val="00771B60"/>
    <w:rsid w:val="00771FA3"/>
    <w:rsid w:val="0077221B"/>
    <w:rsid w:val="00772254"/>
    <w:rsid w:val="007722D4"/>
    <w:rsid w:val="007722D8"/>
    <w:rsid w:val="007724CB"/>
    <w:rsid w:val="007727CF"/>
    <w:rsid w:val="00772928"/>
    <w:rsid w:val="00772964"/>
    <w:rsid w:val="00772A96"/>
    <w:rsid w:val="00772CD7"/>
    <w:rsid w:val="00772E23"/>
    <w:rsid w:val="00773110"/>
    <w:rsid w:val="0077346F"/>
    <w:rsid w:val="007734BB"/>
    <w:rsid w:val="007735F9"/>
    <w:rsid w:val="00773AB8"/>
    <w:rsid w:val="00773E41"/>
    <w:rsid w:val="00774075"/>
    <w:rsid w:val="007743F6"/>
    <w:rsid w:val="00774934"/>
    <w:rsid w:val="00774983"/>
    <w:rsid w:val="007749CF"/>
    <w:rsid w:val="00774E9A"/>
    <w:rsid w:val="007750D4"/>
    <w:rsid w:val="0077528F"/>
    <w:rsid w:val="0077537E"/>
    <w:rsid w:val="007757A3"/>
    <w:rsid w:val="007758F7"/>
    <w:rsid w:val="00775B8D"/>
    <w:rsid w:val="00775EF4"/>
    <w:rsid w:val="007762D7"/>
    <w:rsid w:val="00776524"/>
    <w:rsid w:val="007766C1"/>
    <w:rsid w:val="007767C6"/>
    <w:rsid w:val="007768C5"/>
    <w:rsid w:val="00776992"/>
    <w:rsid w:val="00776B1B"/>
    <w:rsid w:val="00776C08"/>
    <w:rsid w:val="00776D77"/>
    <w:rsid w:val="00776FD0"/>
    <w:rsid w:val="00776FF2"/>
    <w:rsid w:val="007770E0"/>
    <w:rsid w:val="007771DE"/>
    <w:rsid w:val="007773DF"/>
    <w:rsid w:val="007773FE"/>
    <w:rsid w:val="00777518"/>
    <w:rsid w:val="00777699"/>
    <w:rsid w:val="0077775B"/>
    <w:rsid w:val="00777790"/>
    <w:rsid w:val="007779EC"/>
    <w:rsid w:val="00777D38"/>
    <w:rsid w:val="00777DC9"/>
    <w:rsid w:val="00777EAF"/>
    <w:rsid w:val="00777F88"/>
    <w:rsid w:val="00777F92"/>
    <w:rsid w:val="00777F9D"/>
    <w:rsid w:val="00777FA2"/>
    <w:rsid w:val="00777FAC"/>
    <w:rsid w:val="00780145"/>
    <w:rsid w:val="007804D3"/>
    <w:rsid w:val="007805DB"/>
    <w:rsid w:val="00780740"/>
    <w:rsid w:val="00780CAE"/>
    <w:rsid w:val="00780D7F"/>
    <w:rsid w:val="00781391"/>
    <w:rsid w:val="007814BC"/>
    <w:rsid w:val="007814C6"/>
    <w:rsid w:val="007815E7"/>
    <w:rsid w:val="00781648"/>
    <w:rsid w:val="00781673"/>
    <w:rsid w:val="00781891"/>
    <w:rsid w:val="00781CED"/>
    <w:rsid w:val="00781E84"/>
    <w:rsid w:val="00782252"/>
    <w:rsid w:val="0078251D"/>
    <w:rsid w:val="007825D0"/>
    <w:rsid w:val="007825D5"/>
    <w:rsid w:val="007825E1"/>
    <w:rsid w:val="007826C1"/>
    <w:rsid w:val="0078270F"/>
    <w:rsid w:val="007827CC"/>
    <w:rsid w:val="007827FD"/>
    <w:rsid w:val="00782AAF"/>
    <w:rsid w:val="00782B13"/>
    <w:rsid w:val="00782E3A"/>
    <w:rsid w:val="00783009"/>
    <w:rsid w:val="0078324A"/>
    <w:rsid w:val="0078330A"/>
    <w:rsid w:val="00783BC8"/>
    <w:rsid w:val="00783D1E"/>
    <w:rsid w:val="00784327"/>
    <w:rsid w:val="0078435E"/>
    <w:rsid w:val="0078446C"/>
    <w:rsid w:val="00784477"/>
    <w:rsid w:val="007847EB"/>
    <w:rsid w:val="00784AA3"/>
    <w:rsid w:val="00784CBD"/>
    <w:rsid w:val="00784D1D"/>
    <w:rsid w:val="00784D55"/>
    <w:rsid w:val="00784DC8"/>
    <w:rsid w:val="0078528A"/>
    <w:rsid w:val="00785452"/>
    <w:rsid w:val="00785520"/>
    <w:rsid w:val="007858FA"/>
    <w:rsid w:val="00785AAE"/>
    <w:rsid w:val="00785FCA"/>
    <w:rsid w:val="00786577"/>
    <w:rsid w:val="00786592"/>
    <w:rsid w:val="00786ACC"/>
    <w:rsid w:val="00786CFB"/>
    <w:rsid w:val="00786D3C"/>
    <w:rsid w:val="00786E3C"/>
    <w:rsid w:val="007871A0"/>
    <w:rsid w:val="007871BC"/>
    <w:rsid w:val="007872A4"/>
    <w:rsid w:val="00787402"/>
    <w:rsid w:val="00787410"/>
    <w:rsid w:val="0078749D"/>
    <w:rsid w:val="0078757D"/>
    <w:rsid w:val="00787776"/>
    <w:rsid w:val="0078796C"/>
    <w:rsid w:val="00787A78"/>
    <w:rsid w:val="00787C94"/>
    <w:rsid w:val="00787DE8"/>
    <w:rsid w:val="00787E47"/>
    <w:rsid w:val="00787E93"/>
    <w:rsid w:val="00790222"/>
    <w:rsid w:val="007903C4"/>
    <w:rsid w:val="007906F6"/>
    <w:rsid w:val="0079093B"/>
    <w:rsid w:val="00790A84"/>
    <w:rsid w:val="00790E3E"/>
    <w:rsid w:val="00791415"/>
    <w:rsid w:val="00791577"/>
    <w:rsid w:val="0079192C"/>
    <w:rsid w:val="00791978"/>
    <w:rsid w:val="00791A75"/>
    <w:rsid w:val="00791B28"/>
    <w:rsid w:val="00791B65"/>
    <w:rsid w:val="00791BF7"/>
    <w:rsid w:val="00791E24"/>
    <w:rsid w:val="00791EC2"/>
    <w:rsid w:val="00791EE0"/>
    <w:rsid w:val="00792126"/>
    <w:rsid w:val="0079226F"/>
    <w:rsid w:val="0079233D"/>
    <w:rsid w:val="0079267C"/>
    <w:rsid w:val="00792849"/>
    <w:rsid w:val="00792874"/>
    <w:rsid w:val="0079295B"/>
    <w:rsid w:val="0079296B"/>
    <w:rsid w:val="0079297E"/>
    <w:rsid w:val="007929A5"/>
    <w:rsid w:val="007929E7"/>
    <w:rsid w:val="00792A45"/>
    <w:rsid w:val="00792BF2"/>
    <w:rsid w:val="00792E79"/>
    <w:rsid w:val="00793307"/>
    <w:rsid w:val="0079362C"/>
    <w:rsid w:val="00793863"/>
    <w:rsid w:val="00793CDF"/>
    <w:rsid w:val="00793D58"/>
    <w:rsid w:val="00793DD8"/>
    <w:rsid w:val="00793EDE"/>
    <w:rsid w:val="00793F9F"/>
    <w:rsid w:val="0079479A"/>
    <w:rsid w:val="0079481F"/>
    <w:rsid w:val="00794BCA"/>
    <w:rsid w:val="00794D0F"/>
    <w:rsid w:val="00794D66"/>
    <w:rsid w:val="00794E77"/>
    <w:rsid w:val="00795874"/>
    <w:rsid w:val="007959B3"/>
    <w:rsid w:val="00795ABB"/>
    <w:rsid w:val="00795C19"/>
    <w:rsid w:val="00795D08"/>
    <w:rsid w:val="00796116"/>
    <w:rsid w:val="0079621A"/>
    <w:rsid w:val="007962AD"/>
    <w:rsid w:val="0079656D"/>
    <w:rsid w:val="007968F7"/>
    <w:rsid w:val="00796D79"/>
    <w:rsid w:val="00796F57"/>
    <w:rsid w:val="00797162"/>
    <w:rsid w:val="00797282"/>
    <w:rsid w:val="0079749A"/>
    <w:rsid w:val="007974BF"/>
    <w:rsid w:val="00797957"/>
    <w:rsid w:val="007979C8"/>
    <w:rsid w:val="00797CAD"/>
    <w:rsid w:val="00797CCD"/>
    <w:rsid w:val="00797D26"/>
    <w:rsid w:val="00797E14"/>
    <w:rsid w:val="00797F32"/>
    <w:rsid w:val="007A00B7"/>
    <w:rsid w:val="007A035F"/>
    <w:rsid w:val="007A050D"/>
    <w:rsid w:val="007A0567"/>
    <w:rsid w:val="007A07F8"/>
    <w:rsid w:val="007A08B4"/>
    <w:rsid w:val="007A0D3E"/>
    <w:rsid w:val="007A1090"/>
    <w:rsid w:val="007A111A"/>
    <w:rsid w:val="007A1261"/>
    <w:rsid w:val="007A140E"/>
    <w:rsid w:val="007A165D"/>
    <w:rsid w:val="007A1986"/>
    <w:rsid w:val="007A1AA4"/>
    <w:rsid w:val="007A2DC7"/>
    <w:rsid w:val="007A3004"/>
    <w:rsid w:val="007A3082"/>
    <w:rsid w:val="007A31D7"/>
    <w:rsid w:val="007A329B"/>
    <w:rsid w:val="007A329E"/>
    <w:rsid w:val="007A32B5"/>
    <w:rsid w:val="007A3485"/>
    <w:rsid w:val="007A3494"/>
    <w:rsid w:val="007A3550"/>
    <w:rsid w:val="007A35D8"/>
    <w:rsid w:val="007A36E2"/>
    <w:rsid w:val="007A372A"/>
    <w:rsid w:val="007A37E1"/>
    <w:rsid w:val="007A3858"/>
    <w:rsid w:val="007A3921"/>
    <w:rsid w:val="007A3B13"/>
    <w:rsid w:val="007A3B73"/>
    <w:rsid w:val="007A3B9E"/>
    <w:rsid w:val="007A3F38"/>
    <w:rsid w:val="007A3FC5"/>
    <w:rsid w:val="007A4083"/>
    <w:rsid w:val="007A40C4"/>
    <w:rsid w:val="007A448E"/>
    <w:rsid w:val="007A4741"/>
    <w:rsid w:val="007A4929"/>
    <w:rsid w:val="007A494C"/>
    <w:rsid w:val="007A4B1C"/>
    <w:rsid w:val="007A4C80"/>
    <w:rsid w:val="007A4E57"/>
    <w:rsid w:val="007A4E6E"/>
    <w:rsid w:val="007A4F3D"/>
    <w:rsid w:val="007A4FFE"/>
    <w:rsid w:val="007A500E"/>
    <w:rsid w:val="007A5032"/>
    <w:rsid w:val="007A5109"/>
    <w:rsid w:val="007A5123"/>
    <w:rsid w:val="007A51CA"/>
    <w:rsid w:val="007A55E6"/>
    <w:rsid w:val="007A59D6"/>
    <w:rsid w:val="007A5A1E"/>
    <w:rsid w:val="007A5ACF"/>
    <w:rsid w:val="007A5B25"/>
    <w:rsid w:val="007A5C51"/>
    <w:rsid w:val="007A5D18"/>
    <w:rsid w:val="007A5DD3"/>
    <w:rsid w:val="007A6507"/>
    <w:rsid w:val="007A6667"/>
    <w:rsid w:val="007A69D1"/>
    <w:rsid w:val="007A6C3A"/>
    <w:rsid w:val="007A7123"/>
    <w:rsid w:val="007A7150"/>
    <w:rsid w:val="007A7368"/>
    <w:rsid w:val="007A73C7"/>
    <w:rsid w:val="007A7537"/>
    <w:rsid w:val="007A7592"/>
    <w:rsid w:val="007A78C6"/>
    <w:rsid w:val="007A7931"/>
    <w:rsid w:val="007A7C5C"/>
    <w:rsid w:val="007B0043"/>
    <w:rsid w:val="007B02E6"/>
    <w:rsid w:val="007B05DC"/>
    <w:rsid w:val="007B0799"/>
    <w:rsid w:val="007B0A5B"/>
    <w:rsid w:val="007B0C93"/>
    <w:rsid w:val="007B0D26"/>
    <w:rsid w:val="007B0DE5"/>
    <w:rsid w:val="007B0E3F"/>
    <w:rsid w:val="007B0ED5"/>
    <w:rsid w:val="007B0EF4"/>
    <w:rsid w:val="007B0F23"/>
    <w:rsid w:val="007B0F2C"/>
    <w:rsid w:val="007B10BD"/>
    <w:rsid w:val="007B1236"/>
    <w:rsid w:val="007B1342"/>
    <w:rsid w:val="007B13A4"/>
    <w:rsid w:val="007B1524"/>
    <w:rsid w:val="007B1981"/>
    <w:rsid w:val="007B1B8A"/>
    <w:rsid w:val="007B1BB1"/>
    <w:rsid w:val="007B1EE1"/>
    <w:rsid w:val="007B24CB"/>
    <w:rsid w:val="007B2594"/>
    <w:rsid w:val="007B2765"/>
    <w:rsid w:val="007B2A8A"/>
    <w:rsid w:val="007B2B6B"/>
    <w:rsid w:val="007B2CFD"/>
    <w:rsid w:val="007B2D82"/>
    <w:rsid w:val="007B3315"/>
    <w:rsid w:val="007B3DF9"/>
    <w:rsid w:val="007B3F28"/>
    <w:rsid w:val="007B3FCF"/>
    <w:rsid w:val="007B4235"/>
    <w:rsid w:val="007B4330"/>
    <w:rsid w:val="007B46CD"/>
    <w:rsid w:val="007B491C"/>
    <w:rsid w:val="007B4C29"/>
    <w:rsid w:val="007B4CAE"/>
    <w:rsid w:val="007B4DD1"/>
    <w:rsid w:val="007B5066"/>
    <w:rsid w:val="007B50AB"/>
    <w:rsid w:val="007B56C6"/>
    <w:rsid w:val="007B56E7"/>
    <w:rsid w:val="007B5760"/>
    <w:rsid w:val="007B58E2"/>
    <w:rsid w:val="007B5AAD"/>
    <w:rsid w:val="007B5E7A"/>
    <w:rsid w:val="007B5F23"/>
    <w:rsid w:val="007B6B00"/>
    <w:rsid w:val="007B6B01"/>
    <w:rsid w:val="007B6B68"/>
    <w:rsid w:val="007B6C8F"/>
    <w:rsid w:val="007B70EC"/>
    <w:rsid w:val="007B7657"/>
    <w:rsid w:val="007B7CA3"/>
    <w:rsid w:val="007C0130"/>
    <w:rsid w:val="007C04CF"/>
    <w:rsid w:val="007C0570"/>
    <w:rsid w:val="007C066B"/>
    <w:rsid w:val="007C0806"/>
    <w:rsid w:val="007C08F9"/>
    <w:rsid w:val="007C09E9"/>
    <w:rsid w:val="007C0BEA"/>
    <w:rsid w:val="007C0F23"/>
    <w:rsid w:val="007C12C5"/>
    <w:rsid w:val="007C18A4"/>
    <w:rsid w:val="007C1903"/>
    <w:rsid w:val="007C19B9"/>
    <w:rsid w:val="007C1DB9"/>
    <w:rsid w:val="007C1F32"/>
    <w:rsid w:val="007C1F76"/>
    <w:rsid w:val="007C2132"/>
    <w:rsid w:val="007C2173"/>
    <w:rsid w:val="007C247E"/>
    <w:rsid w:val="007C2A7E"/>
    <w:rsid w:val="007C2C27"/>
    <w:rsid w:val="007C2CAD"/>
    <w:rsid w:val="007C2E0B"/>
    <w:rsid w:val="007C319F"/>
    <w:rsid w:val="007C31FC"/>
    <w:rsid w:val="007C33A3"/>
    <w:rsid w:val="007C3486"/>
    <w:rsid w:val="007C3BF5"/>
    <w:rsid w:val="007C3E09"/>
    <w:rsid w:val="007C3FDD"/>
    <w:rsid w:val="007C461E"/>
    <w:rsid w:val="007C47FF"/>
    <w:rsid w:val="007C493D"/>
    <w:rsid w:val="007C4966"/>
    <w:rsid w:val="007C49C3"/>
    <w:rsid w:val="007C4D23"/>
    <w:rsid w:val="007C4D97"/>
    <w:rsid w:val="007C4EA9"/>
    <w:rsid w:val="007C4F4A"/>
    <w:rsid w:val="007C53E5"/>
    <w:rsid w:val="007C5579"/>
    <w:rsid w:val="007C55AC"/>
    <w:rsid w:val="007C5819"/>
    <w:rsid w:val="007C58C5"/>
    <w:rsid w:val="007C59B0"/>
    <w:rsid w:val="007C5C8F"/>
    <w:rsid w:val="007C5F62"/>
    <w:rsid w:val="007C60BD"/>
    <w:rsid w:val="007C62EC"/>
    <w:rsid w:val="007C6397"/>
    <w:rsid w:val="007C647A"/>
    <w:rsid w:val="007C64D8"/>
    <w:rsid w:val="007C6551"/>
    <w:rsid w:val="007C69E1"/>
    <w:rsid w:val="007C6CEE"/>
    <w:rsid w:val="007C6D5F"/>
    <w:rsid w:val="007C6EA4"/>
    <w:rsid w:val="007C70BF"/>
    <w:rsid w:val="007C7134"/>
    <w:rsid w:val="007C7147"/>
    <w:rsid w:val="007C725D"/>
    <w:rsid w:val="007C744C"/>
    <w:rsid w:val="007C7A95"/>
    <w:rsid w:val="007C7B6C"/>
    <w:rsid w:val="007C7C79"/>
    <w:rsid w:val="007C7EDA"/>
    <w:rsid w:val="007C7FCD"/>
    <w:rsid w:val="007D01CB"/>
    <w:rsid w:val="007D032C"/>
    <w:rsid w:val="007D03C6"/>
    <w:rsid w:val="007D04A6"/>
    <w:rsid w:val="007D06CA"/>
    <w:rsid w:val="007D0915"/>
    <w:rsid w:val="007D0A31"/>
    <w:rsid w:val="007D0D47"/>
    <w:rsid w:val="007D106C"/>
    <w:rsid w:val="007D10AD"/>
    <w:rsid w:val="007D117D"/>
    <w:rsid w:val="007D12B9"/>
    <w:rsid w:val="007D131D"/>
    <w:rsid w:val="007D1460"/>
    <w:rsid w:val="007D149E"/>
    <w:rsid w:val="007D1724"/>
    <w:rsid w:val="007D17E4"/>
    <w:rsid w:val="007D187D"/>
    <w:rsid w:val="007D1891"/>
    <w:rsid w:val="007D1B68"/>
    <w:rsid w:val="007D1BB4"/>
    <w:rsid w:val="007D2117"/>
    <w:rsid w:val="007D2860"/>
    <w:rsid w:val="007D2897"/>
    <w:rsid w:val="007D2F29"/>
    <w:rsid w:val="007D2FE6"/>
    <w:rsid w:val="007D3042"/>
    <w:rsid w:val="007D305F"/>
    <w:rsid w:val="007D3199"/>
    <w:rsid w:val="007D326B"/>
    <w:rsid w:val="007D3C3C"/>
    <w:rsid w:val="007D3C6B"/>
    <w:rsid w:val="007D3F9B"/>
    <w:rsid w:val="007D3FB6"/>
    <w:rsid w:val="007D425B"/>
    <w:rsid w:val="007D42BC"/>
    <w:rsid w:val="007D4556"/>
    <w:rsid w:val="007D46C0"/>
    <w:rsid w:val="007D4906"/>
    <w:rsid w:val="007D4953"/>
    <w:rsid w:val="007D4AB3"/>
    <w:rsid w:val="007D4AEC"/>
    <w:rsid w:val="007D4D5C"/>
    <w:rsid w:val="007D542E"/>
    <w:rsid w:val="007D55C7"/>
    <w:rsid w:val="007D58A1"/>
    <w:rsid w:val="007D58CF"/>
    <w:rsid w:val="007D596A"/>
    <w:rsid w:val="007D5B2E"/>
    <w:rsid w:val="007D5C59"/>
    <w:rsid w:val="007D5D1A"/>
    <w:rsid w:val="007D62A9"/>
    <w:rsid w:val="007D62FE"/>
    <w:rsid w:val="007D642D"/>
    <w:rsid w:val="007D6469"/>
    <w:rsid w:val="007D654B"/>
    <w:rsid w:val="007D67AD"/>
    <w:rsid w:val="007D6A86"/>
    <w:rsid w:val="007D6AD5"/>
    <w:rsid w:val="007D6B04"/>
    <w:rsid w:val="007D6D91"/>
    <w:rsid w:val="007D6E44"/>
    <w:rsid w:val="007D6E84"/>
    <w:rsid w:val="007D6ED0"/>
    <w:rsid w:val="007D746B"/>
    <w:rsid w:val="007D7501"/>
    <w:rsid w:val="007D757B"/>
    <w:rsid w:val="007D76D9"/>
    <w:rsid w:val="007D7710"/>
    <w:rsid w:val="007D78D3"/>
    <w:rsid w:val="007D798D"/>
    <w:rsid w:val="007D7A30"/>
    <w:rsid w:val="007D7AC5"/>
    <w:rsid w:val="007D7B4D"/>
    <w:rsid w:val="007E0131"/>
    <w:rsid w:val="007E021D"/>
    <w:rsid w:val="007E022D"/>
    <w:rsid w:val="007E03A8"/>
    <w:rsid w:val="007E0649"/>
    <w:rsid w:val="007E0787"/>
    <w:rsid w:val="007E0966"/>
    <w:rsid w:val="007E09A5"/>
    <w:rsid w:val="007E0A41"/>
    <w:rsid w:val="007E0CD3"/>
    <w:rsid w:val="007E0EAA"/>
    <w:rsid w:val="007E1236"/>
    <w:rsid w:val="007E14A5"/>
    <w:rsid w:val="007E16DB"/>
    <w:rsid w:val="007E1929"/>
    <w:rsid w:val="007E1B00"/>
    <w:rsid w:val="007E1BE8"/>
    <w:rsid w:val="007E1CA3"/>
    <w:rsid w:val="007E1EA0"/>
    <w:rsid w:val="007E1ECF"/>
    <w:rsid w:val="007E1FBA"/>
    <w:rsid w:val="007E1FF2"/>
    <w:rsid w:val="007E2160"/>
    <w:rsid w:val="007E23DC"/>
    <w:rsid w:val="007E2B0C"/>
    <w:rsid w:val="007E2CAA"/>
    <w:rsid w:val="007E2EB2"/>
    <w:rsid w:val="007E2EB8"/>
    <w:rsid w:val="007E2F87"/>
    <w:rsid w:val="007E2FA3"/>
    <w:rsid w:val="007E30A8"/>
    <w:rsid w:val="007E3303"/>
    <w:rsid w:val="007E3406"/>
    <w:rsid w:val="007E35A4"/>
    <w:rsid w:val="007E35C9"/>
    <w:rsid w:val="007E37C2"/>
    <w:rsid w:val="007E3892"/>
    <w:rsid w:val="007E38A3"/>
    <w:rsid w:val="007E38D3"/>
    <w:rsid w:val="007E38E3"/>
    <w:rsid w:val="007E39BF"/>
    <w:rsid w:val="007E3AE6"/>
    <w:rsid w:val="007E3B72"/>
    <w:rsid w:val="007E3C4E"/>
    <w:rsid w:val="007E3F8F"/>
    <w:rsid w:val="007E41A2"/>
    <w:rsid w:val="007E43E7"/>
    <w:rsid w:val="007E4776"/>
    <w:rsid w:val="007E48EB"/>
    <w:rsid w:val="007E4C70"/>
    <w:rsid w:val="007E531E"/>
    <w:rsid w:val="007E540C"/>
    <w:rsid w:val="007E583B"/>
    <w:rsid w:val="007E58E2"/>
    <w:rsid w:val="007E5ACC"/>
    <w:rsid w:val="007E5B7E"/>
    <w:rsid w:val="007E5C43"/>
    <w:rsid w:val="007E5D5E"/>
    <w:rsid w:val="007E5EC9"/>
    <w:rsid w:val="007E5F57"/>
    <w:rsid w:val="007E5F9E"/>
    <w:rsid w:val="007E5FB6"/>
    <w:rsid w:val="007E62BF"/>
    <w:rsid w:val="007E64C0"/>
    <w:rsid w:val="007E6522"/>
    <w:rsid w:val="007E677C"/>
    <w:rsid w:val="007E6AB0"/>
    <w:rsid w:val="007E6B6E"/>
    <w:rsid w:val="007E6DCB"/>
    <w:rsid w:val="007E6FFE"/>
    <w:rsid w:val="007E7093"/>
    <w:rsid w:val="007E710C"/>
    <w:rsid w:val="007E7200"/>
    <w:rsid w:val="007E7223"/>
    <w:rsid w:val="007E7284"/>
    <w:rsid w:val="007E738D"/>
    <w:rsid w:val="007E76C5"/>
    <w:rsid w:val="007E7747"/>
    <w:rsid w:val="007E7964"/>
    <w:rsid w:val="007E79D4"/>
    <w:rsid w:val="007E7F8F"/>
    <w:rsid w:val="007F0110"/>
    <w:rsid w:val="007F0417"/>
    <w:rsid w:val="007F08C0"/>
    <w:rsid w:val="007F0985"/>
    <w:rsid w:val="007F0A15"/>
    <w:rsid w:val="007F0A4F"/>
    <w:rsid w:val="007F0D3C"/>
    <w:rsid w:val="007F124E"/>
    <w:rsid w:val="007F1424"/>
    <w:rsid w:val="007F170C"/>
    <w:rsid w:val="007F1981"/>
    <w:rsid w:val="007F1BF9"/>
    <w:rsid w:val="007F1FD3"/>
    <w:rsid w:val="007F2212"/>
    <w:rsid w:val="007F2217"/>
    <w:rsid w:val="007F227A"/>
    <w:rsid w:val="007F22E9"/>
    <w:rsid w:val="007F2372"/>
    <w:rsid w:val="007F2386"/>
    <w:rsid w:val="007F2393"/>
    <w:rsid w:val="007F2684"/>
    <w:rsid w:val="007F27C0"/>
    <w:rsid w:val="007F2B6E"/>
    <w:rsid w:val="007F2C14"/>
    <w:rsid w:val="007F2C59"/>
    <w:rsid w:val="007F2D5E"/>
    <w:rsid w:val="007F2F57"/>
    <w:rsid w:val="007F3150"/>
    <w:rsid w:val="007F31AE"/>
    <w:rsid w:val="007F3480"/>
    <w:rsid w:val="007F35E6"/>
    <w:rsid w:val="007F364F"/>
    <w:rsid w:val="007F37A5"/>
    <w:rsid w:val="007F37CD"/>
    <w:rsid w:val="007F382D"/>
    <w:rsid w:val="007F399F"/>
    <w:rsid w:val="007F3BF1"/>
    <w:rsid w:val="007F3D0D"/>
    <w:rsid w:val="007F3D89"/>
    <w:rsid w:val="007F3F6D"/>
    <w:rsid w:val="007F4053"/>
    <w:rsid w:val="007F433A"/>
    <w:rsid w:val="007F4352"/>
    <w:rsid w:val="007F441A"/>
    <w:rsid w:val="007F4601"/>
    <w:rsid w:val="007F4BED"/>
    <w:rsid w:val="007F4E28"/>
    <w:rsid w:val="007F4F68"/>
    <w:rsid w:val="007F51DF"/>
    <w:rsid w:val="007F52EB"/>
    <w:rsid w:val="007F5575"/>
    <w:rsid w:val="007F5828"/>
    <w:rsid w:val="007F58C6"/>
    <w:rsid w:val="007F5916"/>
    <w:rsid w:val="007F5B20"/>
    <w:rsid w:val="007F5B47"/>
    <w:rsid w:val="007F5C34"/>
    <w:rsid w:val="007F5D7C"/>
    <w:rsid w:val="007F5DD8"/>
    <w:rsid w:val="007F610B"/>
    <w:rsid w:val="007F68B9"/>
    <w:rsid w:val="007F6BAF"/>
    <w:rsid w:val="007F6EDE"/>
    <w:rsid w:val="007F6EFA"/>
    <w:rsid w:val="007F6FA4"/>
    <w:rsid w:val="007F7008"/>
    <w:rsid w:val="007F70FC"/>
    <w:rsid w:val="007F7183"/>
    <w:rsid w:val="007F736D"/>
    <w:rsid w:val="007F73E2"/>
    <w:rsid w:val="007F75BA"/>
    <w:rsid w:val="007F78CD"/>
    <w:rsid w:val="007F7A96"/>
    <w:rsid w:val="007F7E8A"/>
    <w:rsid w:val="008001AD"/>
    <w:rsid w:val="00800382"/>
    <w:rsid w:val="00800503"/>
    <w:rsid w:val="0080063A"/>
    <w:rsid w:val="00800B4F"/>
    <w:rsid w:val="00800F43"/>
    <w:rsid w:val="00801002"/>
    <w:rsid w:val="00801086"/>
    <w:rsid w:val="008010FA"/>
    <w:rsid w:val="0080183E"/>
    <w:rsid w:val="00801902"/>
    <w:rsid w:val="00801BD4"/>
    <w:rsid w:val="00801BFD"/>
    <w:rsid w:val="00801D04"/>
    <w:rsid w:val="00801D19"/>
    <w:rsid w:val="0080229A"/>
    <w:rsid w:val="008022A7"/>
    <w:rsid w:val="008022DA"/>
    <w:rsid w:val="0080254E"/>
    <w:rsid w:val="00802683"/>
    <w:rsid w:val="008026AC"/>
    <w:rsid w:val="00802858"/>
    <w:rsid w:val="008028E6"/>
    <w:rsid w:val="00802BE0"/>
    <w:rsid w:val="00802F0F"/>
    <w:rsid w:val="00803199"/>
    <w:rsid w:val="008033BC"/>
    <w:rsid w:val="00803419"/>
    <w:rsid w:val="00803493"/>
    <w:rsid w:val="00803595"/>
    <w:rsid w:val="00803786"/>
    <w:rsid w:val="008038B2"/>
    <w:rsid w:val="00803A1A"/>
    <w:rsid w:val="00803A5E"/>
    <w:rsid w:val="00803A77"/>
    <w:rsid w:val="00803AE7"/>
    <w:rsid w:val="00803EBB"/>
    <w:rsid w:val="008040E5"/>
    <w:rsid w:val="0080414B"/>
    <w:rsid w:val="008041E5"/>
    <w:rsid w:val="00804617"/>
    <w:rsid w:val="00804687"/>
    <w:rsid w:val="00804695"/>
    <w:rsid w:val="00804AE1"/>
    <w:rsid w:val="00804B5A"/>
    <w:rsid w:val="00804B94"/>
    <w:rsid w:val="00804E0A"/>
    <w:rsid w:val="00804FD4"/>
    <w:rsid w:val="008050B6"/>
    <w:rsid w:val="00805329"/>
    <w:rsid w:val="008055EA"/>
    <w:rsid w:val="00805604"/>
    <w:rsid w:val="00805648"/>
    <w:rsid w:val="00805C14"/>
    <w:rsid w:val="00805C66"/>
    <w:rsid w:val="00805D0A"/>
    <w:rsid w:val="00806471"/>
    <w:rsid w:val="00806BAF"/>
    <w:rsid w:val="00806D48"/>
    <w:rsid w:val="00806D7C"/>
    <w:rsid w:val="008071F1"/>
    <w:rsid w:val="00807349"/>
    <w:rsid w:val="008073C8"/>
    <w:rsid w:val="00807436"/>
    <w:rsid w:val="00807534"/>
    <w:rsid w:val="00807749"/>
    <w:rsid w:val="00807D3F"/>
    <w:rsid w:val="00807D72"/>
    <w:rsid w:val="00807E1C"/>
    <w:rsid w:val="00807ED3"/>
    <w:rsid w:val="00810006"/>
    <w:rsid w:val="0081010D"/>
    <w:rsid w:val="008102FD"/>
    <w:rsid w:val="00810A23"/>
    <w:rsid w:val="00810FB9"/>
    <w:rsid w:val="00811195"/>
    <w:rsid w:val="008113F2"/>
    <w:rsid w:val="00811716"/>
    <w:rsid w:val="0081198C"/>
    <w:rsid w:val="00811D1D"/>
    <w:rsid w:val="0081226D"/>
    <w:rsid w:val="008122A4"/>
    <w:rsid w:val="0081249D"/>
    <w:rsid w:val="00812529"/>
    <w:rsid w:val="008125D3"/>
    <w:rsid w:val="008129BA"/>
    <w:rsid w:val="00812AE8"/>
    <w:rsid w:val="00812B57"/>
    <w:rsid w:val="00812E8D"/>
    <w:rsid w:val="00812EC4"/>
    <w:rsid w:val="00812FA7"/>
    <w:rsid w:val="00813740"/>
    <w:rsid w:val="008137AD"/>
    <w:rsid w:val="0081396B"/>
    <w:rsid w:val="0081397D"/>
    <w:rsid w:val="00813AB8"/>
    <w:rsid w:val="00813B48"/>
    <w:rsid w:val="00813B88"/>
    <w:rsid w:val="00814441"/>
    <w:rsid w:val="008145A6"/>
    <w:rsid w:val="00814627"/>
    <w:rsid w:val="008146F1"/>
    <w:rsid w:val="0081471B"/>
    <w:rsid w:val="00814724"/>
    <w:rsid w:val="00814E18"/>
    <w:rsid w:val="0081507F"/>
    <w:rsid w:val="00815090"/>
    <w:rsid w:val="00815203"/>
    <w:rsid w:val="008155DD"/>
    <w:rsid w:val="008156CD"/>
    <w:rsid w:val="00815B43"/>
    <w:rsid w:val="00815C15"/>
    <w:rsid w:val="00815D44"/>
    <w:rsid w:val="00815D72"/>
    <w:rsid w:val="00815EC6"/>
    <w:rsid w:val="00815EC8"/>
    <w:rsid w:val="00815EF7"/>
    <w:rsid w:val="008163E2"/>
    <w:rsid w:val="0081676A"/>
    <w:rsid w:val="00816ACE"/>
    <w:rsid w:val="00817002"/>
    <w:rsid w:val="00817054"/>
    <w:rsid w:val="0081752F"/>
    <w:rsid w:val="008175EA"/>
    <w:rsid w:val="00817A8B"/>
    <w:rsid w:val="00817D5D"/>
    <w:rsid w:val="00817E6E"/>
    <w:rsid w:val="00817E85"/>
    <w:rsid w:val="00817F94"/>
    <w:rsid w:val="00820015"/>
    <w:rsid w:val="008200F3"/>
    <w:rsid w:val="008200FD"/>
    <w:rsid w:val="00820201"/>
    <w:rsid w:val="00820242"/>
    <w:rsid w:val="00820509"/>
    <w:rsid w:val="0082079B"/>
    <w:rsid w:val="00820A2B"/>
    <w:rsid w:val="00820A38"/>
    <w:rsid w:val="00820B51"/>
    <w:rsid w:val="00820BC9"/>
    <w:rsid w:val="00820CCA"/>
    <w:rsid w:val="00820D61"/>
    <w:rsid w:val="00820E7B"/>
    <w:rsid w:val="00821156"/>
    <w:rsid w:val="0082120C"/>
    <w:rsid w:val="00821318"/>
    <w:rsid w:val="00821430"/>
    <w:rsid w:val="00821560"/>
    <w:rsid w:val="00821B61"/>
    <w:rsid w:val="00821C8D"/>
    <w:rsid w:val="00821D26"/>
    <w:rsid w:val="00821DAE"/>
    <w:rsid w:val="00821EC4"/>
    <w:rsid w:val="00822A67"/>
    <w:rsid w:val="00822C5D"/>
    <w:rsid w:val="00822CC4"/>
    <w:rsid w:val="00822D02"/>
    <w:rsid w:val="00822E0C"/>
    <w:rsid w:val="00822F44"/>
    <w:rsid w:val="00822F4B"/>
    <w:rsid w:val="00822FD4"/>
    <w:rsid w:val="0082305C"/>
    <w:rsid w:val="008230F4"/>
    <w:rsid w:val="008232CA"/>
    <w:rsid w:val="00823743"/>
    <w:rsid w:val="008237E7"/>
    <w:rsid w:val="008239B5"/>
    <w:rsid w:val="00823BE0"/>
    <w:rsid w:val="00823C70"/>
    <w:rsid w:val="00823D1E"/>
    <w:rsid w:val="00823E46"/>
    <w:rsid w:val="00823F77"/>
    <w:rsid w:val="00823FC2"/>
    <w:rsid w:val="00823FED"/>
    <w:rsid w:val="008241E6"/>
    <w:rsid w:val="00824275"/>
    <w:rsid w:val="008244C8"/>
    <w:rsid w:val="00824573"/>
    <w:rsid w:val="008245D6"/>
    <w:rsid w:val="008247E3"/>
    <w:rsid w:val="008248BE"/>
    <w:rsid w:val="008249BA"/>
    <w:rsid w:val="00824A67"/>
    <w:rsid w:val="00824E0D"/>
    <w:rsid w:val="00825203"/>
    <w:rsid w:val="008256B0"/>
    <w:rsid w:val="00825916"/>
    <w:rsid w:val="008259B6"/>
    <w:rsid w:val="00825A42"/>
    <w:rsid w:val="00825F70"/>
    <w:rsid w:val="00826471"/>
    <w:rsid w:val="008264BB"/>
    <w:rsid w:val="00826A25"/>
    <w:rsid w:val="00826CA4"/>
    <w:rsid w:val="00826D80"/>
    <w:rsid w:val="008270F0"/>
    <w:rsid w:val="00827369"/>
    <w:rsid w:val="00827677"/>
    <w:rsid w:val="00827907"/>
    <w:rsid w:val="00827BA0"/>
    <w:rsid w:val="00827C88"/>
    <w:rsid w:val="00827D00"/>
    <w:rsid w:val="00827D2C"/>
    <w:rsid w:val="00827FE2"/>
    <w:rsid w:val="008300AA"/>
    <w:rsid w:val="00830410"/>
    <w:rsid w:val="00830649"/>
    <w:rsid w:val="0083094B"/>
    <w:rsid w:val="00830B9C"/>
    <w:rsid w:val="00830BE9"/>
    <w:rsid w:val="008310BC"/>
    <w:rsid w:val="00831281"/>
    <w:rsid w:val="00831CE2"/>
    <w:rsid w:val="00831E08"/>
    <w:rsid w:val="00832042"/>
    <w:rsid w:val="0083208F"/>
    <w:rsid w:val="0083220A"/>
    <w:rsid w:val="008322D0"/>
    <w:rsid w:val="0083251A"/>
    <w:rsid w:val="008325B2"/>
    <w:rsid w:val="00832607"/>
    <w:rsid w:val="00832C5B"/>
    <w:rsid w:val="0083325D"/>
    <w:rsid w:val="00833401"/>
    <w:rsid w:val="00833569"/>
    <w:rsid w:val="008335C0"/>
    <w:rsid w:val="00833666"/>
    <w:rsid w:val="008336BF"/>
    <w:rsid w:val="0083379C"/>
    <w:rsid w:val="0083380D"/>
    <w:rsid w:val="0083390E"/>
    <w:rsid w:val="00833C3C"/>
    <w:rsid w:val="00833C74"/>
    <w:rsid w:val="00833F1F"/>
    <w:rsid w:val="008342D2"/>
    <w:rsid w:val="0083435B"/>
    <w:rsid w:val="008348AA"/>
    <w:rsid w:val="008348B6"/>
    <w:rsid w:val="008348D9"/>
    <w:rsid w:val="00834A3D"/>
    <w:rsid w:val="00834A63"/>
    <w:rsid w:val="00834B3C"/>
    <w:rsid w:val="00834EB6"/>
    <w:rsid w:val="00834EF0"/>
    <w:rsid w:val="00834F23"/>
    <w:rsid w:val="00835DC4"/>
    <w:rsid w:val="00835E43"/>
    <w:rsid w:val="008361CC"/>
    <w:rsid w:val="00836441"/>
    <w:rsid w:val="00836469"/>
    <w:rsid w:val="008367C2"/>
    <w:rsid w:val="00836831"/>
    <w:rsid w:val="00836877"/>
    <w:rsid w:val="008368A6"/>
    <w:rsid w:val="0083697F"/>
    <w:rsid w:val="008369CB"/>
    <w:rsid w:val="00836B05"/>
    <w:rsid w:val="0083701E"/>
    <w:rsid w:val="008372EA"/>
    <w:rsid w:val="00837333"/>
    <w:rsid w:val="00837379"/>
    <w:rsid w:val="00837484"/>
    <w:rsid w:val="008375B5"/>
    <w:rsid w:val="008375EA"/>
    <w:rsid w:val="00840249"/>
    <w:rsid w:val="008402A1"/>
    <w:rsid w:val="00840342"/>
    <w:rsid w:val="00840573"/>
    <w:rsid w:val="0084068C"/>
    <w:rsid w:val="008409E7"/>
    <w:rsid w:val="00840A0B"/>
    <w:rsid w:val="00840CB7"/>
    <w:rsid w:val="00840E6D"/>
    <w:rsid w:val="00840E99"/>
    <w:rsid w:val="00840F17"/>
    <w:rsid w:val="0084101E"/>
    <w:rsid w:val="008412EB"/>
    <w:rsid w:val="008412EF"/>
    <w:rsid w:val="0084156E"/>
    <w:rsid w:val="00841B6E"/>
    <w:rsid w:val="00842159"/>
    <w:rsid w:val="008421EE"/>
    <w:rsid w:val="008423E5"/>
    <w:rsid w:val="00842401"/>
    <w:rsid w:val="008424BF"/>
    <w:rsid w:val="00842654"/>
    <w:rsid w:val="0084269C"/>
    <w:rsid w:val="00842A18"/>
    <w:rsid w:val="00842BAE"/>
    <w:rsid w:val="00842F30"/>
    <w:rsid w:val="0084314B"/>
    <w:rsid w:val="0084355C"/>
    <w:rsid w:val="008436CB"/>
    <w:rsid w:val="00843804"/>
    <w:rsid w:val="008438C0"/>
    <w:rsid w:val="00843A1A"/>
    <w:rsid w:val="00843C53"/>
    <w:rsid w:val="00843D57"/>
    <w:rsid w:val="00843E69"/>
    <w:rsid w:val="00843E77"/>
    <w:rsid w:val="00843EA5"/>
    <w:rsid w:val="00843EED"/>
    <w:rsid w:val="00844131"/>
    <w:rsid w:val="00844300"/>
    <w:rsid w:val="008447C3"/>
    <w:rsid w:val="00844C4A"/>
    <w:rsid w:val="00844F71"/>
    <w:rsid w:val="00845089"/>
    <w:rsid w:val="00845460"/>
    <w:rsid w:val="0084567C"/>
    <w:rsid w:val="008459C8"/>
    <w:rsid w:val="00845ACB"/>
    <w:rsid w:val="00846339"/>
    <w:rsid w:val="0084645A"/>
    <w:rsid w:val="00846529"/>
    <w:rsid w:val="00846765"/>
    <w:rsid w:val="00846796"/>
    <w:rsid w:val="008469B0"/>
    <w:rsid w:val="00846B92"/>
    <w:rsid w:val="00846E33"/>
    <w:rsid w:val="008470BC"/>
    <w:rsid w:val="00847254"/>
    <w:rsid w:val="00847547"/>
    <w:rsid w:val="0084758B"/>
    <w:rsid w:val="0084766E"/>
    <w:rsid w:val="00847EB0"/>
    <w:rsid w:val="00850013"/>
    <w:rsid w:val="008500DA"/>
    <w:rsid w:val="0085031A"/>
    <w:rsid w:val="00850473"/>
    <w:rsid w:val="00850581"/>
    <w:rsid w:val="00850703"/>
    <w:rsid w:val="0085074D"/>
    <w:rsid w:val="0085097E"/>
    <w:rsid w:val="00850BA0"/>
    <w:rsid w:val="00850D4B"/>
    <w:rsid w:val="00850D6A"/>
    <w:rsid w:val="00850DE7"/>
    <w:rsid w:val="00850EAD"/>
    <w:rsid w:val="0085106B"/>
    <w:rsid w:val="008519D6"/>
    <w:rsid w:val="00851AB7"/>
    <w:rsid w:val="00851C48"/>
    <w:rsid w:val="00851EAA"/>
    <w:rsid w:val="00852029"/>
    <w:rsid w:val="00852449"/>
    <w:rsid w:val="00852993"/>
    <w:rsid w:val="00852BC3"/>
    <w:rsid w:val="00852C92"/>
    <w:rsid w:val="00852D82"/>
    <w:rsid w:val="00852DAC"/>
    <w:rsid w:val="00852E43"/>
    <w:rsid w:val="00853104"/>
    <w:rsid w:val="00853133"/>
    <w:rsid w:val="008533FF"/>
    <w:rsid w:val="008535E5"/>
    <w:rsid w:val="0085363D"/>
    <w:rsid w:val="008537C7"/>
    <w:rsid w:val="00853A4D"/>
    <w:rsid w:val="00853A8F"/>
    <w:rsid w:val="00854129"/>
    <w:rsid w:val="00854556"/>
    <w:rsid w:val="008546AC"/>
    <w:rsid w:val="0085498B"/>
    <w:rsid w:val="0085498D"/>
    <w:rsid w:val="00854B8F"/>
    <w:rsid w:val="0085501C"/>
    <w:rsid w:val="008555D3"/>
    <w:rsid w:val="00855729"/>
    <w:rsid w:val="0085583E"/>
    <w:rsid w:val="00855BDD"/>
    <w:rsid w:val="00855DAC"/>
    <w:rsid w:val="00855DCD"/>
    <w:rsid w:val="00855DEB"/>
    <w:rsid w:val="00855E45"/>
    <w:rsid w:val="008563E4"/>
    <w:rsid w:val="0085661E"/>
    <w:rsid w:val="00856764"/>
    <w:rsid w:val="00856830"/>
    <w:rsid w:val="00856A2D"/>
    <w:rsid w:val="00856C28"/>
    <w:rsid w:val="00856C47"/>
    <w:rsid w:val="00856F78"/>
    <w:rsid w:val="0085705E"/>
    <w:rsid w:val="00857197"/>
    <w:rsid w:val="0085728C"/>
    <w:rsid w:val="008572E8"/>
    <w:rsid w:val="0085774B"/>
    <w:rsid w:val="0085789A"/>
    <w:rsid w:val="0085789D"/>
    <w:rsid w:val="00857938"/>
    <w:rsid w:val="00857967"/>
    <w:rsid w:val="00857D00"/>
    <w:rsid w:val="00857F65"/>
    <w:rsid w:val="00857FD1"/>
    <w:rsid w:val="00860110"/>
    <w:rsid w:val="0086041E"/>
    <w:rsid w:val="0086046E"/>
    <w:rsid w:val="00860524"/>
    <w:rsid w:val="008605D1"/>
    <w:rsid w:val="00860801"/>
    <w:rsid w:val="00860B51"/>
    <w:rsid w:val="00860E26"/>
    <w:rsid w:val="008611B8"/>
    <w:rsid w:val="00861461"/>
    <w:rsid w:val="00861545"/>
    <w:rsid w:val="008615E0"/>
    <w:rsid w:val="008615EE"/>
    <w:rsid w:val="00861705"/>
    <w:rsid w:val="008617EE"/>
    <w:rsid w:val="00861A8B"/>
    <w:rsid w:val="00861BDC"/>
    <w:rsid w:val="00861E86"/>
    <w:rsid w:val="00861FCB"/>
    <w:rsid w:val="00862366"/>
    <w:rsid w:val="0086276E"/>
    <w:rsid w:val="00862F31"/>
    <w:rsid w:val="0086301F"/>
    <w:rsid w:val="00863164"/>
    <w:rsid w:val="008634BA"/>
    <w:rsid w:val="0086355C"/>
    <w:rsid w:val="00863737"/>
    <w:rsid w:val="0086386D"/>
    <w:rsid w:val="008638A3"/>
    <w:rsid w:val="00863D9A"/>
    <w:rsid w:val="00864055"/>
    <w:rsid w:val="008642A0"/>
    <w:rsid w:val="00864364"/>
    <w:rsid w:val="008646B4"/>
    <w:rsid w:val="00864A58"/>
    <w:rsid w:val="00864C37"/>
    <w:rsid w:val="00864C45"/>
    <w:rsid w:val="00864C9A"/>
    <w:rsid w:val="00864EC4"/>
    <w:rsid w:val="00864F33"/>
    <w:rsid w:val="008653C8"/>
    <w:rsid w:val="008653CA"/>
    <w:rsid w:val="008658D3"/>
    <w:rsid w:val="00865B96"/>
    <w:rsid w:val="00865CB4"/>
    <w:rsid w:val="00865E63"/>
    <w:rsid w:val="00865EAA"/>
    <w:rsid w:val="00866098"/>
    <w:rsid w:val="008662B8"/>
    <w:rsid w:val="008662C4"/>
    <w:rsid w:val="008663F4"/>
    <w:rsid w:val="008665D2"/>
    <w:rsid w:val="00866B3C"/>
    <w:rsid w:val="00866B62"/>
    <w:rsid w:val="00866D2C"/>
    <w:rsid w:val="00866E48"/>
    <w:rsid w:val="00866E65"/>
    <w:rsid w:val="0086731A"/>
    <w:rsid w:val="00867A95"/>
    <w:rsid w:val="00867AAB"/>
    <w:rsid w:val="00867B2F"/>
    <w:rsid w:val="00867C0B"/>
    <w:rsid w:val="00867C26"/>
    <w:rsid w:val="00867D4C"/>
    <w:rsid w:val="00867D71"/>
    <w:rsid w:val="00867D8E"/>
    <w:rsid w:val="0087051F"/>
    <w:rsid w:val="00870833"/>
    <w:rsid w:val="008708D9"/>
    <w:rsid w:val="00870C53"/>
    <w:rsid w:val="00870E42"/>
    <w:rsid w:val="00871A23"/>
    <w:rsid w:val="00871AD0"/>
    <w:rsid w:val="00871C8F"/>
    <w:rsid w:val="00871E30"/>
    <w:rsid w:val="00871F63"/>
    <w:rsid w:val="00872213"/>
    <w:rsid w:val="00872399"/>
    <w:rsid w:val="0087244A"/>
    <w:rsid w:val="00872546"/>
    <w:rsid w:val="0087272A"/>
    <w:rsid w:val="00872A23"/>
    <w:rsid w:val="00872AFC"/>
    <w:rsid w:val="00872BB8"/>
    <w:rsid w:val="00872C5E"/>
    <w:rsid w:val="00872C81"/>
    <w:rsid w:val="00872CD5"/>
    <w:rsid w:val="00872D47"/>
    <w:rsid w:val="00872D66"/>
    <w:rsid w:val="00872F37"/>
    <w:rsid w:val="0087328F"/>
    <w:rsid w:val="008732D5"/>
    <w:rsid w:val="00873313"/>
    <w:rsid w:val="00873405"/>
    <w:rsid w:val="008734F4"/>
    <w:rsid w:val="008735D4"/>
    <w:rsid w:val="008735EA"/>
    <w:rsid w:val="00873D30"/>
    <w:rsid w:val="00873D51"/>
    <w:rsid w:val="00873E99"/>
    <w:rsid w:val="00873F4C"/>
    <w:rsid w:val="0087403E"/>
    <w:rsid w:val="0087404B"/>
    <w:rsid w:val="008740F4"/>
    <w:rsid w:val="0087411F"/>
    <w:rsid w:val="008744FB"/>
    <w:rsid w:val="00874561"/>
    <w:rsid w:val="00874984"/>
    <w:rsid w:val="00874F75"/>
    <w:rsid w:val="0087522A"/>
    <w:rsid w:val="0087553B"/>
    <w:rsid w:val="0087558D"/>
    <w:rsid w:val="00875699"/>
    <w:rsid w:val="00875703"/>
    <w:rsid w:val="00875797"/>
    <w:rsid w:val="008757AF"/>
    <w:rsid w:val="00875AC9"/>
    <w:rsid w:val="00875BB6"/>
    <w:rsid w:val="00875C43"/>
    <w:rsid w:val="00875D99"/>
    <w:rsid w:val="00875DF7"/>
    <w:rsid w:val="00875ECB"/>
    <w:rsid w:val="00876052"/>
    <w:rsid w:val="0087647F"/>
    <w:rsid w:val="008767FC"/>
    <w:rsid w:val="00876B21"/>
    <w:rsid w:val="00876C49"/>
    <w:rsid w:val="00876CF0"/>
    <w:rsid w:val="00876DF4"/>
    <w:rsid w:val="00876EAD"/>
    <w:rsid w:val="0087709F"/>
    <w:rsid w:val="008774B7"/>
    <w:rsid w:val="008775EE"/>
    <w:rsid w:val="0087762F"/>
    <w:rsid w:val="00877773"/>
    <w:rsid w:val="00877780"/>
    <w:rsid w:val="008779DC"/>
    <w:rsid w:val="00877A5C"/>
    <w:rsid w:val="00877A76"/>
    <w:rsid w:val="00877CA4"/>
    <w:rsid w:val="00877FF2"/>
    <w:rsid w:val="00880016"/>
    <w:rsid w:val="008800D2"/>
    <w:rsid w:val="00880250"/>
    <w:rsid w:val="0088049E"/>
    <w:rsid w:val="008807AD"/>
    <w:rsid w:val="008808F6"/>
    <w:rsid w:val="00880953"/>
    <w:rsid w:val="008809D7"/>
    <w:rsid w:val="00880AEE"/>
    <w:rsid w:val="00880D93"/>
    <w:rsid w:val="008811CA"/>
    <w:rsid w:val="00881443"/>
    <w:rsid w:val="00881544"/>
    <w:rsid w:val="0088158E"/>
    <w:rsid w:val="008816F2"/>
    <w:rsid w:val="0088180A"/>
    <w:rsid w:val="00881871"/>
    <w:rsid w:val="0088192A"/>
    <w:rsid w:val="00881E17"/>
    <w:rsid w:val="00881F31"/>
    <w:rsid w:val="008821A9"/>
    <w:rsid w:val="008822E2"/>
    <w:rsid w:val="008823C3"/>
    <w:rsid w:val="008823D0"/>
    <w:rsid w:val="008823FC"/>
    <w:rsid w:val="00882445"/>
    <w:rsid w:val="008824E4"/>
    <w:rsid w:val="00882546"/>
    <w:rsid w:val="00882705"/>
    <w:rsid w:val="00882A9B"/>
    <w:rsid w:val="00882D89"/>
    <w:rsid w:val="00882E47"/>
    <w:rsid w:val="00882F51"/>
    <w:rsid w:val="0088313C"/>
    <w:rsid w:val="00883515"/>
    <w:rsid w:val="00883970"/>
    <w:rsid w:val="00883B98"/>
    <w:rsid w:val="00883CAD"/>
    <w:rsid w:val="00883E59"/>
    <w:rsid w:val="0088438D"/>
    <w:rsid w:val="008843AD"/>
    <w:rsid w:val="00884470"/>
    <w:rsid w:val="0088465E"/>
    <w:rsid w:val="008847A1"/>
    <w:rsid w:val="008848E6"/>
    <w:rsid w:val="0088498D"/>
    <w:rsid w:val="00884998"/>
    <w:rsid w:val="00884D26"/>
    <w:rsid w:val="00884F93"/>
    <w:rsid w:val="00885048"/>
    <w:rsid w:val="00885087"/>
    <w:rsid w:val="008852BF"/>
    <w:rsid w:val="00885405"/>
    <w:rsid w:val="0088544C"/>
    <w:rsid w:val="0088547D"/>
    <w:rsid w:val="008856BC"/>
    <w:rsid w:val="008856EA"/>
    <w:rsid w:val="008857AF"/>
    <w:rsid w:val="008859EC"/>
    <w:rsid w:val="00885A01"/>
    <w:rsid w:val="00885BBA"/>
    <w:rsid w:val="00885C5A"/>
    <w:rsid w:val="00885ED5"/>
    <w:rsid w:val="008860BD"/>
    <w:rsid w:val="0088649F"/>
    <w:rsid w:val="008864C2"/>
    <w:rsid w:val="008864DC"/>
    <w:rsid w:val="00886523"/>
    <w:rsid w:val="008867A5"/>
    <w:rsid w:val="008868F6"/>
    <w:rsid w:val="00886B3F"/>
    <w:rsid w:val="00886DCA"/>
    <w:rsid w:val="008871C9"/>
    <w:rsid w:val="00887601"/>
    <w:rsid w:val="008876B0"/>
    <w:rsid w:val="008876D2"/>
    <w:rsid w:val="00887853"/>
    <w:rsid w:val="00887940"/>
    <w:rsid w:val="008879FD"/>
    <w:rsid w:val="00887BCB"/>
    <w:rsid w:val="00887F66"/>
    <w:rsid w:val="00887F70"/>
    <w:rsid w:val="00887FF4"/>
    <w:rsid w:val="00890090"/>
    <w:rsid w:val="0089025D"/>
    <w:rsid w:val="00890271"/>
    <w:rsid w:val="00890545"/>
    <w:rsid w:val="008905FC"/>
    <w:rsid w:val="00890647"/>
    <w:rsid w:val="0089070E"/>
    <w:rsid w:val="00890A65"/>
    <w:rsid w:val="00890D8A"/>
    <w:rsid w:val="00890DA2"/>
    <w:rsid w:val="00890E20"/>
    <w:rsid w:val="00890F0C"/>
    <w:rsid w:val="00890F35"/>
    <w:rsid w:val="00890F82"/>
    <w:rsid w:val="00890F8B"/>
    <w:rsid w:val="00890FD9"/>
    <w:rsid w:val="008910EE"/>
    <w:rsid w:val="008910FF"/>
    <w:rsid w:val="00891781"/>
    <w:rsid w:val="008917AE"/>
    <w:rsid w:val="008917C6"/>
    <w:rsid w:val="0089191C"/>
    <w:rsid w:val="0089191E"/>
    <w:rsid w:val="0089197C"/>
    <w:rsid w:val="00891A78"/>
    <w:rsid w:val="00891BA0"/>
    <w:rsid w:val="00891C33"/>
    <w:rsid w:val="00891CFB"/>
    <w:rsid w:val="00891CFC"/>
    <w:rsid w:val="00891E46"/>
    <w:rsid w:val="00891E8E"/>
    <w:rsid w:val="00891EA0"/>
    <w:rsid w:val="008922E5"/>
    <w:rsid w:val="0089239F"/>
    <w:rsid w:val="008925C5"/>
    <w:rsid w:val="00892674"/>
    <w:rsid w:val="008926AF"/>
    <w:rsid w:val="008928DB"/>
    <w:rsid w:val="00892949"/>
    <w:rsid w:val="00892C88"/>
    <w:rsid w:val="00892CCA"/>
    <w:rsid w:val="00892DCC"/>
    <w:rsid w:val="00892E23"/>
    <w:rsid w:val="00893058"/>
    <w:rsid w:val="008930A1"/>
    <w:rsid w:val="0089318B"/>
    <w:rsid w:val="0089327C"/>
    <w:rsid w:val="0089333D"/>
    <w:rsid w:val="00893512"/>
    <w:rsid w:val="008935A7"/>
    <w:rsid w:val="00893709"/>
    <w:rsid w:val="008938C1"/>
    <w:rsid w:val="00893925"/>
    <w:rsid w:val="008939E8"/>
    <w:rsid w:val="00893BD6"/>
    <w:rsid w:val="008942C2"/>
    <w:rsid w:val="00894324"/>
    <w:rsid w:val="00894353"/>
    <w:rsid w:val="00894362"/>
    <w:rsid w:val="0089441D"/>
    <w:rsid w:val="008946FA"/>
    <w:rsid w:val="00894719"/>
    <w:rsid w:val="008947E7"/>
    <w:rsid w:val="008949EE"/>
    <w:rsid w:val="00894ADF"/>
    <w:rsid w:val="00894AF9"/>
    <w:rsid w:val="00894B67"/>
    <w:rsid w:val="00894BEC"/>
    <w:rsid w:val="00894EDA"/>
    <w:rsid w:val="00894FE7"/>
    <w:rsid w:val="00895144"/>
    <w:rsid w:val="00895200"/>
    <w:rsid w:val="008953D4"/>
    <w:rsid w:val="0089547C"/>
    <w:rsid w:val="0089561B"/>
    <w:rsid w:val="00895822"/>
    <w:rsid w:val="00895B15"/>
    <w:rsid w:val="00895CAC"/>
    <w:rsid w:val="00895DDD"/>
    <w:rsid w:val="00895F1B"/>
    <w:rsid w:val="00895FAA"/>
    <w:rsid w:val="00896002"/>
    <w:rsid w:val="008961EC"/>
    <w:rsid w:val="00896366"/>
    <w:rsid w:val="008964E8"/>
    <w:rsid w:val="00896588"/>
    <w:rsid w:val="00896812"/>
    <w:rsid w:val="00896913"/>
    <w:rsid w:val="00896BC5"/>
    <w:rsid w:val="00896D49"/>
    <w:rsid w:val="00896D69"/>
    <w:rsid w:val="008970DE"/>
    <w:rsid w:val="00897384"/>
    <w:rsid w:val="00897551"/>
    <w:rsid w:val="00897561"/>
    <w:rsid w:val="00897752"/>
    <w:rsid w:val="008979EE"/>
    <w:rsid w:val="00897A9F"/>
    <w:rsid w:val="00897C6F"/>
    <w:rsid w:val="00897D2B"/>
    <w:rsid w:val="00897D58"/>
    <w:rsid w:val="008A0229"/>
    <w:rsid w:val="008A03EF"/>
    <w:rsid w:val="008A041F"/>
    <w:rsid w:val="008A07A8"/>
    <w:rsid w:val="008A0881"/>
    <w:rsid w:val="008A0A58"/>
    <w:rsid w:val="008A0A92"/>
    <w:rsid w:val="008A0F10"/>
    <w:rsid w:val="008A117D"/>
    <w:rsid w:val="008A147F"/>
    <w:rsid w:val="008A14D8"/>
    <w:rsid w:val="008A1830"/>
    <w:rsid w:val="008A189E"/>
    <w:rsid w:val="008A228D"/>
    <w:rsid w:val="008A235E"/>
    <w:rsid w:val="008A2428"/>
    <w:rsid w:val="008A255D"/>
    <w:rsid w:val="008A2731"/>
    <w:rsid w:val="008A27BC"/>
    <w:rsid w:val="008A29D9"/>
    <w:rsid w:val="008A2B12"/>
    <w:rsid w:val="008A2E68"/>
    <w:rsid w:val="008A2E81"/>
    <w:rsid w:val="008A304B"/>
    <w:rsid w:val="008A31F9"/>
    <w:rsid w:val="008A326F"/>
    <w:rsid w:val="008A36A7"/>
    <w:rsid w:val="008A36F0"/>
    <w:rsid w:val="008A3745"/>
    <w:rsid w:val="008A391B"/>
    <w:rsid w:val="008A3922"/>
    <w:rsid w:val="008A39C8"/>
    <w:rsid w:val="008A3C03"/>
    <w:rsid w:val="008A3ECB"/>
    <w:rsid w:val="008A4025"/>
    <w:rsid w:val="008A44A5"/>
    <w:rsid w:val="008A4583"/>
    <w:rsid w:val="008A4A17"/>
    <w:rsid w:val="008A4B3A"/>
    <w:rsid w:val="008A4C7C"/>
    <w:rsid w:val="008A4D1E"/>
    <w:rsid w:val="008A4DD8"/>
    <w:rsid w:val="008A4F3B"/>
    <w:rsid w:val="008A500A"/>
    <w:rsid w:val="008A50A7"/>
    <w:rsid w:val="008A5295"/>
    <w:rsid w:val="008A56AB"/>
    <w:rsid w:val="008A56B1"/>
    <w:rsid w:val="008A582E"/>
    <w:rsid w:val="008A5D88"/>
    <w:rsid w:val="008A5F80"/>
    <w:rsid w:val="008A60E0"/>
    <w:rsid w:val="008A6209"/>
    <w:rsid w:val="008A6252"/>
    <w:rsid w:val="008A6510"/>
    <w:rsid w:val="008A66F1"/>
    <w:rsid w:val="008A6A49"/>
    <w:rsid w:val="008A6CE1"/>
    <w:rsid w:val="008A757F"/>
    <w:rsid w:val="008A7643"/>
    <w:rsid w:val="008A77AE"/>
    <w:rsid w:val="008A77D6"/>
    <w:rsid w:val="008A7838"/>
    <w:rsid w:val="008A7A63"/>
    <w:rsid w:val="008A7AC5"/>
    <w:rsid w:val="008A7CCA"/>
    <w:rsid w:val="008A7D5B"/>
    <w:rsid w:val="008A7E33"/>
    <w:rsid w:val="008B00E3"/>
    <w:rsid w:val="008B011F"/>
    <w:rsid w:val="008B03D3"/>
    <w:rsid w:val="008B03F1"/>
    <w:rsid w:val="008B0501"/>
    <w:rsid w:val="008B0A31"/>
    <w:rsid w:val="008B0AC1"/>
    <w:rsid w:val="008B0D55"/>
    <w:rsid w:val="008B0D92"/>
    <w:rsid w:val="008B1187"/>
    <w:rsid w:val="008B11C6"/>
    <w:rsid w:val="008B12EC"/>
    <w:rsid w:val="008B158E"/>
    <w:rsid w:val="008B15EF"/>
    <w:rsid w:val="008B18F5"/>
    <w:rsid w:val="008B1A10"/>
    <w:rsid w:val="008B1B05"/>
    <w:rsid w:val="008B1B69"/>
    <w:rsid w:val="008B1B81"/>
    <w:rsid w:val="008B1D78"/>
    <w:rsid w:val="008B1DD9"/>
    <w:rsid w:val="008B1F01"/>
    <w:rsid w:val="008B1FBA"/>
    <w:rsid w:val="008B20C5"/>
    <w:rsid w:val="008B2357"/>
    <w:rsid w:val="008B2391"/>
    <w:rsid w:val="008B2607"/>
    <w:rsid w:val="008B28BE"/>
    <w:rsid w:val="008B29B5"/>
    <w:rsid w:val="008B29CD"/>
    <w:rsid w:val="008B2BD0"/>
    <w:rsid w:val="008B3040"/>
    <w:rsid w:val="008B3129"/>
    <w:rsid w:val="008B353A"/>
    <w:rsid w:val="008B356E"/>
    <w:rsid w:val="008B35A4"/>
    <w:rsid w:val="008B3A1A"/>
    <w:rsid w:val="008B3E9D"/>
    <w:rsid w:val="008B3F4B"/>
    <w:rsid w:val="008B3F6A"/>
    <w:rsid w:val="008B3FB4"/>
    <w:rsid w:val="008B4167"/>
    <w:rsid w:val="008B4720"/>
    <w:rsid w:val="008B480E"/>
    <w:rsid w:val="008B4813"/>
    <w:rsid w:val="008B4A18"/>
    <w:rsid w:val="008B4A50"/>
    <w:rsid w:val="008B4B24"/>
    <w:rsid w:val="008B4B40"/>
    <w:rsid w:val="008B4CDF"/>
    <w:rsid w:val="008B5323"/>
    <w:rsid w:val="008B56E2"/>
    <w:rsid w:val="008B576C"/>
    <w:rsid w:val="008B5867"/>
    <w:rsid w:val="008B58D3"/>
    <w:rsid w:val="008B591B"/>
    <w:rsid w:val="008B5951"/>
    <w:rsid w:val="008B59B2"/>
    <w:rsid w:val="008B5DDF"/>
    <w:rsid w:val="008B61ED"/>
    <w:rsid w:val="008B63EE"/>
    <w:rsid w:val="008B6C97"/>
    <w:rsid w:val="008B7051"/>
    <w:rsid w:val="008B7117"/>
    <w:rsid w:val="008B712C"/>
    <w:rsid w:val="008B7227"/>
    <w:rsid w:val="008B7539"/>
    <w:rsid w:val="008B7AEB"/>
    <w:rsid w:val="008B7F83"/>
    <w:rsid w:val="008C00CB"/>
    <w:rsid w:val="008C018B"/>
    <w:rsid w:val="008C032B"/>
    <w:rsid w:val="008C039A"/>
    <w:rsid w:val="008C064E"/>
    <w:rsid w:val="008C07F6"/>
    <w:rsid w:val="008C099E"/>
    <w:rsid w:val="008C0D00"/>
    <w:rsid w:val="008C0E16"/>
    <w:rsid w:val="008C0E66"/>
    <w:rsid w:val="008C11DC"/>
    <w:rsid w:val="008C12B1"/>
    <w:rsid w:val="008C13EC"/>
    <w:rsid w:val="008C1A94"/>
    <w:rsid w:val="008C1CF3"/>
    <w:rsid w:val="008C1E16"/>
    <w:rsid w:val="008C1EAC"/>
    <w:rsid w:val="008C20CD"/>
    <w:rsid w:val="008C20F5"/>
    <w:rsid w:val="008C212B"/>
    <w:rsid w:val="008C2256"/>
    <w:rsid w:val="008C2A29"/>
    <w:rsid w:val="008C2BB3"/>
    <w:rsid w:val="008C2E28"/>
    <w:rsid w:val="008C3278"/>
    <w:rsid w:val="008C32DF"/>
    <w:rsid w:val="008C34C3"/>
    <w:rsid w:val="008C34CE"/>
    <w:rsid w:val="008C358B"/>
    <w:rsid w:val="008C3650"/>
    <w:rsid w:val="008C36A9"/>
    <w:rsid w:val="008C3733"/>
    <w:rsid w:val="008C383E"/>
    <w:rsid w:val="008C386E"/>
    <w:rsid w:val="008C38C9"/>
    <w:rsid w:val="008C39F2"/>
    <w:rsid w:val="008C3A92"/>
    <w:rsid w:val="008C4093"/>
    <w:rsid w:val="008C4246"/>
    <w:rsid w:val="008C4253"/>
    <w:rsid w:val="008C4379"/>
    <w:rsid w:val="008C4416"/>
    <w:rsid w:val="008C445F"/>
    <w:rsid w:val="008C47B4"/>
    <w:rsid w:val="008C4869"/>
    <w:rsid w:val="008C4ACA"/>
    <w:rsid w:val="008C4B67"/>
    <w:rsid w:val="008C4B6A"/>
    <w:rsid w:val="008C4C56"/>
    <w:rsid w:val="008C4D2D"/>
    <w:rsid w:val="008C4D3C"/>
    <w:rsid w:val="008C5118"/>
    <w:rsid w:val="008C51E6"/>
    <w:rsid w:val="008C57C4"/>
    <w:rsid w:val="008C5998"/>
    <w:rsid w:val="008C59CA"/>
    <w:rsid w:val="008C5A5B"/>
    <w:rsid w:val="008C6081"/>
    <w:rsid w:val="008C60A9"/>
    <w:rsid w:val="008C61C9"/>
    <w:rsid w:val="008C620A"/>
    <w:rsid w:val="008C66DF"/>
    <w:rsid w:val="008C6703"/>
    <w:rsid w:val="008C6760"/>
    <w:rsid w:val="008C676D"/>
    <w:rsid w:val="008C680E"/>
    <w:rsid w:val="008C6865"/>
    <w:rsid w:val="008C699E"/>
    <w:rsid w:val="008C6A61"/>
    <w:rsid w:val="008C6B16"/>
    <w:rsid w:val="008C6B26"/>
    <w:rsid w:val="008C6B4C"/>
    <w:rsid w:val="008C6CE9"/>
    <w:rsid w:val="008C6CFA"/>
    <w:rsid w:val="008C6D68"/>
    <w:rsid w:val="008C6EF7"/>
    <w:rsid w:val="008C794A"/>
    <w:rsid w:val="008C7A0F"/>
    <w:rsid w:val="008C7B80"/>
    <w:rsid w:val="008C7B83"/>
    <w:rsid w:val="008C7DC0"/>
    <w:rsid w:val="008C7E70"/>
    <w:rsid w:val="008C7FFC"/>
    <w:rsid w:val="008D0248"/>
    <w:rsid w:val="008D03C4"/>
    <w:rsid w:val="008D09D0"/>
    <w:rsid w:val="008D13AA"/>
    <w:rsid w:val="008D15A4"/>
    <w:rsid w:val="008D1824"/>
    <w:rsid w:val="008D1ADA"/>
    <w:rsid w:val="008D1CB7"/>
    <w:rsid w:val="008D1CE6"/>
    <w:rsid w:val="008D2226"/>
    <w:rsid w:val="008D23A3"/>
    <w:rsid w:val="008D247F"/>
    <w:rsid w:val="008D24BA"/>
    <w:rsid w:val="008D25A4"/>
    <w:rsid w:val="008D2801"/>
    <w:rsid w:val="008D2A2F"/>
    <w:rsid w:val="008D2B2D"/>
    <w:rsid w:val="008D32F6"/>
    <w:rsid w:val="008D32FA"/>
    <w:rsid w:val="008D35AA"/>
    <w:rsid w:val="008D3A1E"/>
    <w:rsid w:val="008D4127"/>
    <w:rsid w:val="008D4275"/>
    <w:rsid w:val="008D447A"/>
    <w:rsid w:val="008D44A0"/>
    <w:rsid w:val="008D451B"/>
    <w:rsid w:val="008D45A8"/>
    <w:rsid w:val="008D461C"/>
    <w:rsid w:val="008D46D2"/>
    <w:rsid w:val="008D46F9"/>
    <w:rsid w:val="008D498F"/>
    <w:rsid w:val="008D49BE"/>
    <w:rsid w:val="008D4CA5"/>
    <w:rsid w:val="008D4F67"/>
    <w:rsid w:val="008D595F"/>
    <w:rsid w:val="008D5980"/>
    <w:rsid w:val="008D5A52"/>
    <w:rsid w:val="008D5BB2"/>
    <w:rsid w:val="008D5BC1"/>
    <w:rsid w:val="008D5EC7"/>
    <w:rsid w:val="008D5FBF"/>
    <w:rsid w:val="008D60CA"/>
    <w:rsid w:val="008D62E3"/>
    <w:rsid w:val="008D66F0"/>
    <w:rsid w:val="008D67C2"/>
    <w:rsid w:val="008D6BD6"/>
    <w:rsid w:val="008D6C82"/>
    <w:rsid w:val="008D6CEF"/>
    <w:rsid w:val="008D6E2F"/>
    <w:rsid w:val="008D7381"/>
    <w:rsid w:val="008D73B6"/>
    <w:rsid w:val="008D7417"/>
    <w:rsid w:val="008D74B8"/>
    <w:rsid w:val="008D76D0"/>
    <w:rsid w:val="008D78E6"/>
    <w:rsid w:val="008D79FF"/>
    <w:rsid w:val="008D7AB9"/>
    <w:rsid w:val="008D7C2E"/>
    <w:rsid w:val="008E0603"/>
    <w:rsid w:val="008E0771"/>
    <w:rsid w:val="008E084B"/>
    <w:rsid w:val="008E0B1A"/>
    <w:rsid w:val="008E0D02"/>
    <w:rsid w:val="008E0D3E"/>
    <w:rsid w:val="008E1000"/>
    <w:rsid w:val="008E10CB"/>
    <w:rsid w:val="008E1316"/>
    <w:rsid w:val="008E142B"/>
    <w:rsid w:val="008E144F"/>
    <w:rsid w:val="008E15FF"/>
    <w:rsid w:val="008E160B"/>
    <w:rsid w:val="008E17C4"/>
    <w:rsid w:val="008E1B8D"/>
    <w:rsid w:val="008E1BD2"/>
    <w:rsid w:val="008E1C22"/>
    <w:rsid w:val="008E20AF"/>
    <w:rsid w:val="008E21E2"/>
    <w:rsid w:val="008E23CE"/>
    <w:rsid w:val="008E2404"/>
    <w:rsid w:val="008E2556"/>
    <w:rsid w:val="008E281D"/>
    <w:rsid w:val="008E295D"/>
    <w:rsid w:val="008E2A94"/>
    <w:rsid w:val="008E2C7A"/>
    <w:rsid w:val="008E2EED"/>
    <w:rsid w:val="008E2F33"/>
    <w:rsid w:val="008E2F63"/>
    <w:rsid w:val="008E307F"/>
    <w:rsid w:val="008E3191"/>
    <w:rsid w:val="008E3310"/>
    <w:rsid w:val="008E344C"/>
    <w:rsid w:val="008E346C"/>
    <w:rsid w:val="008E424B"/>
    <w:rsid w:val="008E4323"/>
    <w:rsid w:val="008E4368"/>
    <w:rsid w:val="008E4507"/>
    <w:rsid w:val="008E455C"/>
    <w:rsid w:val="008E45BD"/>
    <w:rsid w:val="008E45D8"/>
    <w:rsid w:val="008E4A29"/>
    <w:rsid w:val="008E4B1C"/>
    <w:rsid w:val="008E4B37"/>
    <w:rsid w:val="008E4C8D"/>
    <w:rsid w:val="008E4D3E"/>
    <w:rsid w:val="008E4E42"/>
    <w:rsid w:val="008E527C"/>
    <w:rsid w:val="008E542E"/>
    <w:rsid w:val="008E555A"/>
    <w:rsid w:val="008E56E0"/>
    <w:rsid w:val="008E570F"/>
    <w:rsid w:val="008E5981"/>
    <w:rsid w:val="008E5C5E"/>
    <w:rsid w:val="008E5C7E"/>
    <w:rsid w:val="008E5D93"/>
    <w:rsid w:val="008E5E46"/>
    <w:rsid w:val="008E667A"/>
    <w:rsid w:val="008E6785"/>
    <w:rsid w:val="008E6AA2"/>
    <w:rsid w:val="008E6CCA"/>
    <w:rsid w:val="008E6CF1"/>
    <w:rsid w:val="008E7014"/>
    <w:rsid w:val="008E73A9"/>
    <w:rsid w:val="008E7777"/>
    <w:rsid w:val="008E77C5"/>
    <w:rsid w:val="008E7A0D"/>
    <w:rsid w:val="008E7ADC"/>
    <w:rsid w:val="008E7C94"/>
    <w:rsid w:val="008E7D58"/>
    <w:rsid w:val="008E7DBA"/>
    <w:rsid w:val="008E7DD8"/>
    <w:rsid w:val="008E7E2D"/>
    <w:rsid w:val="008E7FCF"/>
    <w:rsid w:val="008F04C4"/>
    <w:rsid w:val="008F0657"/>
    <w:rsid w:val="008F07D6"/>
    <w:rsid w:val="008F094D"/>
    <w:rsid w:val="008F0C91"/>
    <w:rsid w:val="008F0DDC"/>
    <w:rsid w:val="008F0DE5"/>
    <w:rsid w:val="008F0E76"/>
    <w:rsid w:val="008F0E7A"/>
    <w:rsid w:val="008F0F90"/>
    <w:rsid w:val="008F1016"/>
    <w:rsid w:val="008F10F6"/>
    <w:rsid w:val="008F116D"/>
    <w:rsid w:val="008F11C5"/>
    <w:rsid w:val="008F1594"/>
    <w:rsid w:val="008F15DB"/>
    <w:rsid w:val="008F1A2A"/>
    <w:rsid w:val="008F1C9D"/>
    <w:rsid w:val="008F1CAD"/>
    <w:rsid w:val="008F1ECE"/>
    <w:rsid w:val="008F1F19"/>
    <w:rsid w:val="008F1F41"/>
    <w:rsid w:val="008F2281"/>
    <w:rsid w:val="008F2530"/>
    <w:rsid w:val="008F25C9"/>
    <w:rsid w:val="008F29E7"/>
    <w:rsid w:val="008F2B38"/>
    <w:rsid w:val="008F2CB6"/>
    <w:rsid w:val="008F2EFB"/>
    <w:rsid w:val="008F3150"/>
    <w:rsid w:val="008F31F1"/>
    <w:rsid w:val="008F3288"/>
    <w:rsid w:val="008F3615"/>
    <w:rsid w:val="008F36ED"/>
    <w:rsid w:val="008F36EE"/>
    <w:rsid w:val="008F38BF"/>
    <w:rsid w:val="008F38C6"/>
    <w:rsid w:val="008F3945"/>
    <w:rsid w:val="008F3D56"/>
    <w:rsid w:val="008F3D80"/>
    <w:rsid w:val="008F3DD0"/>
    <w:rsid w:val="008F4093"/>
    <w:rsid w:val="008F4166"/>
    <w:rsid w:val="008F41AD"/>
    <w:rsid w:val="008F41AF"/>
    <w:rsid w:val="008F4460"/>
    <w:rsid w:val="008F4551"/>
    <w:rsid w:val="008F45BE"/>
    <w:rsid w:val="008F463C"/>
    <w:rsid w:val="008F4FC5"/>
    <w:rsid w:val="008F502D"/>
    <w:rsid w:val="008F5147"/>
    <w:rsid w:val="008F51AA"/>
    <w:rsid w:val="008F5340"/>
    <w:rsid w:val="008F53D9"/>
    <w:rsid w:val="008F54B3"/>
    <w:rsid w:val="008F55DC"/>
    <w:rsid w:val="008F5705"/>
    <w:rsid w:val="008F5840"/>
    <w:rsid w:val="008F5A9B"/>
    <w:rsid w:val="008F5B19"/>
    <w:rsid w:val="008F5BB8"/>
    <w:rsid w:val="008F6135"/>
    <w:rsid w:val="008F6244"/>
    <w:rsid w:val="008F639E"/>
    <w:rsid w:val="008F653F"/>
    <w:rsid w:val="008F6748"/>
    <w:rsid w:val="008F67AF"/>
    <w:rsid w:val="008F680E"/>
    <w:rsid w:val="008F6A27"/>
    <w:rsid w:val="008F6D8F"/>
    <w:rsid w:val="008F7248"/>
    <w:rsid w:val="008F7408"/>
    <w:rsid w:val="008F7518"/>
    <w:rsid w:val="008F7607"/>
    <w:rsid w:val="008F7BA3"/>
    <w:rsid w:val="0090001D"/>
    <w:rsid w:val="009004C1"/>
    <w:rsid w:val="00900508"/>
    <w:rsid w:val="00900509"/>
    <w:rsid w:val="0090080A"/>
    <w:rsid w:val="009009D0"/>
    <w:rsid w:val="00900A9C"/>
    <w:rsid w:val="00900B0B"/>
    <w:rsid w:val="00900B27"/>
    <w:rsid w:val="00900C6E"/>
    <w:rsid w:val="00900C7A"/>
    <w:rsid w:val="00900C93"/>
    <w:rsid w:val="00900ECF"/>
    <w:rsid w:val="00900EF0"/>
    <w:rsid w:val="00901446"/>
    <w:rsid w:val="009015FC"/>
    <w:rsid w:val="00901918"/>
    <w:rsid w:val="00901A68"/>
    <w:rsid w:val="00901ABC"/>
    <w:rsid w:val="00901B45"/>
    <w:rsid w:val="00901C18"/>
    <w:rsid w:val="00901CAF"/>
    <w:rsid w:val="0090224A"/>
    <w:rsid w:val="00902343"/>
    <w:rsid w:val="009026BF"/>
    <w:rsid w:val="00902752"/>
    <w:rsid w:val="00902D49"/>
    <w:rsid w:val="0090304C"/>
    <w:rsid w:val="00903092"/>
    <w:rsid w:val="00903111"/>
    <w:rsid w:val="00903171"/>
    <w:rsid w:val="00903246"/>
    <w:rsid w:val="00903357"/>
    <w:rsid w:val="00903446"/>
    <w:rsid w:val="00903957"/>
    <w:rsid w:val="00903AF8"/>
    <w:rsid w:val="00903C1F"/>
    <w:rsid w:val="00903C80"/>
    <w:rsid w:val="00903E38"/>
    <w:rsid w:val="00903F13"/>
    <w:rsid w:val="00904598"/>
    <w:rsid w:val="009045AB"/>
    <w:rsid w:val="009046EE"/>
    <w:rsid w:val="0090480F"/>
    <w:rsid w:val="00904934"/>
    <w:rsid w:val="0090510B"/>
    <w:rsid w:val="009053F4"/>
    <w:rsid w:val="0090541D"/>
    <w:rsid w:val="009056EB"/>
    <w:rsid w:val="00906088"/>
    <w:rsid w:val="009060B4"/>
    <w:rsid w:val="009062D3"/>
    <w:rsid w:val="0090638B"/>
    <w:rsid w:val="0090655B"/>
    <w:rsid w:val="009066FC"/>
    <w:rsid w:val="00906798"/>
    <w:rsid w:val="009067F1"/>
    <w:rsid w:val="00906961"/>
    <w:rsid w:val="00906E39"/>
    <w:rsid w:val="00907059"/>
    <w:rsid w:val="00907354"/>
    <w:rsid w:val="009074F5"/>
    <w:rsid w:val="00907672"/>
    <w:rsid w:val="00907974"/>
    <w:rsid w:val="00907C5E"/>
    <w:rsid w:val="00907CE9"/>
    <w:rsid w:val="00907D70"/>
    <w:rsid w:val="00907DDC"/>
    <w:rsid w:val="0091013A"/>
    <w:rsid w:val="009103D2"/>
    <w:rsid w:val="009107D2"/>
    <w:rsid w:val="00910893"/>
    <w:rsid w:val="00910B8D"/>
    <w:rsid w:val="00910C8F"/>
    <w:rsid w:val="00911026"/>
    <w:rsid w:val="009111AB"/>
    <w:rsid w:val="00911310"/>
    <w:rsid w:val="009115FA"/>
    <w:rsid w:val="00911810"/>
    <w:rsid w:val="0091182B"/>
    <w:rsid w:val="009118B7"/>
    <w:rsid w:val="00911B6B"/>
    <w:rsid w:val="00911EAE"/>
    <w:rsid w:val="00911EBC"/>
    <w:rsid w:val="0091202A"/>
    <w:rsid w:val="00912247"/>
    <w:rsid w:val="00912343"/>
    <w:rsid w:val="00912442"/>
    <w:rsid w:val="009124DF"/>
    <w:rsid w:val="00912572"/>
    <w:rsid w:val="00912AB9"/>
    <w:rsid w:val="00912C8D"/>
    <w:rsid w:val="00912E66"/>
    <w:rsid w:val="00912F22"/>
    <w:rsid w:val="00913038"/>
    <w:rsid w:val="00913643"/>
    <w:rsid w:val="009136ED"/>
    <w:rsid w:val="00913B5F"/>
    <w:rsid w:val="00913C23"/>
    <w:rsid w:val="00913D8D"/>
    <w:rsid w:val="00913E1F"/>
    <w:rsid w:val="00913F7E"/>
    <w:rsid w:val="00914538"/>
    <w:rsid w:val="00914784"/>
    <w:rsid w:val="009149CF"/>
    <w:rsid w:val="00914BCB"/>
    <w:rsid w:val="00914C79"/>
    <w:rsid w:val="00914DA8"/>
    <w:rsid w:val="00914E51"/>
    <w:rsid w:val="00914F2C"/>
    <w:rsid w:val="00915090"/>
    <w:rsid w:val="00915732"/>
    <w:rsid w:val="00915839"/>
    <w:rsid w:val="00915B06"/>
    <w:rsid w:val="00915C23"/>
    <w:rsid w:val="00915C62"/>
    <w:rsid w:val="00915C8F"/>
    <w:rsid w:val="00915F75"/>
    <w:rsid w:val="00915F8B"/>
    <w:rsid w:val="009163CB"/>
    <w:rsid w:val="009163F6"/>
    <w:rsid w:val="009164FC"/>
    <w:rsid w:val="009165FC"/>
    <w:rsid w:val="009168F5"/>
    <w:rsid w:val="00916AE7"/>
    <w:rsid w:val="00916CE3"/>
    <w:rsid w:val="00916F12"/>
    <w:rsid w:val="00916F36"/>
    <w:rsid w:val="00916F97"/>
    <w:rsid w:val="0091710C"/>
    <w:rsid w:val="00917372"/>
    <w:rsid w:val="00917487"/>
    <w:rsid w:val="009174BF"/>
    <w:rsid w:val="00917654"/>
    <w:rsid w:val="009176DC"/>
    <w:rsid w:val="00917A1C"/>
    <w:rsid w:val="00917CA0"/>
    <w:rsid w:val="00920025"/>
    <w:rsid w:val="0092073D"/>
    <w:rsid w:val="00920AA5"/>
    <w:rsid w:val="00920C32"/>
    <w:rsid w:val="0092139B"/>
    <w:rsid w:val="0092163F"/>
    <w:rsid w:val="0092171B"/>
    <w:rsid w:val="00921BA1"/>
    <w:rsid w:val="00921E6E"/>
    <w:rsid w:val="00921F39"/>
    <w:rsid w:val="00921FDB"/>
    <w:rsid w:val="00922203"/>
    <w:rsid w:val="00922339"/>
    <w:rsid w:val="00922853"/>
    <w:rsid w:val="00922907"/>
    <w:rsid w:val="00922C7F"/>
    <w:rsid w:val="00922CE1"/>
    <w:rsid w:val="00922DD8"/>
    <w:rsid w:val="00922EE2"/>
    <w:rsid w:val="00923067"/>
    <w:rsid w:val="00923069"/>
    <w:rsid w:val="00923551"/>
    <w:rsid w:val="009235BD"/>
    <w:rsid w:val="009238A5"/>
    <w:rsid w:val="0092394D"/>
    <w:rsid w:val="00923A7A"/>
    <w:rsid w:val="00923D88"/>
    <w:rsid w:val="00923E86"/>
    <w:rsid w:val="0092425F"/>
    <w:rsid w:val="0092440D"/>
    <w:rsid w:val="009245CB"/>
    <w:rsid w:val="00924791"/>
    <w:rsid w:val="00924A4D"/>
    <w:rsid w:val="00924A78"/>
    <w:rsid w:val="00924D2F"/>
    <w:rsid w:val="00924D67"/>
    <w:rsid w:val="00924E7A"/>
    <w:rsid w:val="00924FDE"/>
    <w:rsid w:val="0092512E"/>
    <w:rsid w:val="00925485"/>
    <w:rsid w:val="009254AD"/>
    <w:rsid w:val="00925928"/>
    <w:rsid w:val="00925979"/>
    <w:rsid w:val="00925ABD"/>
    <w:rsid w:val="00925AC3"/>
    <w:rsid w:val="00925BA2"/>
    <w:rsid w:val="00925BD2"/>
    <w:rsid w:val="00925BF7"/>
    <w:rsid w:val="0092611F"/>
    <w:rsid w:val="00926169"/>
    <w:rsid w:val="009261DE"/>
    <w:rsid w:val="00926272"/>
    <w:rsid w:val="009262D5"/>
    <w:rsid w:val="009265B2"/>
    <w:rsid w:val="009267DD"/>
    <w:rsid w:val="00926821"/>
    <w:rsid w:val="00926891"/>
    <w:rsid w:val="00926EAE"/>
    <w:rsid w:val="009271FE"/>
    <w:rsid w:val="00927381"/>
    <w:rsid w:val="00927557"/>
    <w:rsid w:val="00927979"/>
    <w:rsid w:val="00927A1E"/>
    <w:rsid w:val="00927AD1"/>
    <w:rsid w:val="00927D82"/>
    <w:rsid w:val="00927FBB"/>
    <w:rsid w:val="00930186"/>
    <w:rsid w:val="0093019D"/>
    <w:rsid w:val="009302BD"/>
    <w:rsid w:val="00930483"/>
    <w:rsid w:val="00930501"/>
    <w:rsid w:val="009306CA"/>
    <w:rsid w:val="00930814"/>
    <w:rsid w:val="009308DB"/>
    <w:rsid w:val="009309A7"/>
    <w:rsid w:val="00930B7C"/>
    <w:rsid w:val="00930D6D"/>
    <w:rsid w:val="00930D9B"/>
    <w:rsid w:val="00930E40"/>
    <w:rsid w:val="00930E56"/>
    <w:rsid w:val="00930E97"/>
    <w:rsid w:val="00931031"/>
    <w:rsid w:val="0093110C"/>
    <w:rsid w:val="00931254"/>
    <w:rsid w:val="0093144A"/>
    <w:rsid w:val="009315C9"/>
    <w:rsid w:val="00931666"/>
    <w:rsid w:val="0093178C"/>
    <w:rsid w:val="00931AF1"/>
    <w:rsid w:val="00931B39"/>
    <w:rsid w:val="00931D13"/>
    <w:rsid w:val="0093205D"/>
    <w:rsid w:val="00932236"/>
    <w:rsid w:val="00932708"/>
    <w:rsid w:val="0093295A"/>
    <w:rsid w:val="00932BA6"/>
    <w:rsid w:val="00932DFF"/>
    <w:rsid w:val="00933051"/>
    <w:rsid w:val="009330FE"/>
    <w:rsid w:val="00933215"/>
    <w:rsid w:val="0093325C"/>
    <w:rsid w:val="009332BE"/>
    <w:rsid w:val="009336A9"/>
    <w:rsid w:val="009337DB"/>
    <w:rsid w:val="0093381D"/>
    <w:rsid w:val="009338A9"/>
    <w:rsid w:val="00933C91"/>
    <w:rsid w:val="00933DBC"/>
    <w:rsid w:val="00933FF3"/>
    <w:rsid w:val="009341CD"/>
    <w:rsid w:val="00934616"/>
    <w:rsid w:val="009346BA"/>
    <w:rsid w:val="009346C0"/>
    <w:rsid w:val="00934867"/>
    <w:rsid w:val="009349C7"/>
    <w:rsid w:val="00934E37"/>
    <w:rsid w:val="00934EC7"/>
    <w:rsid w:val="00934F1B"/>
    <w:rsid w:val="009356E8"/>
    <w:rsid w:val="009358B4"/>
    <w:rsid w:val="00935BF1"/>
    <w:rsid w:val="00935CDB"/>
    <w:rsid w:val="00935D51"/>
    <w:rsid w:val="00935DD5"/>
    <w:rsid w:val="00935DDC"/>
    <w:rsid w:val="00935F04"/>
    <w:rsid w:val="00935F25"/>
    <w:rsid w:val="00935F3E"/>
    <w:rsid w:val="0093615A"/>
    <w:rsid w:val="00936278"/>
    <w:rsid w:val="00936326"/>
    <w:rsid w:val="0093639F"/>
    <w:rsid w:val="0093643A"/>
    <w:rsid w:val="00936519"/>
    <w:rsid w:val="009366AA"/>
    <w:rsid w:val="009369FA"/>
    <w:rsid w:val="00936AD3"/>
    <w:rsid w:val="00936AFA"/>
    <w:rsid w:val="00937037"/>
    <w:rsid w:val="009370A2"/>
    <w:rsid w:val="00937264"/>
    <w:rsid w:val="00937420"/>
    <w:rsid w:val="009374E3"/>
    <w:rsid w:val="00937CAF"/>
    <w:rsid w:val="00937E05"/>
    <w:rsid w:val="00937E77"/>
    <w:rsid w:val="00937F77"/>
    <w:rsid w:val="00937FB0"/>
    <w:rsid w:val="00937FD4"/>
    <w:rsid w:val="009401A9"/>
    <w:rsid w:val="009401B0"/>
    <w:rsid w:val="0094035D"/>
    <w:rsid w:val="009406DC"/>
    <w:rsid w:val="00940A27"/>
    <w:rsid w:val="00940BD5"/>
    <w:rsid w:val="00940EC9"/>
    <w:rsid w:val="009410B1"/>
    <w:rsid w:val="009411C0"/>
    <w:rsid w:val="00941338"/>
    <w:rsid w:val="00941657"/>
    <w:rsid w:val="00941923"/>
    <w:rsid w:val="00941972"/>
    <w:rsid w:val="00941A80"/>
    <w:rsid w:val="00941C38"/>
    <w:rsid w:val="00942097"/>
    <w:rsid w:val="009420D8"/>
    <w:rsid w:val="0094215B"/>
    <w:rsid w:val="009422CD"/>
    <w:rsid w:val="00942407"/>
    <w:rsid w:val="009425AE"/>
    <w:rsid w:val="009429B5"/>
    <w:rsid w:val="00942B27"/>
    <w:rsid w:val="00942B37"/>
    <w:rsid w:val="00942C6A"/>
    <w:rsid w:val="00942CA7"/>
    <w:rsid w:val="00942D4D"/>
    <w:rsid w:val="00942E06"/>
    <w:rsid w:val="00943091"/>
    <w:rsid w:val="0094321C"/>
    <w:rsid w:val="00943537"/>
    <w:rsid w:val="0094355C"/>
    <w:rsid w:val="00943591"/>
    <w:rsid w:val="00943952"/>
    <w:rsid w:val="00943C72"/>
    <w:rsid w:val="00943CFE"/>
    <w:rsid w:val="00944412"/>
    <w:rsid w:val="00944608"/>
    <w:rsid w:val="00944624"/>
    <w:rsid w:val="009446D6"/>
    <w:rsid w:val="009446F6"/>
    <w:rsid w:val="009447D1"/>
    <w:rsid w:val="0094499E"/>
    <w:rsid w:val="00944B67"/>
    <w:rsid w:val="00944BBB"/>
    <w:rsid w:val="00944DF1"/>
    <w:rsid w:val="00944E48"/>
    <w:rsid w:val="00944FBD"/>
    <w:rsid w:val="00945129"/>
    <w:rsid w:val="009451D9"/>
    <w:rsid w:val="00945217"/>
    <w:rsid w:val="00945243"/>
    <w:rsid w:val="0094556A"/>
    <w:rsid w:val="0094596C"/>
    <w:rsid w:val="0094599A"/>
    <w:rsid w:val="00945C46"/>
    <w:rsid w:val="00945D5F"/>
    <w:rsid w:val="00945E1E"/>
    <w:rsid w:val="00946390"/>
    <w:rsid w:val="009463EF"/>
    <w:rsid w:val="00946406"/>
    <w:rsid w:val="00946626"/>
    <w:rsid w:val="0094686E"/>
    <w:rsid w:val="00946BE2"/>
    <w:rsid w:val="00946DAA"/>
    <w:rsid w:val="00946E34"/>
    <w:rsid w:val="00947073"/>
    <w:rsid w:val="009471A2"/>
    <w:rsid w:val="0094737F"/>
    <w:rsid w:val="009477DE"/>
    <w:rsid w:val="00947ABF"/>
    <w:rsid w:val="0095006C"/>
    <w:rsid w:val="009507EE"/>
    <w:rsid w:val="00950A3C"/>
    <w:rsid w:val="00950C5F"/>
    <w:rsid w:val="00950CE4"/>
    <w:rsid w:val="00951074"/>
    <w:rsid w:val="009510B5"/>
    <w:rsid w:val="009511D1"/>
    <w:rsid w:val="009513CD"/>
    <w:rsid w:val="00951492"/>
    <w:rsid w:val="009514F9"/>
    <w:rsid w:val="0095171C"/>
    <w:rsid w:val="00951AE9"/>
    <w:rsid w:val="00951B7B"/>
    <w:rsid w:val="009520D7"/>
    <w:rsid w:val="009523A6"/>
    <w:rsid w:val="009523FB"/>
    <w:rsid w:val="00952525"/>
    <w:rsid w:val="0095263C"/>
    <w:rsid w:val="00952862"/>
    <w:rsid w:val="009528BB"/>
    <w:rsid w:val="00952FDB"/>
    <w:rsid w:val="009530CF"/>
    <w:rsid w:val="0095318C"/>
    <w:rsid w:val="009531ED"/>
    <w:rsid w:val="009532DC"/>
    <w:rsid w:val="00953424"/>
    <w:rsid w:val="0095368A"/>
    <w:rsid w:val="00953762"/>
    <w:rsid w:val="00953961"/>
    <w:rsid w:val="00953B21"/>
    <w:rsid w:val="00953B34"/>
    <w:rsid w:val="00953BDE"/>
    <w:rsid w:val="00953D03"/>
    <w:rsid w:val="00953E19"/>
    <w:rsid w:val="00953E7E"/>
    <w:rsid w:val="00954030"/>
    <w:rsid w:val="0095404E"/>
    <w:rsid w:val="009541B7"/>
    <w:rsid w:val="0095434A"/>
    <w:rsid w:val="00954596"/>
    <w:rsid w:val="009545E4"/>
    <w:rsid w:val="0095471E"/>
    <w:rsid w:val="009549B9"/>
    <w:rsid w:val="00954AF8"/>
    <w:rsid w:val="00954F6A"/>
    <w:rsid w:val="00955299"/>
    <w:rsid w:val="009554D6"/>
    <w:rsid w:val="0095556F"/>
    <w:rsid w:val="00955710"/>
    <w:rsid w:val="00955757"/>
    <w:rsid w:val="009557A5"/>
    <w:rsid w:val="00955C14"/>
    <w:rsid w:val="00955C2C"/>
    <w:rsid w:val="00955DD4"/>
    <w:rsid w:val="00955EFA"/>
    <w:rsid w:val="00955F69"/>
    <w:rsid w:val="00956006"/>
    <w:rsid w:val="0095602C"/>
    <w:rsid w:val="00956135"/>
    <w:rsid w:val="009563B6"/>
    <w:rsid w:val="0095671A"/>
    <w:rsid w:val="009567C2"/>
    <w:rsid w:val="00956ACF"/>
    <w:rsid w:val="00956D8F"/>
    <w:rsid w:val="00956EDB"/>
    <w:rsid w:val="00957125"/>
    <w:rsid w:val="00957215"/>
    <w:rsid w:val="009575F5"/>
    <w:rsid w:val="0095766C"/>
    <w:rsid w:val="009576FB"/>
    <w:rsid w:val="009577CC"/>
    <w:rsid w:val="009578F1"/>
    <w:rsid w:val="00957DD9"/>
    <w:rsid w:val="00960093"/>
    <w:rsid w:val="0096009D"/>
    <w:rsid w:val="00960353"/>
    <w:rsid w:val="0096041D"/>
    <w:rsid w:val="009607CD"/>
    <w:rsid w:val="00960C0F"/>
    <w:rsid w:val="00960E9F"/>
    <w:rsid w:val="00960EBA"/>
    <w:rsid w:val="00960F86"/>
    <w:rsid w:val="00961119"/>
    <w:rsid w:val="00961355"/>
    <w:rsid w:val="0096159D"/>
    <w:rsid w:val="009616D0"/>
    <w:rsid w:val="009617C5"/>
    <w:rsid w:val="00961EF2"/>
    <w:rsid w:val="0096223C"/>
    <w:rsid w:val="00962618"/>
    <w:rsid w:val="00962763"/>
    <w:rsid w:val="0096276E"/>
    <w:rsid w:val="00962790"/>
    <w:rsid w:val="0096280A"/>
    <w:rsid w:val="00962EDA"/>
    <w:rsid w:val="00963103"/>
    <w:rsid w:val="00963222"/>
    <w:rsid w:val="0096354E"/>
    <w:rsid w:val="009635E6"/>
    <w:rsid w:val="009638AA"/>
    <w:rsid w:val="00963AC0"/>
    <w:rsid w:val="00963F71"/>
    <w:rsid w:val="009640A1"/>
    <w:rsid w:val="0096412C"/>
    <w:rsid w:val="0096414C"/>
    <w:rsid w:val="00964264"/>
    <w:rsid w:val="00964528"/>
    <w:rsid w:val="009647F4"/>
    <w:rsid w:val="00964CE8"/>
    <w:rsid w:val="00964F3D"/>
    <w:rsid w:val="00964F57"/>
    <w:rsid w:val="00964F9F"/>
    <w:rsid w:val="00964FC4"/>
    <w:rsid w:val="00965002"/>
    <w:rsid w:val="00965280"/>
    <w:rsid w:val="009653F3"/>
    <w:rsid w:val="0096559A"/>
    <w:rsid w:val="009656CB"/>
    <w:rsid w:val="00965749"/>
    <w:rsid w:val="00965A3A"/>
    <w:rsid w:val="00965AA7"/>
    <w:rsid w:val="00965B59"/>
    <w:rsid w:val="00965E10"/>
    <w:rsid w:val="009660AF"/>
    <w:rsid w:val="00966126"/>
    <w:rsid w:val="009661C4"/>
    <w:rsid w:val="009661D0"/>
    <w:rsid w:val="009662AE"/>
    <w:rsid w:val="00966331"/>
    <w:rsid w:val="00966377"/>
    <w:rsid w:val="009666CA"/>
    <w:rsid w:val="00966700"/>
    <w:rsid w:val="00966770"/>
    <w:rsid w:val="009668A2"/>
    <w:rsid w:val="00966A26"/>
    <w:rsid w:val="00966BC1"/>
    <w:rsid w:val="00966C4E"/>
    <w:rsid w:val="00966CCA"/>
    <w:rsid w:val="00966D92"/>
    <w:rsid w:val="00966FF7"/>
    <w:rsid w:val="009674AB"/>
    <w:rsid w:val="00967866"/>
    <w:rsid w:val="009678CA"/>
    <w:rsid w:val="00967C06"/>
    <w:rsid w:val="00967C51"/>
    <w:rsid w:val="00967D41"/>
    <w:rsid w:val="00967DFC"/>
    <w:rsid w:val="0097012A"/>
    <w:rsid w:val="009701E0"/>
    <w:rsid w:val="00970231"/>
    <w:rsid w:val="00970327"/>
    <w:rsid w:val="0097079F"/>
    <w:rsid w:val="00970F1D"/>
    <w:rsid w:val="00970FE4"/>
    <w:rsid w:val="0097105A"/>
    <w:rsid w:val="00971416"/>
    <w:rsid w:val="0097162D"/>
    <w:rsid w:val="0097162F"/>
    <w:rsid w:val="00971692"/>
    <w:rsid w:val="0097177C"/>
    <w:rsid w:val="00971790"/>
    <w:rsid w:val="009718DE"/>
    <w:rsid w:val="00971AEB"/>
    <w:rsid w:val="00971C32"/>
    <w:rsid w:val="00971C72"/>
    <w:rsid w:val="00971D94"/>
    <w:rsid w:val="0097204F"/>
    <w:rsid w:val="009720CE"/>
    <w:rsid w:val="009727E1"/>
    <w:rsid w:val="00972800"/>
    <w:rsid w:val="00972A29"/>
    <w:rsid w:val="00972A84"/>
    <w:rsid w:val="00972D6A"/>
    <w:rsid w:val="00972DCF"/>
    <w:rsid w:val="00972E04"/>
    <w:rsid w:val="00973052"/>
    <w:rsid w:val="00973173"/>
    <w:rsid w:val="00973315"/>
    <w:rsid w:val="00973526"/>
    <w:rsid w:val="009737D0"/>
    <w:rsid w:val="00973B6B"/>
    <w:rsid w:val="00973B9E"/>
    <w:rsid w:val="009744A7"/>
    <w:rsid w:val="009746C8"/>
    <w:rsid w:val="00974971"/>
    <w:rsid w:val="00974F2A"/>
    <w:rsid w:val="00974FDE"/>
    <w:rsid w:val="0097502F"/>
    <w:rsid w:val="009750E0"/>
    <w:rsid w:val="00975582"/>
    <w:rsid w:val="009756C8"/>
    <w:rsid w:val="00975738"/>
    <w:rsid w:val="009759AE"/>
    <w:rsid w:val="00975CB5"/>
    <w:rsid w:val="0097600D"/>
    <w:rsid w:val="009761B6"/>
    <w:rsid w:val="0097623C"/>
    <w:rsid w:val="0097631E"/>
    <w:rsid w:val="009763A4"/>
    <w:rsid w:val="009763C4"/>
    <w:rsid w:val="009763F3"/>
    <w:rsid w:val="0097644A"/>
    <w:rsid w:val="009764C8"/>
    <w:rsid w:val="0097667E"/>
    <w:rsid w:val="00976806"/>
    <w:rsid w:val="0097692F"/>
    <w:rsid w:val="00976A30"/>
    <w:rsid w:val="00976F56"/>
    <w:rsid w:val="00977134"/>
    <w:rsid w:val="00977147"/>
    <w:rsid w:val="00977310"/>
    <w:rsid w:val="00977629"/>
    <w:rsid w:val="00977BAA"/>
    <w:rsid w:val="00977C82"/>
    <w:rsid w:val="0098021A"/>
    <w:rsid w:val="0098043C"/>
    <w:rsid w:val="009804B6"/>
    <w:rsid w:val="0098067B"/>
    <w:rsid w:val="00980776"/>
    <w:rsid w:val="009809BA"/>
    <w:rsid w:val="00980D82"/>
    <w:rsid w:val="00981170"/>
    <w:rsid w:val="009811FF"/>
    <w:rsid w:val="00981336"/>
    <w:rsid w:val="0098137B"/>
    <w:rsid w:val="00981458"/>
    <w:rsid w:val="00981824"/>
    <w:rsid w:val="00981ADC"/>
    <w:rsid w:val="00981EC9"/>
    <w:rsid w:val="00981F27"/>
    <w:rsid w:val="009826CA"/>
    <w:rsid w:val="0098282C"/>
    <w:rsid w:val="009828CD"/>
    <w:rsid w:val="00982D89"/>
    <w:rsid w:val="009830D5"/>
    <w:rsid w:val="009831FA"/>
    <w:rsid w:val="0098368E"/>
    <w:rsid w:val="0098390C"/>
    <w:rsid w:val="00983C3C"/>
    <w:rsid w:val="00983CEB"/>
    <w:rsid w:val="00983E3D"/>
    <w:rsid w:val="0098411C"/>
    <w:rsid w:val="009842C7"/>
    <w:rsid w:val="00984686"/>
    <w:rsid w:val="0098477C"/>
    <w:rsid w:val="009849C0"/>
    <w:rsid w:val="00984B92"/>
    <w:rsid w:val="00984EE0"/>
    <w:rsid w:val="0098561B"/>
    <w:rsid w:val="00985649"/>
    <w:rsid w:val="009858E4"/>
    <w:rsid w:val="0098596D"/>
    <w:rsid w:val="00985D0D"/>
    <w:rsid w:val="009860D7"/>
    <w:rsid w:val="0098618E"/>
    <w:rsid w:val="009864BA"/>
    <w:rsid w:val="009865F9"/>
    <w:rsid w:val="0098666C"/>
    <w:rsid w:val="00986927"/>
    <w:rsid w:val="00986B70"/>
    <w:rsid w:val="00986CC4"/>
    <w:rsid w:val="00986E7A"/>
    <w:rsid w:val="009871C2"/>
    <w:rsid w:val="009872D8"/>
    <w:rsid w:val="00987335"/>
    <w:rsid w:val="0098741A"/>
    <w:rsid w:val="00987424"/>
    <w:rsid w:val="00987439"/>
    <w:rsid w:val="009874E1"/>
    <w:rsid w:val="0098774D"/>
    <w:rsid w:val="00987980"/>
    <w:rsid w:val="009879D9"/>
    <w:rsid w:val="00987B5A"/>
    <w:rsid w:val="00987BBC"/>
    <w:rsid w:val="00987D31"/>
    <w:rsid w:val="00987EDE"/>
    <w:rsid w:val="00987F2C"/>
    <w:rsid w:val="00990001"/>
    <w:rsid w:val="0099015F"/>
    <w:rsid w:val="00990416"/>
    <w:rsid w:val="00990602"/>
    <w:rsid w:val="0099085D"/>
    <w:rsid w:val="00990B8D"/>
    <w:rsid w:val="00990CEB"/>
    <w:rsid w:val="00990E69"/>
    <w:rsid w:val="00991504"/>
    <w:rsid w:val="009915D9"/>
    <w:rsid w:val="009915FD"/>
    <w:rsid w:val="00991610"/>
    <w:rsid w:val="009916E2"/>
    <w:rsid w:val="0099171A"/>
    <w:rsid w:val="00991894"/>
    <w:rsid w:val="0099196B"/>
    <w:rsid w:val="0099197F"/>
    <w:rsid w:val="00991A3E"/>
    <w:rsid w:val="00991F57"/>
    <w:rsid w:val="0099206D"/>
    <w:rsid w:val="0099234C"/>
    <w:rsid w:val="009923B2"/>
    <w:rsid w:val="0099263F"/>
    <w:rsid w:val="0099272A"/>
    <w:rsid w:val="00992AA3"/>
    <w:rsid w:val="00992AC7"/>
    <w:rsid w:val="00992C20"/>
    <w:rsid w:val="00992C70"/>
    <w:rsid w:val="0099301F"/>
    <w:rsid w:val="009933A1"/>
    <w:rsid w:val="009933BD"/>
    <w:rsid w:val="00993409"/>
    <w:rsid w:val="0099374C"/>
    <w:rsid w:val="009938A3"/>
    <w:rsid w:val="0099390D"/>
    <w:rsid w:val="00993D2A"/>
    <w:rsid w:val="00993DFA"/>
    <w:rsid w:val="00993F43"/>
    <w:rsid w:val="0099408B"/>
    <w:rsid w:val="009940F4"/>
    <w:rsid w:val="009945B5"/>
    <w:rsid w:val="009947E4"/>
    <w:rsid w:val="00994E7E"/>
    <w:rsid w:val="00995698"/>
    <w:rsid w:val="0099573F"/>
    <w:rsid w:val="00995804"/>
    <w:rsid w:val="009958E4"/>
    <w:rsid w:val="0099594F"/>
    <w:rsid w:val="009959BD"/>
    <w:rsid w:val="00995A3F"/>
    <w:rsid w:val="00995B73"/>
    <w:rsid w:val="00995D02"/>
    <w:rsid w:val="00995DE7"/>
    <w:rsid w:val="00995FDF"/>
    <w:rsid w:val="0099600B"/>
    <w:rsid w:val="00996054"/>
    <w:rsid w:val="0099610B"/>
    <w:rsid w:val="0099622C"/>
    <w:rsid w:val="0099645D"/>
    <w:rsid w:val="00996592"/>
    <w:rsid w:val="00996614"/>
    <w:rsid w:val="00996639"/>
    <w:rsid w:val="009966A6"/>
    <w:rsid w:val="009966EC"/>
    <w:rsid w:val="00996B6E"/>
    <w:rsid w:val="00996C79"/>
    <w:rsid w:val="00996D16"/>
    <w:rsid w:val="00996E1B"/>
    <w:rsid w:val="00996E71"/>
    <w:rsid w:val="00996F3B"/>
    <w:rsid w:val="00997108"/>
    <w:rsid w:val="009973EA"/>
    <w:rsid w:val="009977DF"/>
    <w:rsid w:val="00997AA9"/>
    <w:rsid w:val="009A00D2"/>
    <w:rsid w:val="009A019D"/>
    <w:rsid w:val="009A0369"/>
    <w:rsid w:val="009A052D"/>
    <w:rsid w:val="009A0A23"/>
    <w:rsid w:val="009A0A97"/>
    <w:rsid w:val="009A0B7B"/>
    <w:rsid w:val="009A12E1"/>
    <w:rsid w:val="009A1409"/>
    <w:rsid w:val="009A147D"/>
    <w:rsid w:val="009A1526"/>
    <w:rsid w:val="009A164B"/>
    <w:rsid w:val="009A17D9"/>
    <w:rsid w:val="009A1864"/>
    <w:rsid w:val="009A1B41"/>
    <w:rsid w:val="009A1D85"/>
    <w:rsid w:val="009A20E7"/>
    <w:rsid w:val="009A2131"/>
    <w:rsid w:val="009A22F2"/>
    <w:rsid w:val="009A234B"/>
    <w:rsid w:val="009A2590"/>
    <w:rsid w:val="009A25C4"/>
    <w:rsid w:val="009A26EE"/>
    <w:rsid w:val="009A2D39"/>
    <w:rsid w:val="009A2EC2"/>
    <w:rsid w:val="009A2F2D"/>
    <w:rsid w:val="009A2F7C"/>
    <w:rsid w:val="009A3158"/>
    <w:rsid w:val="009A350A"/>
    <w:rsid w:val="009A3706"/>
    <w:rsid w:val="009A3763"/>
    <w:rsid w:val="009A3953"/>
    <w:rsid w:val="009A3B3A"/>
    <w:rsid w:val="009A3CF6"/>
    <w:rsid w:val="009A3E9D"/>
    <w:rsid w:val="009A4082"/>
    <w:rsid w:val="009A42E5"/>
    <w:rsid w:val="009A4331"/>
    <w:rsid w:val="009A48C2"/>
    <w:rsid w:val="009A49E7"/>
    <w:rsid w:val="009A4B2C"/>
    <w:rsid w:val="009A4C1A"/>
    <w:rsid w:val="009A4C68"/>
    <w:rsid w:val="009A4D84"/>
    <w:rsid w:val="009A5452"/>
    <w:rsid w:val="009A56E0"/>
    <w:rsid w:val="009A581F"/>
    <w:rsid w:val="009A5A40"/>
    <w:rsid w:val="009A5AF0"/>
    <w:rsid w:val="009A5D0E"/>
    <w:rsid w:val="009A5D34"/>
    <w:rsid w:val="009A5D90"/>
    <w:rsid w:val="009A61B7"/>
    <w:rsid w:val="009A62E5"/>
    <w:rsid w:val="009A6387"/>
    <w:rsid w:val="009A68B1"/>
    <w:rsid w:val="009A69C4"/>
    <w:rsid w:val="009A69F2"/>
    <w:rsid w:val="009A6B0B"/>
    <w:rsid w:val="009A6D42"/>
    <w:rsid w:val="009A6DDC"/>
    <w:rsid w:val="009A6DFB"/>
    <w:rsid w:val="009A6FC9"/>
    <w:rsid w:val="009A718F"/>
    <w:rsid w:val="009A7657"/>
    <w:rsid w:val="009A793C"/>
    <w:rsid w:val="009A796E"/>
    <w:rsid w:val="009A7A9C"/>
    <w:rsid w:val="009A7B68"/>
    <w:rsid w:val="009A7DB7"/>
    <w:rsid w:val="009A7E8D"/>
    <w:rsid w:val="009A7EC0"/>
    <w:rsid w:val="009B016F"/>
    <w:rsid w:val="009B04C4"/>
    <w:rsid w:val="009B0554"/>
    <w:rsid w:val="009B0573"/>
    <w:rsid w:val="009B0702"/>
    <w:rsid w:val="009B0896"/>
    <w:rsid w:val="009B0BBB"/>
    <w:rsid w:val="009B0BE8"/>
    <w:rsid w:val="009B0BEA"/>
    <w:rsid w:val="009B0EB7"/>
    <w:rsid w:val="009B0F6E"/>
    <w:rsid w:val="009B10BF"/>
    <w:rsid w:val="009B1201"/>
    <w:rsid w:val="009B161D"/>
    <w:rsid w:val="009B164A"/>
    <w:rsid w:val="009B1B73"/>
    <w:rsid w:val="009B1D32"/>
    <w:rsid w:val="009B1DAE"/>
    <w:rsid w:val="009B1E29"/>
    <w:rsid w:val="009B1EBA"/>
    <w:rsid w:val="009B2298"/>
    <w:rsid w:val="009B2C1D"/>
    <w:rsid w:val="009B3282"/>
    <w:rsid w:val="009B370D"/>
    <w:rsid w:val="009B3715"/>
    <w:rsid w:val="009B3AD5"/>
    <w:rsid w:val="009B3C63"/>
    <w:rsid w:val="009B3D09"/>
    <w:rsid w:val="009B3DAB"/>
    <w:rsid w:val="009B4153"/>
    <w:rsid w:val="009B41A0"/>
    <w:rsid w:val="009B4250"/>
    <w:rsid w:val="009B4251"/>
    <w:rsid w:val="009B4339"/>
    <w:rsid w:val="009B48D3"/>
    <w:rsid w:val="009B4930"/>
    <w:rsid w:val="009B4934"/>
    <w:rsid w:val="009B4B88"/>
    <w:rsid w:val="009B4C06"/>
    <w:rsid w:val="009B4F03"/>
    <w:rsid w:val="009B512D"/>
    <w:rsid w:val="009B5160"/>
    <w:rsid w:val="009B542F"/>
    <w:rsid w:val="009B5523"/>
    <w:rsid w:val="009B575A"/>
    <w:rsid w:val="009B5AD8"/>
    <w:rsid w:val="009B5C74"/>
    <w:rsid w:val="009B5D40"/>
    <w:rsid w:val="009B5E12"/>
    <w:rsid w:val="009B6570"/>
    <w:rsid w:val="009B6607"/>
    <w:rsid w:val="009B668E"/>
    <w:rsid w:val="009B6743"/>
    <w:rsid w:val="009B6780"/>
    <w:rsid w:val="009B68B1"/>
    <w:rsid w:val="009B699C"/>
    <w:rsid w:val="009B6A0C"/>
    <w:rsid w:val="009B6AA0"/>
    <w:rsid w:val="009B6E93"/>
    <w:rsid w:val="009B6F66"/>
    <w:rsid w:val="009B72CE"/>
    <w:rsid w:val="009B7397"/>
    <w:rsid w:val="009B73B2"/>
    <w:rsid w:val="009B7480"/>
    <w:rsid w:val="009B74D5"/>
    <w:rsid w:val="009C00C7"/>
    <w:rsid w:val="009C0187"/>
    <w:rsid w:val="009C02C8"/>
    <w:rsid w:val="009C0344"/>
    <w:rsid w:val="009C07C2"/>
    <w:rsid w:val="009C080E"/>
    <w:rsid w:val="009C08E6"/>
    <w:rsid w:val="009C0926"/>
    <w:rsid w:val="009C0AA9"/>
    <w:rsid w:val="009C0CD1"/>
    <w:rsid w:val="009C0D25"/>
    <w:rsid w:val="009C0D89"/>
    <w:rsid w:val="009C1029"/>
    <w:rsid w:val="009C125F"/>
    <w:rsid w:val="009C1358"/>
    <w:rsid w:val="009C147C"/>
    <w:rsid w:val="009C1890"/>
    <w:rsid w:val="009C18A6"/>
    <w:rsid w:val="009C18C4"/>
    <w:rsid w:val="009C18D0"/>
    <w:rsid w:val="009C1AC8"/>
    <w:rsid w:val="009C1BD6"/>
    <w:rsid w:val="009C1BF2"/>
    <w:rsid w:val="009C20BD"/>
    <w:rsid w:val="009C20F6"/>
    <w:rsid w:val="009C22A7"/>
    <w:rsid w:val="009C23CD"/>
    <w:rsid w:val="009C2448"/>
    <w:rsid w:val="009C2452"/>
    <w:rsid w:val="009C25F4"/>
    <w:rsid w:val="009C2A91"/>
    <w:rsid w:val="009C2C2F"/>
    <w:rsid w:val="009C2DDB"/>
    <w:rsid w:val="009C2E4D"/>
    <w:rsid w:val="009C2F61"/>
    <w:rsid w:val="009C3179"/>
    <w:rsid w:val="009C3510"/>
    <w:rsid w:val="009C353A"/>
    <w:rsid w:val="009C36DD"/>
    <w:rsid w:val="009C37D7"/>
    <w:rsid w:val="009C3818"/>
    <w:rsid w:val="009C3B2D"/>
    <w:rsid w:val="009C3C4D"/>
    <w:rsid w:val="009C3D42"/>
    <w:rsid w:val="009C3D9A"/>
    <w:rsid w:val="009C3E2F"/>
    <w:rsid w:val="009C409C"/>
    <w:rsid w:val="009C414D"/>
    <w:rsid w:val="009C4196"/>
    <w:rsid w:val="009C41B2"/>
    <w:rsid w:val="009C421C"/>
    <w:rsid w:val="009C4293"/>
    <w:rsid w:val="009C4516"/>
    <w:rsid w:val="009C45BC"/>
    <w:rsid w:val="009C48D4"/>
    <w:rsid w:val="009C4F50"/>
    <w:rsid w:val="009C529E"/>
    <w:rsid w:val="009C56C5"/>
    <w:rsid w:val="009C582F"/>
    <w:rsid w:val="009C5837"/>
    <w:rsid w:val="009C5D24"/>
    <w:rsid w:val="009C5F4E"/>
    <w:rsid w:val="009C5F85"/>
    <w:rsid w:val="009C615E"/>
    <w:rsid w:val="009C6646"/>
    <w:rsid w:val="009C67F8"/>
    <w:rsid w:val="009C6A60"/>
    <w:rsid w:val="009C6A63"/>
    <w:rsid w:val="009C6A86"/>
    <w:rsid w:val="009C6D3E"/>
    <w:rsid w:val="009C6F77"/>
    <w:rsid w:val="009C7033"/>
    <w:rsid w:val="009C7034"/>
    <w:rsid w:val="009C71A8"/>
    <w:rsid w:val="009C71D1"/>
    <w:rsid w:val="009C7273"/>
    <w:rsid w:val="009C7362"/>
    <w:rsid w:val="009C75D4"/>
    <w:rsid w:val="009C762F"/>
    <w:rsid w:val="009C7957"/>
    <w:rsid w:val="009C7A23"/>
    <w:rsid w:val="009D00D5"/>
    <w:rsid w:val="009D047D"/>
    <w:rsid w:val="009D05AC"/>
    <w:rsid w:val="009D0602"/>
    <w:rsid w:val="009D08F0"/>
    <w:rsid w:val="009D0B80"/>
    <w:rsid w:val="009D0E74"/>
    <w:rsid w:val="009D1373"/>
    <w:rsid w:val="009D14D8"/>
    <w:rsid w:val="009D169B"/>
    <w:rsid w:val="009D176C"/>
    <w:rsid w:val="009D19D0"/>
    <w:rsid w:val="009D1A3A"/>
    <w:rsid w:val="009D1A6D"/>
    <w:rsid w:val="009D1BEF"/>
    <w:rsid w:val="009D20A2"/>
    <w:rsid w:val="009D2228"/>
    <w:rsid w:val="009D2348"/>
    <w:rsid w:val="009D2349"/>
    <w:rsid w:val="009D2430"/>
    <w:rsid w:val="009D24DF"/>
    <w:rsid w:val="009D2523"/>
    <w:rsid w:val="009D288E"/>
    <w:rsid w:val="009D2954"/>
    <w:rsid w:val="009D2DF0"/>
    <w:rsid w:val="009D2FF7"/>
    <w:rsid w:val="009D304C"/>
    <w:rsid w:val="009D317B"/>
    <w:rsid w:val="009D31AB"/>
    <w:rsid w:val="009D3270"/>
    <w:rsid w:val="009D3941"/>
    <w:rsid w:val="009D3B3D"/>
    <w:rsid w:val="009D3C0C"/>
    <w:rsid w:val="009D3CF0"/>
    <w:rsid w:val="009D3E15"/>
    <w:rsid w:val="009D3F71"/>
    <w:rsid w:val="009D4290"/>
    <w:rsid w:val="009D47BC"/>
    <w:rsid w:val="009D48AB"/>
    <w:rsid w:val="009D49BD"/>
    <w:rsid w:val="009D4C4E"/>
    <w:rsid w:val="009D4E8D"/>
    <w:rsid w:val="009D505F"/>
    <w:rsid w:val="009D5163"/>
    <w:rsid w:val="009D523A"/>
    <w:rsid w:val="009D5431"/>
    <w:rsid w:val="009D54B0"/>
    <w:rsid w:val="009D55A5"/>
    <w:rsid w:val="009D581B"/>
    <w:rsid w:val="009D5888"/>
    <w:rsid w:val="009D59EA"/>
    <w:rsid w:val="009D5AEB"/>
    <w:rsid w:val="009D5B4D"/>
    <w:rsid w:val="009D5C23"/>
    <w:rsid w:val="009D5D7F"/>
    <w:rsid w:val="009D5DBC"/>
    <w:rsid w:val="009D5F2F"/>
    <w:rsid w:val="009D5FC0"/>
    <w:rsid w:val="009D600F"/>
    <w:rsid w:val="009D604C"/>
    <w:rsid w:val="009D62C2"/>
    <w:rsid w:val="009D6624"/>
    <w:rsid w:val="009D66CC"/>
    <w:rsid w:val="009D6713"/>
    <w:rsid w:val="009D68E3"/>
    <w:rsid w:val="009D6D2D"/>
    <w:rsid w:val="009D6E19"/>
    <w:rsid w:val="009D6E5D"/>
    <w:rsid w:val="009D7107"/>
    <w:rsid w:val="009D7383"/>
    <w:rsid w:val="009D7404"/>
    <w:rsid w:val="009D740C"/>
    <w:rsid w:val="009D74CD"/>
    <w:rsid w:val="009D7540"/>
    <w:rsid w:val="009D77D1"/>
    <w:rsid w:val="009D789F"/>
    <w:rsid w:val="009D7EF6"/>
    <w:rsid w:val="009E043D"/>
    <w:rsid w:val="009E04EA"/>
    <w:rsid w:val="009E0553"/>
    <w:rsid w:val="009E0785"/>
    <w:rsid w:val="009E0EEA"/>
    <w:rsid w:val="009E102D"/>
    <w:rsid w:val="009E17B4"/>
    <w:rsid w:val="009E18E6"/>
    <w:rsid w:val="009E1DD5"/>
    <w:rsid w:val="009E1F20"/>
    <w:rsid w:val="009E1F6C"/>
    <w:rsid w:val="009E1FC8"/>
    <w:rsid w:val="009E20AF"/>
    <w:rsid w:val="009E20E7"/>
    <w:rsid w:val="009E213B"/>
    <w:rsid w:val="009E22C5"/>
    <w:rsid w:val="009E27C4"/>
    <w:rsid w:val="009E298E"/>
    <w:rsid w:val="009E2AEB"/>
    <w:rsid w:val="009E2DD3"/>
    <w:rsid w:val="009E2EF2"/>
    <w:rsid w:val="009E2F2C"/>
    <w:rsid w:val="009E31BC"/>
    <w:rsid w:val="009E3383"/>
    <w:rsid w:val="009E33EB"/>
    <w:rsid w:val="009E342E"/>
    <w:rsid w:val="009E3550"/>
    <w:rsid w:val="009E366B"/>
    <w:rsid w:val="009E36AC"/>
    <w:rsid w:val="009E3ACE"/>
    <w:rsid w:val="009E3BA2"/>
    <w:rsid w:val="009E3C29"/>
    <w:rsid w:val="009E4062"/>
    <w:rsid w:val="009E442D"/>
    <w:rsid w:val="009E47B9"/>
    <w:rsid w:val="009E490A"/>
    <w:rsid w:val="009E4992"/>
    <w:rsid w:val="009E4C98"/>
    <w:rsid w:val="009E516E"/>
    <w:rsid w:val="009E52DA"/>
    <w:rsid w:val="009E56D9"/>
    <w:rsid w:val="009E58A7"/>
    <w:rsid w:val="009E5A4D"/>
    <w:rsid w:val="009E5B7E"/>
    <w:rsid w:val="009E5D25"/>
    <w:rsid w:val="009E5D78"/>
    <w:rsid w:val="009E6B07"/>
    <w:rsid w:val="009E6DB3"/>
    <w:rsid w:val="009E6E7E"/>
    <w:rsid w:val="009E6EBC"/>
    <w:rsid w:val="009E716C"/>
    <w:rsid w:val="009E7412"/>
    <w:rsid w:val="009E7BFA"/>
    <w:rsid w:val="009E7E60"/>
    <w:rsid w:val="009E7FAD"/>
    <w:rsid w:val="009F0053"/>
    <w:rsid w:val="009F026F"/>
    <w:rsid w:val="009F049A"/>
    <w:rsid w:val="009F07D0"/>
    <w:rsid w:val="009F09F4"/>
    <w:rsid w:val="009F0A4B"/>
    <w:rsid w:val="009F0E1E"/>
    <w:rsid w:val="009F1211"/>
    <w:rsid w:val="009F12D6"/>
    <w:rsid w:val="009F153A"/>
    <w:rsid w:val="009F177E"/>
    <w:rsid w:val="009F1BAF"/>
    <w:rsid w:val="009F1DD8"/>
    <w:rsid w:val="009F265B"/>
    <w:rsid w:val="009F29BB"/>
    <w:rsid w:val="009F33B5"/>
    <w:rsid w:val="009F3477"/>
    <w:rsid w:val="009F34EB"/>
    <w:rsid w:val="009F35FE"/>
    <w:rsid w:val="009F3658"/>
    <w:rsid w:val="009F3846"/>
    <w:rsid w:val="009F38D5"/>
    <w:rsid w:val="009F3BD8"/>
    <w:rsid w:val="009F3C2E"/>
    <w:rsid w:val="009F3C62"/>
    <w:rsid w:val="009F3CD8"/>
    <w:rsid w:val="009F3D0F"/>
    <w:rsid w:val="009F3DFA"/>
    <w:rsid w:val="009F3F76"/>
    <w:rsid w:val="009F3FB3"/>
    <w:rsid w:val="009F3FC8"/>
    <w:rsid w:val="009F403D"/>
    <w:rsid w:val="009F41F9"/>
    <w:rsid w:val="009F420C"/>
    <w:rsid w:val="009F438D"/>
    <w:rsid w:val="009F4573"/>
    <w:rsid w:val="009F4D93"/>
    <w:rsid w:val="009F4DC4"/>
    <w:rsid w:val="009F4E4E"/>
    <w:rsid w:val="009F5371"/>
    <w:rsid w:val="009F5560"/>
    <w:rsid w:val="009F56DF"/>
    <w:rsid w:val="009F5701"/>
    <w:rsid w:val="009F570D"/>
    <w:rsid w:val="009F57B9"/>
    <w:rsid w:val="009F58F6"/>
    <w:rsid w:val="009F5AF5"/>
    <w:rsid w:val="009F5EC8"/>
    <w:rsid w:val="009F5ED6"/>
    <w:rsid w:val="009F60FD"/>
    <w:rsid w:val="009F61B6"/>
    <w:rsid w:val="009F646D"/>
    <w:rsid w:val="009F64CD"/>
    <w:rsid w:val="009F656B"/>
    <w:rsid w:val="009F6891"/>
    <w:rsid w:val="009F6AB6"/>
    <w:rsid w:val="009F6AE1"/>
    <w:rsid w:val="009F6F3A"/>
    <w:rsid w:val="009F7052"/>
    <w:rsid w:val="009F7265"/>
    <w:rsid w:val="009F756B"/>
    <w:rsid w:val="009F76B8"/>
    <w:rsid w:val="009F7999"/>
    <w:rsid w:val="009F7A85"/>
    <w:rsid w:val="009F7F77"/>
    <w:rsid w:val="00A00084"/>
    <w:rsid w:val="00A00278"/>
    <w:rsid w:val="00A004F1"/>
    <w:rsid w:val="00A00593"/>
    <w:rsid w:val="00A0076A"/>
    <w:rsid w:val="00A00A35"/>
    <w:rsid w:val="00A0115E"/>
    <w:rsid w:val="00A0143A"/>
    <w:rsid w:val="00A015A7"/>
    <w:rsid w:val="00A01633"/>
    <w:rsid w:val="00A01771"/>
    <w:rsid w:val="00A01809"/>
    <w:rsid w:val="00A018EE"/>
    <w:rsid w:val="00A01904"/>
    <w:rsid w:val="00A01AA7"/>
    <w:rsid w:val="00A01B44"/>
    <w:rsid w:val="00A01BA3"/>
    <w:rsid w:val="00A01BF8"/>
    <w:rsid w:val="00A01C59"/>
    <w:rsid w:val="00A01D27"/>
    <w:rsid w:val="00A01D6D"/>
    <w:rsid w:val="00A0222A"/>
    <w:rsid w:val="00A0245D"/>
    <w:rsid w:val="00A024D4"/>
    <w:rsid w:val="00A025B9"/>
    <w:rsid w:val="00A027F1"/>
    <w:rsid w:val="00A02801"/>
    <w:rsid w:val="00A0286F"/>
    <w:rsid w:val="00A028E4"/>
    <w:rsid w:val="00A02904"/>
    <w:rsid w:val="00A0292C"/>
    <w:rsid w:val="00A02B6E"/>
    <w:rsid w:val="00A02E54"/>
    <w:rsid w:val="00A03040"/>
    <w:rsid w:val="00A03175"/>
    <w:rsid w:val="00A03318"/>
    <w:rsid w:val="00A03320"/>
    <w:rsid w:val="00A035CD"/>
    <w:rsid w:val="00A03778"/>
    <w:rsid w:val="00A03864"/>
    <w:rsid w:val="00A03979"/>
    <w:rsid w:val="00A03986"/>
    <w:rsid w:val="00A03C36"/>
    <w:rsid w:val="00A03DBF"/>
    <w:rsid w:val="00A03FC3"/>
    <w:rsid w:val="00A03FE0"/>
    <w:rsid w:val="00A04418"/>
    <w:rsid w:val="00A044BA"/>
    <w:rsid w:val="00A047B9"/>
    <w:rsid w:val="00A04A41"/>
    <w:rsid w:val="00A04DAC"/>
    <w:rsid w:val="00A050FC"/>
    <w:rsid w:val="00A053D2"/>
    <w:rsid w:val="00A05744"/>
    <w:rsid w:val="00A059D4"/>
    <w:rsid w:val="00A05BCF"/>
    <w:rsid w:val="00A05CAA"/>
    <w:rsid w:val="00A05D78"/>
    <w:rsid w:val="00A05DC8"/>
    <w:rsid w:val="00A05E7A"/>
    <w:rsid w:val="00A05F79"/>
    <w:rsid w:val="00A061BA"/>
    <w:rsid w:val="00A063C7"/>
    <w:rsid w:val="00A067BA"/>
    <w:rsid w:val="00A0685C"/>
    <w:rsid w:val="00A06890"/>
    <w:rsid w:val="00A069C3"/>
    <w:rsid w:val="00A06A33"/>
    <w:rsid w:val="00A06B40"/>
    <w:rsid w:val="00A06F6A"/>
    <w:rsid w:val="00A070B7"/>
    <w:rsid w:val="00A071B2"/>
    <w:rsid w:val="00A077CF"/>
    <w:rsid w:val="00A07AFD"/>
    <w:rsid w:val="00A07C58"/>
    <w:rsid w:val="00A07DB5"/>
    <w:rsid w:val="00A07E6D"/>
    <w:rsid w:val="00A1010E"/>
    <w:rsid w:val="00A1020D"/>
    <w:rsid w:val="00A1026A"/>
    <w:rsid w:val="00A10656"/>
    <w:rsid w:val="00A10703"/>
    <w:rsid w:val="00A1075F"/>
    <w:rsid w:val="00A1086A"/>
    <w:rsid w:val="00A1088E"/>
    <w:rsid w:val="00A10ABF"/>
    <w:rsid w:val="00A10D9B"/>
    <w:rsid w:val="00A10FD0"/>
    <w:rsid w:val="00A11050"/>
    <w:rsid w:val="00A1106A"/>
    <w:rsid w:val="00A1154D"/>
    <w:rsid w:val="00A11700"/>
    <w:rsid w:val="00A11728"/>
    <w:rsid w:val="00A11739"/>
    <w:rsid w:val="00A11B02"/>
    <w:rsid w:val="00A1200B"/>
    <w:rsid w:val="00A12076"/>
    <w:rsid w:val="00A121E9"/>
    <w:rsid w:val="00A127E1"/>
    <w:rsid w:val="00A12810"/>
    <w:rsid w:val="00A12BD7"/>
    <w:rsid w:val="00A12C16"/>
    <w:rsid w:val="00A131DE"/>
    <w:rsid w:val="00A131ED"/>
    <w:rsid w:val="00A13257"/>
    <w:rsid w:val="00A13595"/>
    <w:rsid w:val="00A13688"/>
    <w:rsid w:val="00A13913"/>
    <w:rsid w:val="00A13B65"/>
    <w:rsid w:val="00A13DB1"/>
    <w:rsid w:val="00A13F88"/>
    <w:rsid w:val="00A140A0"/>
    <w:rsid w:val="00A141B9"/>
    <w:rsid w:val="00A141F1"/>
    <w:rsid w:val="00A141FC"/>
    <w:rsid w:val="00A1427C"/>
    <w:rsid w:val="00A146B2"/>
    <w:rsid w:val="00A147ED"/>
    <w:rsid w:val="00A148A0"/>
    <w:rsid w:val="00A14972"/>
    <w:rsid w:val="00A14C14"/>
    <w:rsid w:val="00A14CBE"/>
    <w:rsid w:val="00A14CDC"/>
    <w:rsid w:val="00A14E35"/>
    <w:rsid w:val="00A14E63"/>
    <w:rsid w:val="00A14EAF"/>
    <w:rsid w:val="00A15085"/>
    <w:rsid w:val="00A154E2"/>
    <w:rsid w:val="00A157BA"/>
    <w:rsid w:val="00A158F9"/>
    <w:rsid w:val="00A15CB5"/>
    <w:rsid w:val="00A15DC6"/>
    <w:rsid w:val="00A15EA6"/>
    <w:rsid w:val="00A16066"/>
    <w:rsid w:val="00A16595"/>
    <w:rsid w:val="00A1670F"/>
    <w:rsid w:val="00A1675E"/>
    <w:rsid w:val="00A1693F"/>
    <w:rsid w:val="00A16B75"/>
    <w:rsid w:val="00A16C94"/>
    <w:rsid w:val="00A16CE8"/>
    <w:rsid w:val="00A16D3A"/>
    <w:rsid w:val="00A170B4"/>
    <w:rsid w:val="00A170BC"/>
    <w:rsid w:val="00A170F1"/>
    <w:rsid w:val="00A172DF"/>
    <w:rsid w:val="00A1765E"/>
    <w:rsid w:val="00A178A2"/>
    <w:rsid w:val="00A17ADF"/>
    <w:rsid w:val="00A17D25"/>
    <w:rsid w:val="00A17E63"/>
    <w:rsid w:val="00A17EA5"/>
    <w:rsid w:val="00A17F35"/>
    <w:rsid w:val="00A2000E"/>
    <w:rsid w:val="00A202E8"/>
    <w:rsid w:val="00A204B4"/>
    <w:rsid w:val="00A2057C"/>
    <w:rsid w:val="00A206B2"/>
    <w:rsid w:val="00A206C2"/>
    <w:rsid w:val="00A20780"/>
    <w:rsid w:val="00A20945"/>
    <w:rsid w:val="00A20957"/>
    <w:rsid w:val="00A20A52"/>
    <w:rsid w:val="00A20F0B"/>
    <w:rsid w:val="00A20FD9"/>
    <w:rsid w:val="00A21244"/>
    <w:rsid w:val="00A213DD"/>
    <w:rsid w:val="00A2146D"/>
    <w:rsid w:val="00A21486"/>
    <w:rsid w:val="00A21865"/>
    <w:rsid w:val="00A21C9A"/>
    <w:rsid w:val="00A21DF8"/>
    <w:rsid w:val="00A21F8D"/>
    <w:rsid w:val="00A22284"/>
    <w:rsid w:val="00A222D0"/>
    <w:rsid w:val="00A222F2"/>
    <w:rsid w:val="00A222FA"/>
    <w:rsid w:val="00A22314"/>
    <w:rsid w:val="00A228DD"/>
    <w:rsid w:val="00A2292F"/>
    <w:rsid w:val="00A22AFC"/>
    <w:rsid w:val="00A22C08"/>
    <w:rsid w:val="00A22C3B"/>
    <w:rsid w:val="00A22F26"/>
    <w:rsid w:val="00A2302B"/>
    <w:rsid w:val="00A23049"/>
    <w:rsid w:val="00A23058"/>
    <w:rsid w:val="00A232D2"/>
    <w:rsid w:val="00A2346D"/>
    <w:rsid w:val="00A23680"/>
    <w:rsid w:val="00A23731"/>
    <w:rsid w:val="00A23A3F"/>
    <w:rsid w:val="00A23B08"/>
    <w:rsid w:val="00A23C34"/>
    <w:rsid w:val="00A24191"/>
    <w:rsid w:val="00A241C9"/>
    <w:rsid w:val="00A246C3"/>
    <w:rsid w:val="00A24A0A"/>
    <w:rsid w:val="00A24A24"/>
    <w:rsid w:val="00A24E05"/>
    <w:rsid w:val="00A24E36"/>
    <w:rsid w:val="00A24FC3"/>
    <w:rsid w:val="00A24FF6"/>
    <w:rsid w:val="00A2519C"/>
    <w:rsid w:val="00A251F5"/>
    <w:rsid w:val="00A25656"/>
    <w:rsid w:val="00A25665"/>
    <w:rsid w:val="00A256E6"/>
    <w:rsid w:val="00A259CF"/>
    <w:rsid w:val="00A25B9B"/>
    <w:rsid w:val="00A25DEC"/>
    <w:rsid w:val="00A25EA0"/>
    <w:rsid w:val="00A25F37"/>
    <w:rsid w:val="00A262BB"/>
    <w:rsid w:val="00A262C7"/>
    <w:rsid w:val="00A2643E"/>
    <w:rsid w:val="00A264B8"/>
    <w:rsid w:val="00A26509"/>
    <w:rsid w:val="00A2679E"/>
    <w:rsid w:val="00A26913"/>
    <w:rsid w:val="00A26A9B"/>
    <w:rsid w:val="00A27058"/>
    <w:rsid w:val="00A27070"/>
    <w:rsid w:val="00A270B8"/>
    <w:rsid w:val="00A273B4"/>
    <w:rsid w:val="00A2744B"/>
    <w:rsid w:val="00A27453"/>
    <w:rsid w:val="00A27476"/>
    <w:rsid w:val="00A2756F"/>
    <w:rsid w:val="00A27795"/>
    <w:rsid w:val="00A2794B"/>
    <w:rsid w:val="00A27AD1"/>
    <w:rsid w:val="00A27CC7"/>
    <w:rsid w:val="00A27DC6"/>
    <w:rsid w:val="00A27E66"/>
    <w:rsid w:val="00A27EA9"/>
    <w:rsid w:val="00A27F45"/>
    <w:rsid w:val="00A3006C"/>
    <w:rsid w:val="00A3018C"/>
    <w:rsid w:val="00A30255"/>
    <w:rsid w:val="00A30562"/>
    <w:rsid w:val="00A306E6"/>
    <w:rsid w:val="00A308A7"/>
    <w:rsid w:val="00A30969"/>
    <w:rsid w:val="00A30AAC"/>
    <w:rsid w:val="00A30DF9"/>
    <w:rsid w:val="00A311BF"/>
    <w:rsid w:val="00A311ED"/>
    <w:rsid w:val="00A311F4"/>
    <w:rsid w:val="00A31252"/>
    <w:rsid w:val="00A3132F"/>
    <w:rsid w:val="00A31483"/>
    <w:rsid w:val="00A315AF"/>
    <w:rsid w:val="00A315F3"/>
    <w:rsid w:val="00A3185F"/>
    <w:rsid w:val="00A319B9"/>
    <w:rsid w:val="00A319D1"/>
    <w:rsid w:val="00A31B83"/>
    <w:rsid w:val="00A31D95"/>
    <w:rsid w:val="00A3218D"/>
    <w:rsid w:val="00A321B9"/>
    <w:rsid w:val="00A322E2"/>
    <w:rsid w:val="00A3232B"/>
    <w:rsid w:val="00A32463"/>
    <w:rsid w:val="00A32540"/>
    <w:rsid w:val="00A326F4"/>
    <w:rsid w:val="00A326FE"/>
    <w:rsid w:val="00A3273D"/>
    <w:rsid w:val="00A32808"/>
    <w:rsid w:val="00A329D1"/>
    <w:rsid w:val="00A32AEC"/>
    <w:rsid w:val="00A32FC3"/>
    <w:rsid w:val="00A3316E"/>
    <w:rsid w:val="00A33301"/>
    <w:rsid w:val="00A34303"/>
    <w:rsid w:val="00A3449B"/>
    <w:rsid w:val="00A34ABF"/>
    <w:rsid w:val="00A34AC8"/>
    <w:rsid w:val="00A34DB7"/>
    <w:rsid w:val="00A34EA7"/>
    <w:rsid w:val="00A35316"/>
    <w:rsid w:val="00A358FF"/>
    <w:rsid w:val="00A35A00"/>
    <w:rsid w:val="00A35C57"/>
    <w:rsid w:val="00A35EB1"/>
    <w:rsid w:val="00A3620D"/>
    <w:rsid w:val="00A36670"/>
    <w:rsid w:val="00A366CD"/>
    <w:rsid w:val="00A3675D"/>
    <w:rsid w:val="00A36A59"/>
    <w:rsid w:val="00A36FF2"/>
    <w:rsid w:val="00A3766A"/>
    <w:rsid w:val="00A37813"/>
    <w:rsid w:val="00A37B61"/>
    <w:rsid w:val="00A37BEF"/>
    <w:rsid w:val="00A4052F"/>
    <w:rsid w:val="00A40573"/>
    <w:rsid w:val="00A408D5"/>
    <w:rsid w:val="00A409EA"/>
    <w:rsid w:val="00A40AAD"/>
    <w:rsid w:val="00A40C15"/>
    <w:rsid w:val="00A40CD1"/>
    <w:rsid w:val="00A40F8C"/>
    <w:rsid w:val="00A4117C"/>
    <w:rsid w:val="00A41708"/>
    <w:rsid w:val="00A417BB"/>
    <w:rsid w:val="00A4180B"/>
    <w:rsid w:val="00A41894"/>
    <w:rsid w:val="00A41A11"/>
    <w:rsid w:val="00A41C55"/>
    <w:rsid w:val="00A41D19"/>
    <w:rsid w:val="00A41D5C"/>
    <w:rsid w:val="00A41E89"/>
    <w:rsid w:val="00A41F98"/>
    <w:rsid w:val="00A421E6"/>
    <w:rsid w:val="00A424D8"/>
    <w:rsid w:val="00A42525"/>
    <w:rsid w:val="00A425C0"/>
    <w:rsid w:val="00A4281F"/>
    <w:rsid w:val="00A42827"/>
    <w:rsid w:val="00A42C10"/>
    <w:rsid w:val="00A42E86"/>
    <w:rsid w:val="00A42EA5"/>
    <w:rsid w:val="00A4307E"/>
    <w:rsid w:val="00A43088"/>
    <w:rsid w:val="00A4317B"/>
    <w:rsid w:val="00A431E3"/>
    <w:rsid w:val="00A4331E"/>
    <w:rsid w:val="00A43477"/>
    <w:rsid w:val="00A435AC"/>
    <w:rsid w:val="00A435F3"/>
    <w:rsid w:val="00A4379D"/>
    <w:rsid w:val="00A43835"/>
    <w:rsid w:val="00A43891"/>
    <w:rsid w:val="00A43D31"/>
    <w:rsid w:val="00A43FCD"/>
    <w:rsid w:val="00A44201"/>
    <w:rsid w:val="00A44349"/>
    <w:rsid w:val="00A443D5"/>
    <w:rsid w:val="00A44687"/>
    <w:rsid w:val="00A446C7"/>
    <w:rsid w:val="00A446F7"/>
    <w:rsid w:val="00A44867"/>
    <w:rsid w:val="00A449BB"/>
    <w:rsid w:val="00A44C31"/>
    <w:rsid w:val="00A44D52"/>
    <w:rsid w:val="00A44DC7"/>
    <w:rsid w:val="00A44DE5"/>
    <w:rsid w:val="00A44F54"/>
    <w:rsid w:val="00A44F94"/>
    <w:rsid w:val="00A450C3"/>
    <w:rsid w:val="00A45160"/>
    <w:rsid w:val="00A451A4"/>
    <w:rsid w:val="00A4530F"/>
    <w:rsid w:val="00A45608"/>
    <w:rsid w:val="00A457EE"/>
    <w:rsid w:val="00A45817"/>
    <w:rsid w:val="00A458C9"/>
    <w:rsid w:val="00A45995"/>
    <w:rsid w:val="00A45C13"/>
    <w:rsid w:val="00A45C5F"/>
    <w:rsid w:val="00A45CCA"/>
    <w:rsid w:val="00A45CF5"/>
    <w:rsid w:val="00A4623F"/>
    <w:rsid w:val="00A462F2"/>
    <w:rsid w:val="00A467EB"/>
    <w:rsid w:val="00A46D81"/>
    <w:rsid w:val="00A472A6"/>
    <w:rsid w:val="00A47349"/>
    <w:rsid w:val="00A4759A"/>
    <w:rsid w:val="00A47A6A"/>
    <w:rsid w:val="00A47AFE"/>
    <w:rsid w:val="00A47B81"/>
    <w:rsid w:val="00A47BA5"/>
    <w:rsid w:val="00A47BBF"/>
    <w:rsid w:val="00A47BF5"/>
    <w:rsid w:val="00A47D6A"/>
    <w:rsid w:val="00A47F8F"/>
    <w:rsid w:val="00A500B1"/>
    <w:rsid w:val="00A500B8"/>
    <w:rsid w:val="00A500E7"/>
    <w:rsid w:val="00A501EE"/>
    <w:rsid w:val="00A50276"/>
    <w:rsid w:val="00A503EC"/>
    <w:rsid w:val="00A50537"/>
    <w:rsid w:val="00A50679"/>
    <w:rsid w:val="00A5076A"/>
    <w:rsid w:val="00A507F2"/>
    <w:rsid w:val="00A5097A"/>
    <w:rsid w:val="00A50BEE"/>
    <w:rsid w:val="00A50D41"/>
    <w:rsid w:val="00A50F67"/>
    <w:rsid w:val="00A50FC3"/>
    <w:rsid w:val="00A51004"/>
    <w:rsid w:val="00A5104E"/>
    <w:rsid w:val="00A51077"/>
    <w:rsid w:val="00A51227"/>
    <w:rsid w:val="00A512B9"/>
    <w:rsid w:val="00A517F6"/>
    <w:rsid w:val="00A51BD5"/>
    <w:rsid w:val="00A51E82"/>
    <w:rsid w:val="00A51F8B"/>
    <w:rsid w:val="00A51FA1"/>
    <w:rsid w:val="00A523C3"/>
    <w:rsid w:val="00A52639"/>
    <w:rsid w:val="00A5293E"/>
    <w:rsid w:val="00A52987"/>
    <w:rsid w:val="00A52B01"/>
    <w:rsid w:val="00A52C5E"/>
    <w:rsid w:val="00A52CC9"/>
    <w:rsid w:val="00A5300D"/>
    <w:rsid w:val="00A5363B"/>
    <w:rsid w:val="00A53657"/>
    <w:rsid w:val="00A53925"/>
    <w:rsid w:val="00A5398E"/>
    <w:rsid w:val="00A539C5"/>
    <w:rsid w:val="00A53CD2"/>
    <w:rsid w:val="00A53E5C"/>
    <w:rsid w:val="00A53FB6"/>
    <w:rsid w:val="00A5405A"/>
    <w:rsid w:val="00A540AC"/>
    <w:rsid w:val="00A5413D"/>
    <w:rsid w:val="00A541B3"/>
    <w:rsid w:val="00A54544"/>
    <w:rsid w:val="00A54554"/>
    <w:rsid w:val="00A549BA"/>
    <w:rsid w:val="00A54A1C"/>
    <w:rsid w:val="00A54B98"/>
    <w:rsid w:val="00A54BBD"/>
    <w:rsid w:val="00A54DFB"/>
    <w:rsid w:val="00A54F34"/>
    <w:rsid w:val="00A54FCC"/>
    <w:rsid w:val="00A55071"/>
    <w:rsid w:val="00A55196"/>
    <w:rsid w:val="00A5527B"/>
    <w:rsid w:val="00A552F4"/>
    <w:rsid w:val="00A5551F"/>
    <w:rsid w:val="00A55924"/>
    <w:rsid w:val="00A55F36"/>
    <w:rsid w:val="00A5615B"/>
    <w:rsid w:val="00A56185"/>
    <w:rsid w:val="00A561A7"/>
    <w:rsid w:val="00A56354"/>
    <w:rsid w:val="00A56713"/>
    <w:rsid w:val="00A56D74"/>
    <w:rsid w:val="00A56DA7"/>
    <w:rsid w:val="00A56F05"/>
    <w:rsid w:val="00A5703A"/>
    <w:rsid w:val="00A5750C"/>
    <w:rsid w:val="00A57560"/>
    <w:rsid w:val="00A57AE4"/>
    <w:rsid w:val="00A57B32"/>
    <w:rsid w:val="00A57C22"/>
    <w:rsid w:val="00A57D83"/>
    <w:rsid w:val="00A57DD3"/>
    <w:rsid w:val="00A57F40"/>
    <w:rsid w:val="00A57F61"/>
    <w:rsid w:val="00A6072C"/>
    <w:rsid w:val="00A608AD"/>
    <w:rsid w:val="00A60969"/>
    <w:rsid w:val="00A60A0E"/>
    <w:rsid w:val="00A60B82"/>
    <w:rsid w:val="00A60CD5"/>
    <w:rsid w:val="00A60F1F"/>
    <w:rsid w:val="00A617FB"/>
    <w:rsid w:val="00A61A3C"/>
    <w:rsid w:val="00A61D3A"/>
    <w:rsid w:val="00A61E1E"/>
    <w:rsid w:val="00A6235D"/>
    <w:rsid w:val="00A6252E"/>
    <w:rsid w:val="00A62629"/>
    <w:rsid w:val="00A626B5"/>
    <w:rsid w:val="00A62721"/>
    <w:rsid w:val="00A628A1"/>
    <w:rsid w:val="00A62AA3"/>
    <w:rsid w:val="00A62E73"/>
    <w:rsid w:val="00A6336E"/>
    <w:rsid w:val="00A63434"/>
    <w:rsid w:val="00A63760"/>
    <w:rsid w:val="00A63837"/>
    <w:rsid w:val="00A63867"/>
    <w:rsid w:val="00A639BC"/>
    <w:rsid w:val="00A63CFC"/>
    <w:rsid w:val="00A63FF2"/>
    <w:rsid w:val="00A6408F"/>
    <w:rsid w:val="00A64176"/>
    <w:rsid w:val="00A64302"/>
    <w:rsid w:val="00A64351"/>
    <w:rsid w:val="00A64430"/>
    <w:rsid w:val="00A6456C"/>
    <w:rsid w:val="00A647C8"/>
    <w:rsid w:val="00A6485C"/>
    <w:rsid w:val="00A64BC0"/>
    <w:rsid w:val="00A64BED"/>
    <w:rsid w:val="00A64C38"/>
    <w:rsid w:val="00A64E77"/>
    <w:rsid w:val="00A64FA2"/>
    <w:rsid w:val="00A650BF"/>
    <w:rsid w:val="00A650DC"/>
    <w:rsid w:val="00A651B7"/>
    <w:rsid w:val="00A651D6"/>
    <w:rsid w:val="00A6522F"/>
    <w:rsid w:val="00A6527D"/>
    <w:rsid w:val="00A6561D"/>
    <w:rsid w:val="00A656AA"/>
    <w:rsid w:val="00A65981"/>
    <w:rsid w:val="00A65A50"/>
    <w:rsid w:val="00A65A68"/>
    <w:rsid w:val="00A65A6C"/>
    <w:rsid w:val="00A65B91"/>
    <w:rsid w:val="00A65CD4"/>
    <w:rsid w:val="00A65DB4"/>
    <w:rsid w:val="00A65DFB"/>
    <w:rsid w:val="00A65EC0"/>
    <w:rsid w:val="00A65F2E"/>
    <w:rsid w:val="00A6610A"/>
    <w:rsid w:val="00A6613A"/>
    <w:rsid w:val="00A662F3"/>
    <w:rsid w:val="00A6652C"/>
    <w:rsid w:val="00A6670B"/>
    <w:rsid w:val="00A66A2D"/>
    <w:rsid w:val="00A66AA9"/>
    <w:rsid w:val="00A66BDB"/>
    <w:rsid w:val="00A66CFC"/>
    <w:rsid w:val="00A66E9D"/>
    <w:rsid w:val="00A67144"/>
    <w:rsid w:val="00A6757D"/>
    <w:rsid w:val="00A675D3"/>
    <w:rsid w:val="00A67BCE"/>
    <w:rsid w:val="00A67DE4"/>
    <w:rsid w:val="00A70077"/>
    <w:rsid w:val="00A7012A"/>
    <w:rsid w:val="00A70197"/>
    <w:rsid w:val="00A70314"/>
    <w:rsid w:val="00A703E9"/>
    <w:rsid w:val="00A70792"/>
    <w:rsid w:val="00A70B4A"/>
    <w:rsid w:val="00A70D12"/>
    <w:rsid w:val="00A70DB3"/>
    <w:rsid w:val="00A70E86"/>
    <w:rsid w:val="00A70F0B"/>
    <w:rsid w:val="00A70F58"/>
    <w:rsid w:val="00A712A4"/>
    <w:rsid w:val="00A71312"/>
    <w:rsid w:val="00A71A05"/>
    <w:rsid w:val="00A71BAB"/>
    <w:rsid w:val="00A71D70"/>
    <w:rsid w:val="00A71ED4"/>
    <w:rsid w:val="00A722A3"/>
    <w:rsid w:val="00A72556"/>
    <w:rsid w:val="00A72939"/>
    <w:rsid w:val="00A729F8"/>
    <w:rsid w:val="00A72C86"/>
    <w:rsid w:val="00A73034"/>
    <w:rsid w:val="00A73068"/>
    <w:rsid w:val="00A7341F"/>
    <w:rsid w:val="00A7365D"/>
    <w:rsid w:val="00A73732"/>
    <w:rsid w:val="00A7379E"/>
    <w:rsid w:val="00A73906"/>
    <w:rsid w:val="00A73A2D"/>
    <w:rsid w:val="00A73B15"/>
    <w:rsid w:val="00A73B23"/>
    <w:rsid w:val="00A73E05"/>
    <w:rsid w:val="00A73EDE"/>
    <w:rsid w:val="00A73F35"/>
    <w:rsid w:val="00A7416E"/>
    <w:rsid w:val="00A74519"/>
    <w:rsid w:val="00A74524"/>
    <w:rsid w:val="00A7462B"/>
    <w:rsid w:val="00A747F4"/>
    <w:rsid w:val="00A74CF1"/>
    <w:rsid w:val="00A7504C"/>
    <w:rsid w:val="00A7522D"/>
    <w:rsid w:val="00A752B6"/>
    <w:rsid w:val="00A7534D"/>
    <w:rsid w:val="00A7539B"/>
    <w:rsid w:val="00A753F2"/>
    <w:rsid w:val="00A755C4"/>
    <w:rsid w:val="00A75A95"/>
    <w:rsid w:val="00A75DC9"/>
    <w:rsid w:val="00A76216"/>
    <w:rsid w:val="00A76561"/>
    <w:rsid w:val="00A76654"/>
    <w:rsid w:val="00A76744"/>
    <w:rsid w:val="00A7674B"/>
    <w:rsid w:val="00A76808"/>
    <w:rsid w:val="00A76839"/>
    <w:rsid w:val="00A7691F"/>
    <w:rsid w:val="00A7693D"/>
    <w:rsid w:val="00A76C19"/>
    <w:rsid w:val="00A76C57"/>
    <w:rsid w:val="00A77306"/>
    <w:rsid w:val="00A774E9"/>
    <w:rsid w:val="00A77599"/>
    <w:rsid w:val="00A777D1"/>
    <w:rsid w:val="00A77D13"/>
    <w:rsid w:val="00A77F3C"/>
    <w:rsid w:val="00A8002A"/>
    <w:rsid w:val="00A8012F"/>
    <w:rsid w:val="00A80169"/>
    <w:rsid w:val="00A80228"/>
    <w:rsid w:val="00A805C7"/>
    <w:rsid w:val="00A806AF"/>
    <w:rsid w:val="00A80755"/>
    <w:rsid w:val="00A80D49"/>
    <w:rsid w:val="00A80DBC"/>
    <w:rsid w:val="00A80F32"/>
    <w:rsid w:val="00A814FE"/>
    <w:rsid w:val="00A81668"/>
    <w:rsid w:val="00A819DA"/>
    <w:rsid w:val="00A81A25"/>
    <w:rsid w:val="00A81A6E"/>
    <w:rsid w:val="00A81AB1"/>
    <w:rsid w:val="00A81B27"/>
    <w:rsid w:val="00A81BB8"/>
    <w:rsid w:val="00A81D3E"/>
    <w:rsid w:val="00A82031"/>
    <w:rsid w:val="00A820B1"/>
    <w:rsid w:val="00A822E7"/>
    <w:rsid w:val="00A8234E"/>
    <w:rsid w:val="00A82623"/>
    <w:rsid w:val="00A827F6"/>
    <w:rsid w:val="00A8295D"/>
    <w:rsid w:val="00A82961"/>
    <w:rsid w:val="00A82A1C"/>
    <w:rsid w:val="00A82B07"/>
    <w:rsid w:val="00A82C78"/>
    <w:rsid w:val="00A82D9F"/>
    <w:rsid w:val="00A82DAF"/>
    <w:rsid w:val="00A82EE0"/>
    <w:rsid w:val="00A83243"/>
    <w:rsid w:val="00A83565"/>
    <w:rsid w:val="00A835DF"/>
    <w:rsid w:val="00A83736"/>
    <w:rsid w:val="00A837D9"/>
    <w:rsid w:val="00A83B0C"/>
    <w:rsid w:val="00A83BDF"/>
    <w:rsid w:val="00A83E34"/>
    <w:rsid w:val="00A84270"/>
    <w:rsid w:val="00A84414"/>
    <w:rsid w:val="00A845DC"/>
    <w:rsid w:val="00A8498C"/>
    <w:rsid w:val="00A84995"/>
    <w:rsid w:val="00A84A16"/>
    <w:rsid w:val="00A84BF4"/>
    <w:rsid w:val="00A84C68"/>
    <w:rsid w:val="00A84D05"/>
    <w:rsid w:val="00A84F10"/>
    <w:rsid w:val="00A85135"/>
    <w:rsid w:val="00A8528C"/>
    <w:rsid w:val="00A85373"/>
    <w:rsid w:val="00A855A7"/>
    <w:rsid w:val="00A859DD"/>
    <w:rsid w:val="00A85B66"/>
    <w:rsid w:val="00A85CCD"/>
    <w:rsid w:val="00A85D06"/>
    <w:rsid w:val="00A85D6C"/>
    <w:rsid w:val="00A85FCE"/>
    <w:rsid w:val="00A86088"/>
    <w:rsid w:val="00A86131"/>
    <w:rsid w:val="00A863B8"/>
    <w:rsid w:val="00A865A2"/>
    <w:rsid w:val="00A865E9"/>
    <w:rsid w:val="00A86690"/>
    <w:rsid w:val="00A86818"/>
    <w:rsid w:val="00A86974"/>
    <w:rsid w:val="00A86B79"/>
    <w:rsid w:val="00A86C16"/>
    <w:rsid w:val="00A86E4E"/>
    <w:rsid w:val="00A87184"/>
    <w:rsid w:val="00A87419"/>
    <w:rsid w:val="00A874CF"/>
    <w:rsid w:val="00A874DC"/>
    <w:rsid w:val="00A877ED"/>
    <w:rsid w:val="00A878A3"/>
    <w:rsid w:val="00A879BB"/>
    <w:rsid w:val="00A87AA0"/>
    <w:rsid w:val="00A87CA2"/>
    <w:rsid w:val="00A87F2C"/>
    <w:rsid w:val="00A903B1"/>
    <w:rsid w:val="00A903E8"/>
    <w:rsid w:val="00A90D24"/>
    <w:rsid w:val="00A917C5"/>
    <w:rsid w:val="00A91896"/>
    <w:rsid w:val="00A91973"/>
    <w:rsid w:val="00A91D3B"/>
    <w:rsid w:val="00A91E2A"/>
    <w:rsid w:val="00A920E4"/>
    <w:rsid w:val="00A92238"/>
    <w:rsid w:val="00A9223F"/>
    <w:rsid w:val="00A9226C"/>
    <w:rsid w:val="00A92836"/>
    <w:rsid w:val="00A92B94"/>
    <w:rsid w:val="00A92D9F"/>
    <w:rsid w:val="00A93075"/>
    <w:rsid w:val="00A93137"/>
    <w:rsid w:val="00A9317D"/>
    <w:rsid w:val="00A9318C"/>
    <w:rsid w:val="00A93258"/>
    <w:rsid w:val="00A93325"/>
    <w:rsid w:val="00A93789"/>
    <w:rsid w:val="00A938DA"/>
    <w:rsid w:val="00A9399A"/>
    <w:rsid w:val="00A939AE"/>
    <w:rsid w:val="00A93BE9"/>
    <w:rsid w:val="00A93C83"/>
    <w:rsid w:val="00A93DB0"/>
    <w:rsid w:val="00A94009"/>
    <w:rsid w:val="00A9424E"/>
    <w:rsid w:val="00A94460"/>
    <w:rsid w:val="00A94600"/>
    <w:rsid w:val="00A94778"/>
    <w:rsid w:val="00A947D6"/>
    <w:rsid w:val="00A94800"/>
    <w:rsid w:val="00A948A2"/>
    <w:rsid w:val="00A94968"/>
    <w:rsid w:val="00A94BFA"/>
    <w:rsid w:val="00A94D03"/>
    <w:rsid w:val="00A94D21"/>
    <w:rsid w:val="00A94E14"/>
    <w:rsid w:val="00A94FFD"/>
    <w:rsid w:val="00A953A9"/>
    <w:rsid w:val="00A95407"/>
    <w:rsid w:val="00A95453"/>
    <w:rsid w:val="00A9587C"/>
    <w:rsid w:val="00A95A00"/>
    <w:rsid w:val="00A95ADA"/>
    <w:rsid w:val="00A95BD1"/>
    <w:rsid w:val="00A95BE6"/>
    <w:rsid w:val="00A95C47"/>
    <w:rsid w:val="00A95DE5"/>
    <w:rsid w:val="00A95E21"/>
    <w:rsid w:val="00A95E57"/>
    <w:rsid w:val="00A95E96"/>
    <w:rsid w:val="00A95FCE"/>
    <w:rsid w:val="00A961AA"/>
    <w:rsid w:val="00A964BA"/>
    <w:rsid w:val="00A964C0"/>
    <w:rsid w:val="00A96636"/>
    <w:rsid w:val="00A96D4B"/>
    <w:rsid w:val="00A96DB7"/>
    <w:rsid w:val="00A973FF"/>
    <w:rsid w:val="00A975A6"/>
    <w:rsid w:val="00A97CF3"/>
    <w:rsid w:val="00A97D35"/>
    <w:rsid w:val="00AA04C3"/>
    <w:rsid w:val="00AA04EF"/>
    <w:rsid w:val="00AA0747"/>
    <w:rsid w:val="00AA0A0D"/>
    <w:rsid w:val="00AA0B66"/>
    <w:rsid w:val="00AA0D3D"/>
    <w:rsid w:val="00AA0D96"/>
    <w:rsid w:val="00AA1143"/>
    <w:rsid w:val="00AA1160"/>
    <w:rsid w:val="00AA13B6"/>
    <w:rsid w:val="00AA157F"/>
    <w:rsid w:val="00AA15DC"/>
    <w:rsid w:val="00AA17F7"/>
    <w:rsid w:val="00AA1911"/>
    <w:rsid w:val="00AA1BC2"/>
    <w:rsid w:val="00AA1EF6"/>
    <w:rsid w:val="00AA21F0"/>
    <w:rsid w:val="00AA2754"/>
    <w:rsid w:val="00AA2986"/>
    <w:rsid w:val="00AA2C6C"/>
    <w:rsid w:val="00AA2CA0"/>
    <w:rsid w:val="00AA2E2E"/>
    <w:rsid w:val="00AA3106"/>
    <w:rsid w:val="00AA33C5"/>
    <w:rsid w:val="00AA3589"/>
    <w:rsid w:val="00AA3674"/>
    <w:rsid w:val="00AA3717"/>
    <w:rsid w:val="00AA37DE"/>
    <w:rsid w:val="00AA38ED"/>
    <w:rsid w:val="00AA3E81"/>
    <w:rsid w:val="00AA4080"/>
    <w:rsid w:val="00AA41C5"/>
    <w:rsid w:val="00AA47C9"/>
    <w:rsid w:val="00AA4CC9"/>
    <w:rsid w:val="00AA4D14"/>
    <w:rsid w:val="00AA4DA1"/>
    <w:rsid w:val="00AA4DBF"/>
    <w:rsid w:val="00AA5353"/>
    <w:rsid w:val="00AA5398"/>
    <w:rsid w:val="00AA5598"/>
    <w:rsid w:val="00AA5A3F"/>
    <w:rsid w:val="00AA5B1E"/>
    <w:rsid w:val="00AA5B37"/>
    <w:rsid w:val="00AA5B7B"/>
    <w:rsid w:val="00AA5C43"/>
    <w:rsid w:val="00AA5ECE"/>
    <w:rsid w:val="00AA60EC"/>
    <w:rsid w:val="00AA6538"/>
    <w:rsid w:val="00AA66AE"/>
    <w:rsid w:val="00AA66B3"/>
    <w:rsid w:val="00AA6937"/>
    <w:rsid w:val="00AA6940"/>
    <w:rsid w:val="00AA6AE8"/>
    <w:rsid w:val="00AA6C1D"/>
    <w:rsid w:val="00AA71C3"/>
    <w:rsid w:val="00AA7216"/>
    <w:rsid w:val="00AA75ED"/>
    <w:rsid w:val="00AA7605"/>
    <w:rsid w:val="00AA76E9"/>
    <w:rsid w:val="00AA7B08"/>
    <w:rsid w:val="00AA7C2B"/>
    <w:rsid w:val="00AA7CB9"/>
    <w:rsid w:val="00AA7CD9"/>
    <w:rsid w:val="00AA7D5A"/>
    <w:rsid w:val="00AA7EA2"/>
    <w:rsid w:val="00AB023B"/>
    <w:rsid w:val="00AB04E6"/>
    <w:rsid w:val="00AB0585"/>
    <w:rsid w:val="00AB09A4"/>
    <w:rsid w:val="00AB09BF"/>
    <w:rsid w:val="00AB0D0A"/>
    <w:rsid w:val="00AB0E05"/>
    <w:rsid w:val="00AB0E48"/>
    <w:rsid w:val="00AB0FFF"/>
    <w:rsid w:val="00AB1052"/>
    <w:rsid w:val="00AB10AA"/>
    <w:rsid w:val="00AB10CD"/>
    <w:rsid w:val="00AB1156"/>
    <w:rsid w:val="00AB11A4"/>
    <w:rsid w:val="00AB1314"/>
    <w:rsid w:val="00AB1403"/>
    <w:rsid w:val="00AB15F1"/>
    <w:rsid w:val="00AB168C"/>
    <w:rsid w:val="00AB19B8"/>
    <w:rsid w:val="00AB1B82"/>
    <w:rsid w:val="00AB1D29"/>
    <w:rsid w:val="00AB1D7A"/>
    <w:rsid w:val="00AB1DF5"/>
    <w:rsid w:val="00AB1E1C"/>
    <w:rsid w:val="00AB230C"/>
    <w:rsid w:val="00AB276F"/>
    <w:rsid w:val="00AB2D2E"/>
    <w:rsid w:val="00AB2D3B"/>
    <w:rsid w:val="00AB35F1"/>
    <w:rsid w:val="00AB397C"/>
    <w:rsid w:val="00AB3AD8"/>
    <w:rsid w:val="00AB3BA3"/>
    <w:rsid w:val="00AB3E18"/>
    <w:rsid w:val="00AB41F7"/>
    <w:rsid w:val="00AB4344"/>
    <w:rsid w:val="00AB43EC"/>
    <w:rsid w:val="00AB44FF"/>
    <w:rsid w:val="00AB48CE"/>
    <w:rsid w:val="00AB4CFF"/>
    <w:rsid w:val="00AB4F21"/>
    <w:rsid w:val="00AB502D"/>
    <w:rsid w:val="00AB50AD"/>
    <w:rsid w:val="00AB512D"/>
    <w:rsid w:val="00AB53C3"/>
    <w:rsid w:val="00AB5478"/>
    <w:rsid w:val="00AB58BF"/>
    <w:rsid w:val="00AB5BB1"/>
    <w:rsid w:val="00AB5C5F"/>
    <w:rsid w:val="00AB6006"/>
    <w:rsid w:val="00AB6031"/>
    <w:rsid w:val="00AB6042"/>
    <w:rsid w:val="00AB64B9"/>
    <w:rsid w:val="00AB65CC"/>
    <w:rsid w:val="00AB65DF"/>
    <w:rsid w:val="00AB66A1"/>
    <w:rsid w:val="00AB6998"/>
    <w:rsid w:val="00AB6CA9"/>
    <w:rsid w:val="00AB6EC4"/>
    <w:rsid w:val="00AB6F68"/>
    <w:rsid w:val="00AB7020"/>
    <w:rsid w:val="00AB7079"/>
    <w:rsid w:val="00AB74D9"/>
    <w:rsid w:val="00AB776D"/>
    <w:rsid w:val="00AB796F"/>
    <w:rsid w:val="00AB7D43"/>
    <w:rsid w:val="00AB7D7E"/>
    <w:rsid w:val="00AC012E"/>
    <w:rsid w:val="00AC031D"/>
    <w:rsid w:val="00AC03E5"/>
    <w:rsid w:val="00AC0627"/>
    <w:rsid w:val="00AC06F4"/>
    <w:rsid w:val="00AC0B85"/>
    <w:rsid w:val="00AC0F63"/>
    <w:rsid w:val="00AC101E"/>
    <w:rsid w:val="00AC1241"/>
    <w:rsid w:val="00AC1243"/>
    <w:rsid w:val="00AC12AB"/>
    <w:rsid w:val="00AC15FE"/>
    <w:rsid w:val="00AC18A8"/>
    <w:rsid w:val="00AC1C00"/>
    <w:rsid w:val="00AC1D26"/>
    <w:rsid w:val="00AC1E03"/>
    <w:rsid w:val="00AC25C8"/>
    <w:rsid w:val="00AC282F"/>
    <w:rsid w:val="00AC2836"/>
    <w:rsid w:val="00AC2A00"/>
    <w:rsid w:val="00AC2A39"/>
    <w:rsid w:val="00AC2A74"/>
    <w:rsid w:val="00AC2CDA"/>
    <w:rsid w:val="00AC2E49"/>
    <w:rsid w:val="00AC2EB9"/>
    <w:rsid w:val="00AC30F3"/>
    <w:rsid w:val="00AC33BE"/>
    <w:rsid w:val="00AC342F"/>
    <w:rsid w:val="00AC34DA"/>
    <w:rsid w:val="00AC353F"/>
    <w:rsid w:val="00AC3541"/>
    <w:rsid w:val="00AC37BE"/>
    <w:rsid w:val="00AC3940"/>
    <w:rsid w:val="00AC3969"/>
    <w:rsid w:val="00AC3B03"/>
    <w:rsid w:val="00AC3BAD"/>
    <w:rsid w:val="00AC3BCF"/>
    <w:rsid w:val="00AC3C11"/>
    <w:rsid w:val="00AC3C68"/>
    <w:rsid w:val="00AC3D65"/>
    <w:rsid w:val="00AC3ED9"/>
    <w:rsid w:val="00AC3F51"/>
    <w:rsid w:val="00AC3FC4"/>
    <w:rsid w:val="00AC464C"/>
    <w:rsid w:val="00AC498E"/>
    <w:rsid w:val="00AC4BDA"/>
    <w:rsid w:val="00AC4C74"/>
    <w:rsid w:val="00AC515A"/>
    <w:rsid w:val="00AC52F9"/>
    <w:rsid w:val="00AC534C"/>
    <w:rsid w:val="00AC5394"/>
    <w:rsid w:val="00AC5520"/>
    <w:rsid w:val="00AC636A"/>
    <w:rsid w:val="00AC6389"/>
    <w:rsid w:val="00AC65EC"/>
    <w:rsid w:val="00AC67DE"/>
    <w:rsid w:val="00AC68D8"/>
    <w:rsid w:val="00AC68F1"/>
    <w:rsid w:val="00AC6CDC"/>
    <w:rsid w:val="00AC72C4"/>
    <w:rsid w:val="00AC72C9"/>
    <w:rsid w:val="00AC73DF"/>
    <w:rsid w:val="00AC74E8"/>
    <w:rsid w:val="00AC75EC"/>
    <w:rsid w:val="00AC7918"/>
    <w:rsid w:val="00AC7CE3"/>
    <w:rsid w:val="00AC7EBB"/>
    <w:rsid w:val="00AD0289"/>
    <w:rsid w:val="00AD0358"/>
    <w:rsid w:val="00AD0395"/>
    <w:rsid w:val="00AD042D"/>
    <w:rsid w:val="00AD06BB"/>
    <w:rsid w:val="00AD0AEC"/>
    <w:rsid w:val="00AD0C1D"/>
    <w:rsid w:val="00AD0CE6"/>
    <w:rsid w:val="00AD12A1"/>
    <w:rsid w:val="00AD1585"/>
    <w:rsid w:val="00AD18E4"/>
    <w:rsid w:val="00AD1B32"/>
    <w:rsid w:val="00AD1D08"/>
    <w:rsid w:val="00AD1F67"/>
    <w:rsid w:val="00AD2076"/>
    <w:rsid w:val="00AD22C1"/>
    <w:rsid w:val="00AD262C"/>
    <w:rsid w:val="00AD2707"/>
    <w:rsid w:val="00AD281C"/>
    <w:rsid w:val="00AD29F7"/>
    <w:rsid w:val="00AD2C1D"/>
    <w:rsid w:val="00AD3267"/>
    <w:rsid w:val="00AD3354"/>
    <w:rsid w:val="00AD335E"/>
    <w:rsid w:val="00AD34AB"/>
    <w:rsid w:val="00AD357C"/>
    <w:rsid w:val="00AD3589"/>
    <w:rsid w:val="00AD3764"/>
    <w:rsid w:val="00AD3813"/>
    <w:rsid w:val="00AD388D"/>
    <w:rsid w:val="00AD389E"/>
    <w:rsid w:val="00AD395C"/>
    <w:rsid w:val="00AD396D"/>
    <w:rsid w:val="00AD3CA2"/>
    <w:rsid w:val="00AD3CE2"/>
    <w:rsid w:val="00AD3D56"/>
    <w:rsid w:val="00AD3F94"/>
    <w:rsid w:val="00AD3FEF"/>
    <w:rsid w:val="00AD43FA"/>
    <w:rsid w:val="00AD44C1"/>
    <w:rsid w:val="00AD4971"/>
    <w:rsid w:val="00AD4A17"/>
    <w:rsid w:val="00AD4C59"/>
    <w:rsid w:val="00AD5075"/>
    <w:rsid w:val="00AD524A"/>
    <w:rsid w:val="00AD5330"/>
    <w:rsid w:val="00AD53F3"/>
    <w:rsid w:val="00AD541A"/>
    <w:rsid w:val="00AD57F6"/>
    <w:rsid w:val="00AD59F9"/>
    <w:rsid w:val="00AD5F07"/>
    <w:rsid w:val="00AD600C"/>
    <w:rsid w:val="00AD60C4"/>
    <w:rsid w:val="00AD6118"/>
    <w:rsid w:val="00AD6577"/>
    <w:rsid w:val="00AD6814"/>
    <w:rsid w:val="00AD6BC7"/>
    <w:rsid w:val="00AD6D7B"/>
    <w:rsid w:val="00AD6F34"/>
    <w:rsid w:val="00AD71DE"/>
    <w:rsid w:val="00AD733D"/>
    <w:rsid w:val="00AD73B2"/>
    <w:rsid w:val="00AD73E9"/>
    <w:rsid w:val="00AD7554"/>
    <w:rsid w:val="00AD760C"/>
    <w:rsid w:val="00AD7A08"/>
    <w:rsid w:val="00AD7BC3"/>
    <w:rsid w:val="00AD7C57"/>
    <w:rsid w:val="00AD7DBE"/>
    <w:rsid w:val="00AD7E8A"/>
    <w:rsid w:val="00AD7ED3"/>
    <w:rsid w:val="00AD7FBA"/>
    <w:rsid w:val="00AE0236"/>
    <w:rsid w:val="00AE02DD"/>
    <w:rsid w:val="00AE03BF"/>
    <w:rsid w:val="00AE0468"/>
    <w:rsid w:val="00AE04FC"/>
    <w:rsid w:val="00AE0649"/>
    <w:rsid w:val="00AE07DF"/>
    <w:rsid w:val="00AE0A51"/>
    <w:rsid w:val="00AE0C62"/>
    <w:rsid w:val="00AE0D2C"/>
    <w:rsid w:val="00AE0D48"/>
    <w:rsid w:val="00AE0D76"/>
    <w:rsid w:val="00AE10F3"/>
    <w:rsid w:val="00AE1212"/>
    <w:rsid w:val="00AE12F1"/>
    <w:rsid w:val="00AE150C"/>
    <w:rsid w:val="00AE1534"/>
    <w:rsid w:val="00AE15D7"/>
    <w:rsid w:val="00AE16D3"/>
    <w:rsid w:val="00AE2279"/>
    <w:rsid w:val="00AE24BD"/>
    <w:rsid w:val="00AE2A1C"/>
    <w:rsid w:val="00AE2F61"/>
    <w:rsid w:val="00AE3001"/>
    <w:rsid w:val="00AE32B5"/>
    <w:rsid w:val="00AE3367"/>
    <w:rsid w:val="00AE3684"/>
    <w:rsid w:val="00AE36C8"/>
    <w:rsid w:val="00AE3C19"/>
    <w:rsid w:val="00AE3C8C"/>
    <w:rsid w:val="00AE3D0D"/>
    <w:rsid w:val="00AE3E03"/>
    <w:rsid w:val="00AE3EC9"/>
    <w:rsid w:val="00AE4041"/>
    <w:rsid w:val="00AE41BF"/>
    <w:rsid w:val="00AE4362"/>
    <w:rsid w:val="00AE4415"/>
    <w:rsid w:val="00AE441F"/>
    <w:rsid w:val="00AE45DA"/>
    <w:rsid w:val="00AE4962"/>
    <w:rsid w:val="00AE4B5A"/>
    <w:rsid w:val="00AE4CFC"/>
    <w:rsid w:val="00AE4D71"/>
    <w:rsid w:val="00AE5130"/>
    <w:rsid w:val="00AE51AC"/>
    <w:rsid w:val="00AE54B7"/>
    <w:rsid w:val="00AE55ED"/>
    <w:rsid w:val="00AE56D2"/>
    <w:rsid w:val="00AE5962"/>
    <w:rsid w:val="00AE5AAB"/>
    <w:rsid w:val="00AE5BB2"/>
    <w:rsid w:val="00AE5CCB"/>
    <w:rsid w:val="00AE5EC9"/>
    <w:rsid w:val="00AE5F88"/>
    <w:rsid w:val="00AE630D"/>
    <w:rsid w:val="00AE6908"/>
    <w:rsid w:val="00AE69E6"/>
    <w:rsid w:val="00AE6CC8"/>
    <w:rsid w:val="00AE6D0B"/>
    <w:rsid w:val="00AE6E07"/>
    <w:rsid w:val="00AE705C"/>
    <w:rsid w:val="00AE70C5"/>
    <w:rsid w:val="00AE748D"/>
    <w:rsid w:val="00AE75E8"/>
    <w:rsid w:val="00AE76DC"/>
    <w:rsid w:val="00AE78A0"/>
    <w:rsid w:val="00AE7A16"/>
    <w:rsid w:val="00AE7C35"/>
    <w:rsid w:val="00AE7D02"/>
    <w:rsid w:val="00AE7F0C"/>
    <w:rsid w:val="00AF0040"/>
    <w:rsid w:val="00AF0291"/>
    <w:rsid w:val="00AF02C2"/>
    <w:rsid w:val="00AF06B8"/>
    <w:rsid w:val="00AF07C4"/>
    <w:rsid w:val="00AF09FB"/>
    <w:rsid w:val="00AF0B8E"/>
    <w:rsid w:val="00AF11E4"/>
    <w:rsid w:val="00AF12D4"/>
    <w:rsid w:val="00AF1413"/>
    <w:rsid w:val="00AF1671"/>
    <w:rsid w:val="00AF16E6"/>
    <w:rsid w:val="00AF1938"/>
    <w:rsid w:val="00AF196A"/>
    <w:rsid w:val="00AF1CC1"/>
    <w:rsid w:val="00AF1D20"/>
    <w:rsid w:val="00AF1DEE"/>
    <w:rsid w:val="00AF20F2"/>
    <w:rsid w:val="00AF21C2"/>
    <w:rsid w:val="00AF238B"/>
    <w:rsid w:val="00AF23D5"/>
    <w:rsid w:val="00AF27B1"/>
    <w:rsid w:val="00AF28A9"/>
    <w:rsid w:val="00AF2919"/>
    <w:rsid w:val="00AF29FC"/>
    <w:rsid w:val="00AF2D98"/>
    <w:rsid w:val="00AF33E4"/>
    <w:rsid w:val="00AF344D"/>
    <w:rsid w:val="00AF364A"/>
    <w:rsid w:val="00AF3680"/>
    <w:rsid w:val="00AF371C"/>
    <w:rsid w:val="00AF39C3"/>
    <w:rsid w:val="00AF3C7C"/>
    <w:rsid w:val="00AF3CD0"/>
    <w:rsid w:val="00AF40E3"/>
    <w:rsid w:val="00AF414A"/>
    <w:rsid w:val="00AF421E"/>
    <w:rsid w:val="00AF448F"/>
    <w:rsid w:val="00AF450E"/>
    <w:rsid w:val="00AF4526"/>
    <w:rsid w:val="00AF4955"/>
    <w:rsid w:val="00AF4A52"/>
    <w:rsid w:val="00AF4B45"/>
    <w:rsid w:val="00AF4B88"/>
    <w:rsid w:val="00AF4CB8"/>
    <w:rsid w:val="00AF501E"/>
    <w:rsid w:val="00AF505D"/>
    <w:rsid w:val="00AF520E"/>
    <w:rsid w:val="00AF52BC"/>
    <w:rsid w:val="00AF52D9"/>
    <w:rsid w:val="00AF54E9"/>
    <w:rsid w:val="00AF55AF"/>
    <w:rsid w:val="00AF56C4"/>
    <w:rsid w:val="00AF5700"/>
    <w:rsid w:val="00AF59AB"/>
    <w:rsid w:val="00AF5A09"/>
    <w:rsid w:val="00AF5B7B"/>
    <w:rsid w:val="00AF5ED0"/>
    <w:rsid w:val="00AF6143"/>
    <w:rsid w:val="00AF62CB"/>
    <w:rsid w:val="00AF691C"/>
    <w:rsid w:val="00AF6CA5"/>
    <w:rsid w:val="00AF6CDA"/>
    <w:rsid w:val="00AF6D0E"/>
    <w:rsid w:val="00AF6D4F"/>
    <w:rsid w:val="00AF6D6A"/>
    <w:rsid w:val="00AF6DD8"/>
    <w:rsid w:val="00AF6DE0"/>
    <w:rsid w:val="00AF7242"/>
    <w:rsid w:val="00AF74BD"/>
    <w:rsid w:val="00AF75AD"/>
    <w:rsid w:val="00AF77A6"/>
    <w:rsid w:val="00AF793A"/>
    <w:rsid w:val="00AF7B14"/>
    <w:rsid w:val="00AF7C8D"/>
    <w:rsid w:val="00AF7E06"/>
    <w:rsid w:val="00AF7ECE"/>
    <w:rsid w:val="00AF7F1A"/>
    <w:rsid w:val="00B000FD"/>
    <w:rsid w:val="00B002E1"/>
    <w:rsid w:val="00B00496"/>
    <w:rsid w:val="00B00512"/>
    <w:rsid w:val="00B0053E"/>
    <w:rsid w:val="00B005DA"/>
    <w:rsid w:val="00B00696"/>
    <w:rsid w:val="00B00F32"/>
    <w:rsid w:val="00B01253"/>
    <w:rsid w:val="00B01333"/>
    <w:rsid w:val="00B01577"/>
    <w:rsid w:val="00B01798"/>
    <w:rsid w:val="00B019AB"/>
    <w:rsid w:val="00B01CDF"/>
    <w:rsid w:val="00B01DC5"/>
    <w:rsid w:val="00B020F7"/>
    <w:rsid w:val="00B02139"/>
    <w:rsid w:val="00B021A2"/>
    <w:rsid w:val="00B021DA"/>
    <w:rsid w:val="00B027FF"/>
    <w:rsid w:val="00B0281E"/>
    <w:rsid w:val="00B02AA2"/>
    <w:rsid w:val="00B02C28"/>
    <w:rsid w:val="00B02DB2"/>
    <w:rsid w:val="00B02E39"/>
    <w:rsid w:val="00B032EB"/>
    <w:rsid w:val="00B03A72"/>
    <w:rsid w:val="00B03AC2"/>
    <w:rsid w:val="00B03B5B"/>
    <w:rsid w:val="00B03C25"/>
    <w:rsid w:val="00B03E33"/>
    <w:rsid w:val="00B03EC7"/>
    <w:rsid w:val="00B04043"/>
    <w:rsid w:val="00B046EA"/>
    <w:rsid w:val="00B049C4"/>
    <w:rsid w:val="00B04CB9"/>
    <w:rsid w:val="00B04D80"/>
    <w:rsid w:val="00B05096"/>
    <w:rsid w:val="00B05165"/>
    <w:rsid w:val="00B0519D"/>
    <w:rsid w:val="00B0572F"/>
    <w:rsid w:val="00B05795"/>
    <w:rsid w:val="00B05A9E"/>
    <w:rsid w:val="00B05BEA"/>
    <w:rsid w:val="00B05CE6"/>
    <w:rsid w:val="00B05DDE"/>
    <w:rsid w:val="00B05E2B"/>
    <w:rsid w:val="00B05F44"/>
    <w:rsid w:val="00B06116"/>
    <w:rsid w:val="00B061A8"/>
    <w:rsid w:val="00B06566"/>
    <w:rsid w:val="00B0662F"/>
    <w:rsid w:val="00B06700"/>
    <w:rsid w:val="00B068BE"/>
    <w:rsid w:val="00B06944"/>
    <w:rsid w:val="00B069A0"/>
    <w:rsid w:val="00B06ADF"/>
    <w:rsid w:val="00B06CF6"/>
    <w:rsid w:val="00B06EF2"/>
    <w:rsid w:val="00B071E0"/>
    <w:rsid w:val="00B0721E"/>
    <w:rsid w:val="00B07258"/>
    <w:rsid w:val="00B0749E"/>
    <w:rsid w:val="00B07853"/>
    <w:rsid w:val="00B07B56"/>
    <w:rsid w:val="00B07E14"/>
    <w:rsid w:val="00B07F73"/>
    <w:rsid w:val="00B1025E"/>
    <w:rsid w:val="00B10580"/>
    <w:rsid w:val="00B106D0"/>
    <w:rsid w:val="00B106F4"/>
    <w:rsid w:val="00B10A11"/>
    <w:rsid w:val="00B10AC0"/>
    <w:rsid w:val="00B10AC9"/>
    <w:rsid w:val="00B10B0D"/>
    <w:rsid w:val="00B10C38"/>
    <w:rsid w:val="00B10CB8"/>
    <w:rsid w:val="00B11006"/>
    <w:rsid w:val="00B1110A"/>
    <w:rsid w:val="00B11237"/>
    <w:rsid w:val="00B11980"/>
    <w:rsid w:val="00B11E7A"/>
    <w:rsid w:val="00B1274A"/>
    <w:rsid w:val="00B1277D"/>
    <w:rsid w:val="00B129C0"/>
    <w:rsid w:val="00B129C6"/>
    <w:rsid w:val="00B12B2D"/>
    <w:rsid w:val="00B13038"/>
    <w:rsid w:val="00B130E7"/>
    <w:rsid w:val="00B135A4"/>
    <w:rsid w:val="00B135A7"/>
    <w:rsid w:val="00B135D0"/>
    <w:rsid w:val="00B136C7"/>
    <w:rsid w:val="00B13760"/>
    <w:rsid w:val="00B137F3"/>
    <w:rsid w:val="00B138B0"/>
    <w:rsid w:val="00B13952"/>
    <w:rsid w:val="00B13AD3"/>
    <w:rsid w:val="00B13AE8"/>
    <w:rsid w:val="00B13C29"/>
    <w:rsid w:val="00B146BB"/>
    <w:rsid w:val="00B1474D"/>
    <w:rsid w:val="00B14905"/>
    <w:rsid w:val="00B149DE"/>
    <w:rsid w:val="00B14CF9"/>
    <w:rsid w:val="00B14FC1"/>
    <w:rsid w:val="00B152E9"/>
    <w:rsid w:val="00B1533B"/>
    <w:rsid w:val="00B15541"/>
    <w:rsid w:val="00B15A0F"/>
    <w:rsid w:val="00B15A61"/>
    <w:rsid w:val="00B15A65"/>
    <w:rsid w:val="00B15A8C"/>
    <w:rsid w:val="00B15BF1"/>
    <w:rsid w:val="00B15D51"/>
    <w:rsid w:val="00B15E22"/>
    <w:rsid w:val="00B15FD2"/>
    <w:rsid w:val="00B1606F"/>
    <w:rsid w:val="00B16272"/>
    <w:rsid w:val="00B1656A"/>
    <w:rsid w:val="00B16737"/>
    <w:rsid w:val="00B16908"/>
    <w:rsid w:val="00B16938"/>
    <w:rsid w:val="00B1700D"/>
    <w:rsid w:val="00B17236"/>
    <w:rsid w:val="00B17416"/>
    <w:rsid w:val="00B17424"/>
    <w:rsid w:val="00B1751F"/>
    <w:rsid w:val="00B17655"/>
    <w:rsid w:val="00B17766"/>
    <w:rsid w:val="00B17815"/>
    <w:rsid w:val="00B17946"/>
    <w:rsid w:val="00B17989"/>
    <w:rsid w:val="00B17A46"/>
    <w:rsid w:val="00B17DA9"/>
    <w:rsid w:val="00B17DAA"/>
    <w:rsid w:val="00B17E00"/>
    <w:rsid w:val="00B17F51"/>
    <w:rsid w:val="00B2003F"/>
    <w:rsid w:val="00B20065"/>
    <w:rsid w:val="00B201CE"/>
    <w:rsid w:val="00B2021F"/>
    <w:rsid w:val="00B20780"/>
    <w:rsid w:val="00B20B32"/>
    <w:rsid w:val="00B20C6A"/>
    <w:rsid w:val="00B20EDC"/>
    <w:rsid w:val="00B20EE1"/>
    <w:rsid w:val="00B21075"/>
    <w:rsid w:val="00B21078"/>
    <w:rsid w:val="00B210C4"/>
    <w:rsid w:val="00B211AF"/>
    <w:rsid w:val="00B213C8"/>
    <w:rsid w:val="00B21809"/>
    <w:rsid w:val="00B218A8"/>
    <w:rsid w:val="00B21BCA"/>
    <w:rsid w:val="00B21CC2"/>
    <w:rsid w:val="00B21E31"/>
    <w:rsid w:val="00B220A1"/>
    <w:rsid w:val="00B220C9"/>
    <w:rsid w:val="00B22329"/>
    <w:rsid w:val="00B2233B"/>
    <w:rsid w:val="00B2289F"/>
    <w:rsid w:val="00B228F5"/>
    <w:rsid w:val="00B22B1D"/>
    <w:rsid w:val="00B22DD5"/>
    <w:rsid w:val="00B22FF3"/>
    <w:rsid w:val="00B2329C"/>
    <w:rsid w:val="00B23376"/>
    <w:rsid w:val="00B233A6"/>
    <w:rsid w:val="00B234EC"/>
    <w:rsid w:val="00B2385C"/>
    <w:rsid w:val="00B238D1"/>
    <w:rsid w:val="00B239D3"/>
    <w:rsid w:val="00B239F5"/>
    <w:rsid w:val="00B23B86"/>
    <w:rsid w:val="00B23D72"/>
    <w:rsid w:val="00B23E0D"/>
    <w:rsid w:val="00B23F71"/>
    <w:rsid w:val="00B241B2"/>
    <w:rsid w:val="00B242C0"/>
    <w:rsid w:val="00B24841"/>
    <w:rsid w:val="00B24A59"/>
    <w:rsid w:val="00B24DE5"/>
    <w:rsid w:val="00B2522C"/>
    <w:rsid w:val="00B259EE"/>
    <w:rsid w:val="00B259F1"/>
    <w:rsid w:val="00B25C1F"/>
    <w:rsid w:val="00B25CAA"/>
    <w:rsid w:val="00B25D12"/>
    <w:rsid w:val="00B25DA3"/>
    <w:rsid w:val="00B25DCC"/>
    <w:rsid w:val="00B260CB"/>
    <w:rsid w:val="00B2641E"/>
    <w:rsid w:val="00B26569"/>
    <w:rsid w:val="00B26601"/>
    <w:rsid w:val="00B26DB4"/>
    <w:rsid w:val="00B26E5D"/>
    <w:rsid w:val="00B26FC4"/>
    <w:rsid w:val="00B270A5"/>
    <w:rsid w:val="00B270D8"/>
    <w:rsid w:val="00B27130"/>
    <w:rsid w:val="00B2744E"/>
    <w:rsid w:val="00B274D6"/>
    <w:rsid w:val="00B27688"/>
    <w:rsid w:val="00B2795E"/>
    <w:rsid w:val="00B27A33"/>
    <w:rsid w:val="00B27ADE"/>
    <w:rsid w:val="00B27AE7"/>
    <w:rsid w:val="00B27B6B"/>
    <w:rsid w:val="00B27BBC"/>
    <w:rsid w:val="00B27F5D"/>
    <w:rsid w:val="00B300EC"/>
    <w:rsid w:val="00B307A5"/>
    <w:rsid w:val="00B30842"/>
    <w:rsid w:val="00B308FA"/>
    <w:rsid w:val="00B30A5B"/>
    <w:rsid w:val="00B30B0B"/>
    <w:rsid w:val="00B30BEC"/>
    <w:rsid w:val="00B30D0B"/>
    <w:rsid w:val="00B30E07"/>
    <w:rsid w:val="00B31087"/>
    <w:rsid w:val="00B31114"/>
    <w:rsid w:val="00B311A3"/>
    <w:rsid w:val="00B31406"/>
    <w:rsid w:val="00B31413"/>
    <w:rsid w:val="00B315F9"/>
    <w:rsid w:val="00B316B5"/>
    <w:rsid w:val="00B316C3"/>
    <w:rsid w:val="00B317FA"/>
    <w:rsid w:val="00B3234C"/>
    <w:rsid w:val="00B32351"/>
    <w:rsid w:val="00B324D6"/>
    <w:rsid w:val="00B3266F"/>
    <w:rsid w:val="00B3284B"/>
    <w:rsid w:val="00B328D6"/>
    <w:rsid w:val="00B329B8"/>
    <w:rsid w:val="00B32E59"/>
    <w:rsid w:val="00B32F6A"/>
    <w:rsid w:val="00B330DC"/>
    <w:rsid w:val="00B33200"/>
    <w:rsid w:val="00B3333E"/>
    <w:rsid w:val="00B333D0"/>
    <w:rsid w:val="00B33872"/>
    <w:rsid w:val="00B33BF8"/>
    <w:rsid w:val="00B33E88"/>
    <w:rsid w:val="00B33F0C"/>
    <w:rsid w:val="00B34175"/>
    <w:rsid w:val="00B3419B"/>
    <w:rsid w:val="00B348B5"/>
    <w:rsid w:val="00B34BCE"/>
    <w:rsid w:val="00B34C79"/>
    <w:rsid w:val="00B34EC9"/>
    <w:rsid w:val="00B34F51"/>
    <w:rsid w:val="00B34FCB"/>
    <w:rsid w:val="00B3549A"/>
    <w:rsid w:val="00B35592"/>
    <w:rsid w:val="00B35628"/>
    <w:rsid w:val="00B3592A"/>
    <w:rsid w:val="00B35A1F"/>
    <w:rsid w:val="00B35A87"/>
    <w:rsid w:val="00B35B30"/>
    <w:rsid w:val="00B35D63"/>
    <w:rsid w:val="00B35DB1"/>
    <w:rsid w:val="00B36171"/>
    <w:rsid w:val="00B3621F"/>
    <w:rsid w:val="00B36466"/>
    <w:rsid w:val="00B36C2F"/>
    <w:rsid w:val="00B36C81"/>
    <w:rsid w:val="00B371E2"/>
    <w:rsid w:val="00B373EF"/>
    <w:rsid w:val="00B376DC"/>
    <w:rsid w:val="00B37A68"/>
    <w:rsid w:val="00B37AA7"/>
    <w:rsid w:val="00B37D8C"/>
    <w:rsid w:val="00B37F44"/>
    <w:rsid w:val="00B407E7"/>
    <w:rsid w:val="00B40D76"/>
    <w:rsid w:val="00B40DBE"/>
    <w:rsid w:val="00B40E71"/>
    <w:rsid w:val="00B4110B"/>
    <w:rsid w:val="00B413EB"/>
    <w:rsid w:val="00B41690"/>
    <w:rsid w:val="00B41868"/>
    <w:rsid w:val="00B41959"/>
    <w:rsid w:val="00B41AB9"/>
    <w:rsid w:val="00B41DF0"/>
    <w:rsid w:val="00B41EAE"/>
    <w:rsid w:val="00B424D1"/>
    <w:rsid w:val="00B424E1"/>
    <w:rsid w:val="00B4266A"/>
    <w:rsid w:val="00B4270B"/>
    <w:rsid w:val="00B4288E"/>
    <w:rsid w:val="00B428EC"/>
    <w:rsid w:val="00B42AD3"/>
    <w:rsid w:val="00B42AD6"/>
    <w:rsid w:val="00B42C72"/>
    <w:rsid w:val="00B4300F"/>
    <w:rsid w:val="00B43165"/>
    <w:rsid w:val="00B432DA"/>
    <w:rsid w:val="00B4331D"/>
    <w:rsid w:val="00B433A2"/>
    <w:rsid w:val="00B4379E"/>
    <w:rsid w:val="00B4384B"/>
    <w:rsid w:val="00B438E7"/>
    <w:rsid w:val="00B439B8"/>
    <w:rsid w:val="00B43B10"/>
    <w:rsid w:val="00B43B38"/>
    <w:rsid w:val="00B43C7D"/>
    <w:rsid w:val="00B43E37"/>
    <w:rsid w:val="00B43E69"/>
    <w:rsid w:val="00B4406A"/>
    <w:rsid w:val="00B4416F"/>
    <w:rsid w:val="00B44218"/>
    <w:rsid w:val="00B44225"/>
    <w:rsid w:val="00B44290"/>
    <w:rsid w:val="00B445ED"/>
    <w:rsid w:val="00B4502A"/>
    <w:rsid w:val="00B4507C"/>
    <w:rsid w:val="00B450B4"/>
    <w:rsid w:val="00B452E1"/>
    <w:rsid w:val="00B45451"/>
    <w:rsid w:val="00B45452"/>
    <w:rsid w:val="00B455B3"/>
    <w:rsid w:val="00B455F1"/>
    <w:rsid w:val="00B455F2"/>
    <w:rsid w:val="00B4560A"/>
    <w:rsid w:val="00B45A23"/>
    <w:rsid w:val="00B45A3D"/>
    <w:rsid w:val="00B45A50"/>
    <w:rsid w:val="00B45C99"/>
    <w:rsid w:val="00B45DC1"/>
    <w:rsid w:val="00B4600F"/>
    <w:rsid w:val="00B46185"/>
    <w:rsid w:val="00B4621F"/>
    <w:rsid w:val="00B465D5"/>
    <w:rsid w:val="00B46933"/>
    <w:rsid w:val="00B469E9"/>
    <w:rsid w:val="00B46AF0"/>
    <w:rsid w:val="00B47176"/>
    <w:rsid w:val="00B4718A"/>
    <w:rsid w:val="00B473A2"/>
    <w:rsid w:val="00B47401"/>
    <w:rsid w:val="00B47498"/>
    <w:rsid w:val="00B474C5"/>
    <w:rsid w:val="00B47727"/>
    <w:rsid w:val="00B47803"/>
    <w:rsid w:val="00B4780A"/>
    <w:rsid w:val="00B478FB"/>
    <w:rsid w:val="00B479E6"/>
    <w:rsid w:val="00B47A1B"/>
    <w:rsid w:val="00B47AF3"/>
    <w:rsid w:val="00B47F26"/>
    <w:rsid w:val="00B47F52"/>
    <w:rsid w:val="00B501ED"/>
    <w:rsid w:val="00B503CE"/>
    <w:rsid w:val="00B50752"/>
    <w:rsid w:val="00B50A06"/>
    <w:rsid w:val="00B50C3E"/>
    <w:rsid w:val="00B51023"/>
    <w:rsid w:val="00B510B8"/>
    <w:rsid w:val="00B51321"/>
    <w:rsid w:val="00B515AB"/>
    <w:rsid w:val="00B516C1"/>
    <w:rsid w:val="00B5193E"/>
    <w:rsid w:val="00B5194D"/>
    <w:rsid w:val="00B51BC9"/>
    <w:rsid w:val="00B5227B"/>
    <w:rsid w:val="00B52CF4"/>
    <w:rsid w:val="00B52D77"/>
    <w:rsid w:val="00B52F44"/>
    <w:rsid w:val="00B52F63"/>
    <w:rsid w:val="00B52FC4"/>
    <w:rsid w:val="00B5301D"/>
    <w:rsid w:val="00B5315C"/>
    <w:rsid w:val="00B53513"/>
    <w:rsid w:val="00B53543"/>
    <w:rsid w:val="00B538A3"/>
    <w:rsid w:val="00B53A8A"/>
    <w:rsid w:val="00B53C15"/>
    <w:rsid w:val="00B5419E"/>
    <w:rsid w:val="00B541BB"/>
    <w:rsid w:val="00B541E2"/>
    <w:rsid w:val="00B5420A"/>
    <w:rsid w:val="00B54578"/>
    <w:rsid w:val="00B54A36"/>
    <w:rsid w:val="00B54E3D"/>
    <w:rsid w:val="00B54EDC"/>
    <w:rsid w:val="00B54F5E"/>
    <w:rsid w:val="00B55210"/>
    <w:rsid w:val="00B552ED"/>
    <w:rsid w:val="00B5540A"/>
    <w:rsid w:val="00B55806"/>
    <w:rsid w:val="00B55A74"/>
    <w:rsid w:val="00B55B39"/>
    <w:rsid w:val="00B55C5F"/>
    <w:rsid w:val="00B56233"/>
    <w:rsid w:val="00B563CC"/>
    <w:rsid w:val="00B56489"/>
    <w:rsid w:val="00B56632"/>
    <w:rsid w:val="00B5698F"/>
    <w:rsid w:val="00B56A76"/>
    <w:rsid w:val="00B56AEF"/>
    <w:rsid w:val="00B56F73"/>
    <w:rsid w:val="00B5737D"/>
    <w:rsid w:val="00B575EB"/>
    <w:rsid w:val="00B57AF0"/>
    <w:rsid w:val="00B57B39"/>
    <w:rsid w:val="00B57B3F"/>
    <w:rsid w:val="00B57BC2"/>
    <w:rsid w:val="00B57D7F"/>
    <w:rsid w:val="00B57EC8"/>
    <w:rsid w:val="00B60346"/>
    <w:rsid w:val="00B60374"/>
    <w:rsid w:val="00B60581"/>
    <w:rsid w:val="00B607CC"/>
    <w:rsid w:val="00B60883"/>
    <w:rsid w:val="00B608A6"/>
    <w:rsid w:val="00B60B9E"/>
    <w:rsid w:val="00B60BD3"/>
    <w:rsid w:val="00B60FF5"/>
    <w:rsid w:val="00B6101C"/>
    <w:rsid w:val="00B61173"/>
    <w:rsid w:val="00B61364"/>
    <w:rsid w:val="00B614DF"/>
    <w:rsid w:val="00B61966"/>
    <w:rsid w:val="00B619F1"/>
    <w:rsid w:val="00B61ECD"/>
    <w:rsid w:val="00B620B8"/>
    <w:rsid w:val="00B620D9"/>
    <w:rsid w:val="00B620FA"/>
    <w:rsid w:val="00B62117"/>
    <w:rsid w:val="00B6233B"/>
    <w:rsid w:val="00B62459"/>
    <w:rsid w:val="00B626D9"/>
    <w:rsid w:val="00B62864"/>
    <w:rsid w:val="00B62883"/>
    <w:rsid w:val="00B62BAF"/>
    <w:rsid w:val="00B62C88"/>
    <w:rsid w:val="00B62CC7"/>
    <w:rsid w:val="00B62CCB"/>
    <w:rsid w:val="00B632C9"/>
    <w:rsid w:val="00B63330"/>
    <w:rsid w:val="00B63820"/>
    <w:rsid w:val="00B6382D"/>
    <w:rsid w:val="00B638AC"/>
    <w:rsid w:val="00B638B7"/>
    <w:rsid w:val="00B63942"/>
    <w:rsid w:val="00B639A8"/>
    <w:rsid w:val="00B63C15"/>
    <w:rsid w:val="00B64096"/>
    <w:rsid w:val="00B64187"/>
    <w:rsid w:val="00B641B3"/>
    <w:rsid w:val="00B646A6"/>
    <w:rsid w:val="00B646AD"/>
    <w:rsid w:val="00B649D1"/>
    <w:rsid w:val="00B650D2"/>
    <w:rsid w:val="00B655A2"/>
    <w:rsid w:val="00B655C6"/>
    <w:rsid w:val="00B65655"/>
    <w:rsid w:val="00B657FD"/>
    <w:rsid w:val="00B65D3A"/>
    <w:rsid w:val="00B65E66"/>
    <w:rsid w:val="00B65E8A"/>
    <w:rsid w:val="00B6600C"/>
    <w:rsid w:val="00B66426"/>
    <w:rsid w:val="00B6671C"/>
    <w:rsid w:val="00B667FE"/>
    <w:rsid w:val="00B668ED"/>
    <w:rsid w:val="00B669C6"/>
    <w:rsid w:val="00B66ABD"/>
    <w:rsid w:val="00B66CD9"/>
    <w:rsid w:val="00B66D3B"/>
    <w:rsid w:val="00B66D59"/>
    <w:rsid w:val="00B66E0F"/>
    <w:rsid w:val="00B670A1"/>
    <w:rsid w:val="00B670D1"/>
    <w:rsid w:val="00B672DB"/>
    <w:rsid w:val="00B674A6"/>
    <w:rsid w:val="00B67735"/>
    <w:rsid w:val="00B6778B"/>
    <w:rsid w:val="00B67E0B"/>
    <w:rsid w:val="00B67E54"/>
    <w:rsid w:val="00B70ADA"/>
    <w:rsid w:val="00B70DEB"/>
    <w:rsid w:val="00B70FD9"/>
    <w:rsid w:val="00B7122E"/>
    <w:rsid w:val="00B71476"/>
    <w:rsid w:val="00B71499"/>
    <w:rsid w:val="00B717FB"/>
    <w:rsid w:val="00B71A36"/>
    <w:rsid w:val="00B71ACC"/>
    <w:rsid w:val="00B71EC3"/>
    <w:rsid w:val="00B71F75"/>
    <w:rsid w:val="00B72209"/>
    <w:rsid w:val="00B723D8"/>
    <w:rsid w:val="00B7251B"/>
    <w:rsid w:val="00B72C6A"/>
    <w:rsid w:val="00B72CA1"/>
    <w:rsid w:val="00B72D6D"/>
    <w:rsid w:val="00B72E6E"/>
    <w:rsid w:val="00B72EAF"/>
    <w:rsid w:val="00B72EDA"/>
    <w:rsid w:val="00B72EDC"/>
    <w:rsid w:val="00B72F6A"/>
    <w:rsid w:val="00B73016"/>
    <w:rsid w:val="00B73237"/>
    <w:rsid w:val="00B735A3"/>
    <w:rsid w:val="00B735CC"/>
    <w:rsid w:val="00B73722"/>
    <w:rsid w:val="00B73846"/>
    <w:rsid w:val="00B7397A"/>
    <w:rsid w:val="00B73C02"/>
    <w:rsid w:val="00B73C08"/>
    <w:rsid w:val="00B73EE1"/>
    <w:rsid w:val="00B74086"/>
    <w:rsid w:val="00B740BC"/>
    <w:rsid w:val="00B7416E"/>
    <w:rsid w:val="00B7430B"/>
    <w:rsid w:val="00B74655"/>
    <w:rsid w:val="00B74718"/>
    <w:rsid w:val="00B74FF6"/>
    <w:rsid w:val="00B751F0"/>
    <w:rsid w:val="00B752CD"/>
    <w:rsid w:val="00B753C2"/>
    <w:rsid w:val="00B75B7F"/>
    <w:rsid w:val="00B75BA0"/>
    <w:rsid w:val="00B75BBC"/>
    <w:rsid w:val="00B75BF8"/>
    <w:rsid w:val="00B75D28"/>
    <w:rsid w:val="00B75E74"/>
    <w:rsid w:val="00B761F3"/>
    <w:rsid w:val="00B767D3"/>
    <w:rsid w:val="00B76AE2"/>
    <w:rsid w:val="00B76AED"/>
    <w:rsid w:val="00B76E37"/>
    <w:rsid w:val="00B76FD5"/>
    <w:rsid w:val="00B770CA"/>
    <w:rsid w:val="00B770DF"/>
    <w:rsid w:val="00B771B4"/>
    <w:rsid w:val="00B771E4"/>
    <w:rsid w:val="00B77656"/>
    <w:rsid w:val="00B777F5"/>
    <w:rsid w:val="00B778CD"/>
    <w:rsid w:val="00B77C66"/>
    <w:rsid w:val="00B77D79"/>
    <w:rsid w:val="00B77E4F"/>
    <w:rsid w:val="00B77F07"/>
    <w:rsid w:val="00B77F6E"/>
    <w:rsid w:val="00B8019D"/>
    <w:rsid w:val="00B80285"/>
    <w:rsid w:val="00B80769"/>
    <w:rsid w:val="00B807F5"/>
    <w:rsid w:val="00B80915"/>
    <w:rsid w:val="00B80B50"/>
    <w:rsid w:val="00B80D21"/>
    <w:rsid w:val="00B80DE8"/>
    <w:rsid w:val="00B80FEA"/>
    <w:rsid w:val="00B80FFD"/>
    <w:rsid w:val="00B81181"/>
    <w:rsid w:val="00B812DD"/>
    <w:rsid w:val="00B81CFA"/>
    <w:rsid w:val="00B81FE9"/>
    <w:rsid w:val="00B82111"/>
    <w:rsid w:val="00B82183"/>
    <w:rsid w:val="00B822AD"/>
    <w:rsid w:val="00B82856"/>
    <w:rsid w:val="00B828AB"/>
    <w:rsid w:val="00B828C9"/>
    <w:rsid w:val="00B82AC2"/>
    <w:rsid w:val="00B82C05"/>
    <w:rsid w:val="00B82C5F"/>
    <w:rsid w:val="00B82D4B"/>
    <w:rsid w:val="00B82D92"/>
    <w:rsid w:val="00B82DC8"/>
    <w:rsid w:val="00B83243"/>
    <w:rsid w:val="00B83311"/>
    <w:rsid w:val="00B83816"/>
    <w:rsid w:val="00B83AEC"/>
    <w:rsid w:val="00B83B2D"/>
    <w:rsid w:val="00B83E63"/>
    <w:rsid w:val="00B84126"/>
    <w:rsid w:val="00B84219"/>
    <w:rsid w:val="00B8434A"/>
    <w:rsid w:val="00B843B9"/>
    <w:rsid w:val="00B84512"/>
    <w:rsid w:val="00B847F9"/>
    <w:rsid w:val="00B84A80"/>
    <w:rsid w:val="00B84E7C"/>
    <w:rsid w:val="00B850B3"/>
    <w:rsid w:val="00B8559E"/>
    <w:rsid w:val="00B85824"/>
    <w:rsid w:val="00B85992"/>
    <w:rsid w:val="00B85994"/>
    <w:rsid w:val="00B85C4F"/>
    <w:rsid w:val="00B85C87"/>
    <w:rsid w:val="00B85E0C"/>
    <w:rsid w:val="00B86339"/>
    <w:rsid w:val="00B869A1"/>
    <w:rsid w:val="00B86B0E"/>
    <w:rsid w:val="00B86B9C"/>
    <w:rsid w:val="00B86D79"/>
    <w:rsid w:val="00B86E10"/>
    <w:rsid w:val="00B87095"/>
    <w:rsid w:val="00B8739A"/>
    <w:rsid w:val="00B8778D"/>
    <w:rsid w:val="00B87964"/>
    <w:rsid w:val="00B879B9"/>
    <w:rsid w:val="00B87AFC"/>
    <w:rsid w:val="00B90042"/>
    <w:rsid w:val="00B900BD"/>
    <w:rsid w:val="00B902D1"/>
    <w:rsid w:val="00B909E2"/>
    <w:rsid w:val="00B90B5D"/>
    <w:rsid w:val="00B90CBB"/>
    <w:rsid w:val="00B90E12"/>
    <w:rsid w:val="00B90E23"/>
    <w:rsid w:val="00B90FE4"/>
    <w:rsid w:val="00B91023"/>
    <w:rsid w:val="00B915E6"/>
    <w:rsid w:val="00B915F9"/>
    <w:rsid w:val="00B91652"/>
    <w:rsid w:val="00B91762"/>
    <w:rsid w:val="00B91898"/>
    <w:rsid w:val="00B91918"/>
    <w:rsid w:val="00B919FA"/>
    <w:rsid w:val="00B91C56"/>
    <w:rsid w:val="00B91FF9"/>
    <w:rsid w:val="00B922C6"/>
    <w:rsid w:val="00B922CA"/>
    <w:rsid w:val="00B92352"/>
    <w:rsid w:val="00B9238C"/>
    <w:rsid w:val="00B9242D"/>
    <w:rsid w:val="00B924FD"/>
    <w:rsid w:val="00B927C3"/>
    <w:rsid w:val="00B928E2"/>
    <w:rsid w:val="00B92B0F"/>
    <w:rsid w:val="00B92C51"/>
    <w:rsid w:val="00B92CA8"/>
    <w:rsid w:val="00B92DD2"/>
    <w:rsid w:val="00B92EC9"/>
    <w:rsid w:val="00B9337B"/>
    <w:rsid w:val="00B9346B"/>
    <w:rsid w:val="00B934D3"/>
    <w:rsid w:val="00B939E5"/>
    <w:rsid w:val="00B93A03"/>
    <w:rsid w:val="00B93A61"/>
    <w:rsid w:val="00B93B20"/>
    <w:rsid w:val="00B9407C"/>
    <w:rsid w:val="00B940E7"/>
    <w:rsid w:val="00B94459"/>
    <w:rsid w:val="00B9474C"/>
    <w:rsid w:val="00B94970"/>
    <w:rsid w:val="00B9499B"/>
    <w:rsid w:val="00B94C1A"/>
    <w:rsid w:val="00B94FB2"/>
    <w:rsid w:val="00B95927"/>
    <w:rsid w:val="00B9592F"/>
    <w:rsid w:val="00B95AC2"/>
    <w:rsid w:val="00B95BC4"/>
    <w:rsid w:val="00B95CF4"/>
    <w:rsid w:val="00B95DF6"/>
    <w:rsid w:val="00B96352"/>
    <w:rsid w:val="00B9644D"/>
    <w:rsid w:val="00B96638"/>
    <w:rsid w:val="00B96746"/>
    <w:rsid w:val="00B96883"/>
    <w:rsid w:val="00B969C4"/>
    <w:rsid w:val="00B96E99"/>
    <w:rsid w:val="00B97072"/>
    <w:rsid w:val="00B9727D"/>
    <w:rsid w:val="00B9738A"/>
    <w:rsid w:val="00B979E4"/>
    <w:rsid w:val="00B97AAC"/>
    <w:rsid w:val="00BA00BA"/>
    <w:rsid w:val="00BA030D"/>
    <w:rsid w:val="00BA07E3"/>
    <w:rsid w:val="00BA09EA"/>
    <w:rsid w:val="00BA114A"/>
    <w:rsid w:val="00BA1306"/>
    <w:rsid w:val="00BA137F"/>
    <w:rsid w:val="00BA13F9"/>
    <w:rsid w:val="00BA143A"/>
    <w:rsid w:val="00BA1453"/>
    <w:rsid w:val="00BA156E"/>
    <w:rsid w:val="00BA1652"/>
    <w:rsid w:val="00BA1879"/>
    <w:rsid w:val="00BA189C"/>
    <w:rsid w:val="00BA1955"/>
    <w:rsid w:val="00BA1AE4"/>
    <w:rsid w:val="00BA1B40"/>
    <w:rsid w:val="00BA1D3A"/>
    <w:rsid w:val="00BA1EA9"/>
    <w:rsid w:val="00BA255D"/>
    <w:rsid w:val="00BA2655"/>
    <w:rsid w:val="00BA3098"/>
    <w:rsid w:val="00BA30F5"/>
    <w:rsid w:val="00BA3416"/>
    <w:rsid w:val="00BA3492"/>
    <w:rsid w:val="00BA3596"/>
    <w:rsid w:val="00BA3713"/>
    <w:rsid w:val="00BA373C"/>
    <w:rsid w:val="00BA3760"/>
    <w:rsid w:val="00BA3A87"/>
    <w:rsid w:val="00BA3C2F"/>
    <w:rsid w:val="00BA3EAD"/>
    <w:rsid w:val="00BA404D"/>
    <w:rsid w:val="00BA41CD"/>
    <w:rsid w:val="00BA4689"/>
    <w:rsid w:val="00BA47F1"/>
    <w:rsid w:val="00BA4B5A"/>
    <w:rsid w:val="00BA4C25"/>
    <w:rsid w:val="00BA4D8F"/>
    <w:rsid w:val="00BA51CD"/>
    <w:rsid w:val="00BA521F"/>
    <w:rsid w:val="00BA5261"/>
    <w:rsid w:val="00BA5517"/>
    <w:rsid w:val="00BA5519"/>
    <w:rsid w:val="00BA5604"/>
    <w:rsid w:val="00BA5754"/>
    <w:rsid w:val="00BA5952"/>
    <w:rsid w:val="00BA5A71"/>
    <w:rsid w:val="00BA5CD8"/>
    <w:rsid w:val="00BA5D4B"/>
    <w:rsid w:val="00BA5D79"/>
    <w:rsid w:val="00BA5F04"/>
    <w:rsid w:val="00BA5F73"/>
    <w:rsid w:val="00BA6391"/>
    <w:rsid w:val="00BA6635"/>
    <w:rsid w:val="00BA6683"/>
    <w:rsid w:val="00BA66DF"/>
    <w:rsid w:val="00BA67B4"/>
    <w:rsid w:val="00BA6A65"/>
    <w:rsid w:val="00BA6ACA"/>
    <w:rsid w:val="00BA6CF6"/>
    <w:rsid w:val="00BA6E18"/>
    <w:rsid w:val="00BA6E94"/>
    <w:rsid w:val="00BA6EA6"/>
    <w:rsid w:val="00BA6F33"/>
    <w:rsid w:val="00BA6F4A"/>
    <w:rsid w:val="00BA7116"/>
    <w:rsid w:val="00BA71D1"/>
    <w:rsid w:val="00BA7269"/>
    <w:rsid w:val="00BA73CF"/>
    <w:rsid w:val="00BA7403"/>
    <w:rsid w:val="00BA751C"/>
    <w:rsid w:val="00BA765D"/>
    <w:rsid w:val="00BA76C6"/>
    <w:rsid w:val="00BA7D56"/>
    <w:rsid w:val="00BA7E4F"/>
    <w:rsid w:val="00BB0093"/>
    <w:rsid w:val="00BB02EA"/>
    <w:rsid w:val="00BB093E"/>
    <w:rsid w:val="00BB09B9"/>
    <w:rsid w:val="00BB0A68"/>
    <w:rsid w:val="00BB0C7A"/>
    <w:rsid w:val="00BB0E49"/>
    <w:rsid w:val="00BB0E62"/>
    <w:rsid w:val="00BB0EEB"/>
    <w:rsid w:val="00BB0F2E"/>
    <w:rsid w:val="00BB105A"/>
    <w:rsid w:val="00BB1258"/>
    <w:rsid w:val="00BB15F6"/>
    <w:rsid w:val="00BB182E"/>
    <w:rsid w:val="00BB18F7"/>
    <w:rsid w:val="00BB19D5"/>
    <w:rsid w:val="00BB1B9E"/>
    <w:rsid w:val="00BB1C63"/>
    <w:rsid w:val="00BB2229"/>
    <w:rsid w:val="00BB22D7"/>
    <w:rsid w:val="00BB2396"/>
    <w:rsid w:val="00BB2AF3"/>
    <w:rsid w:val="00BB2DF9"/>
    <w:rsid w:val="00BB3019"/>
    <w:rsid w:val="00BB310C"/>
    <w:rsid w:val="00BB3180"/>
    <w:rsid w:val="00BB332D"/>
    <w:rsid w:val="00BB34CE"/>
    <w:rsid w:val="00BB3619"/>
    <w:rsid w:val="00BB37AA"/>
    <w:rsid w:val="00BB37DB"/>
    <w:rsid w:val="00BB3BC1"/>
    <w:rsid w:val="00BB409E"/>
    <w:rsid w:val="00BB410D"/>
    <w:rsid w:val="00BB42C0"/>
    <w:rsid w:val="00BB459F"/>
    <w:rsid w:val="00BB466F"/>
    <w:rsid w:val="00BB48D1"/>
    <w:rsid w:val="00BB500E"/>
    <w:rsid w:val="00BB505A"/>
    <w:rsid w:val="00BB51D3"/>
    <w:rsid w:val="00BB5438"/>
    <w:rsid w:val="00BB558B"/>
    <w:rsid w:val="00BB59C5"/>
    <w:rsid w:val="00BB5C0C"/>
    <w:rsid w:val="00BB5CD3"/>
    <w:rsid w:val="00BB5E0D"/>
    <w:rsid w:val="00BB609E"/>
    <w:rsid w:val="00BB62B2"/>
    <w:rsid w:val="00BB641D"/>
    <w:rsid w:val="00BB6794"/>
    <w:rsid w:val="00BB6856"/>
    <w:rsid w:val="00BB69E4"/>
    <w:rsid w:val="00BB6A5B"/>
    <w:rsid w:val="00BB6DDB"/>
    <w:rsid w:val="00BB6FEB"/>
    <w:rsid w:val="00BB701A"/>
    <w:rsid w:val="00BB7068"/>
    <w:rsid w:val="00BB7097"/>
    <w:rsid w:val="00BB70CA"/>
    <w:rsid w:val="00BB732D"/>
    <w:rsid w:val="00BB7387"/>
    <w:rsid w:val="00BB7865"/>
    <w:rsid w:val="00BB7B25"/>
    <w:rsid w:val="00BB7BF5"/>
    <w:rsid w:val="00BB7E13"/>
    <w:rsid w:val="00BB7F97"/>
    <w:rsid w:val="00BC0036"/>
    <w:rsid w:val="00BC0061"/>
    <w:rsid w:val="00BC02B2"/>
    <w:rsid w:val="00BC064A"/>
    <w:rsid w:val="00BC0893"/>
    <w:rsid w:val="00BC0B08"/>
    <w:rsid w:val="00BC0D6E"/>
    <w:rsid w:val="00BC0EDD"/>
    <w:rsid w:val="00BC0F52"/>
    <w:rsid w:val="00BC1034"/>
    <w:rsid w:val="00BC10E4"/>
    <w:rsid w:val="00BC132C"/>
    <w:rsid w:val="00BC136C"/>
    <w:rsid w:val="00BC13A1"/>
    <w:rsid w:val="00BC15C0"/>
    <w:rsid w:val="00BC165A"/>
    <w:rsid w:val="00BC168C"/>
    <w:rsid w:val="00BC17BB"/>
    <w:rsid w:val="00BC19CE"/>
    <w:rsid w:val="00BC1A22"/>
    <w:rsid w:val="00BC1BEE"/>
    <w:rsid w:val="00BC1C54"/>
    <w:rsid w:val="00BC1F27"/>
    <w:rsid w:val="00BC24F6"/>
    <w:rsid w:val="00BC250F"/>
    <w:rsid w:val="00BC2511"/>
    <w:rsid w:val="00BC266C"/>
    <w:rsid w:val="00BC27B5"/>
    <w:rsid w:val="00BC29F5"/>
    <w:rsid w:val="00BC2F06"/>
    <w:rsid w:val="00BC3021"/>
    <w:rsid w:val="00BC303D"/>
    <w:rsid w:val="00BC31C2"/>
    <w:rsid w:val="00BC348A"/>
    <w:rsid w:val="00BC34D0"/>
    <w:rsid w:val="00BC391E"/>
    <w:rsid w:val="00BC3DE7"/>
    <w:rsid w:val="00BC41C9"/>
    <w:rsid w:val="00BC4268"/>
    <w:rsid w:val="00BC44C7"/>
    <w:rsid w:val="00BC45B2"/>
    <w:rsid w:val="00BC4664"/>
    <w:rsid w:val="00BC496D"/>
    <w:rsid w:val="00BC49C6"/>
    <w:rsid w:val="00BC4D41"/>
    <w:rsid w:val="00BC4F9F"/>
    <w:rsid w:val="00BC50A7"/>
    <w:rsid w:val="00BC5145"/>
    <w:rsid w:val="00BC551A"/>
    <w:rsid w:val="00BC552A"/>
    <w:rsid w:val="00BC559A"/>
    <w:rsid w:val="00BC56CD"/>
    <w:rsid w:val="00BC5729"/>
    <w:rsid w:val="00BC5850"/>
    <w:rsid w:val="00BC59A8"/>
    <w:rsid w:val="00BC5B9C"/>
    <w:rsid w:val="00BC5C77"/>
    <w:rsid w:val="00BC5E6C"/>
    <w:rsid w:val="00BC5F40"/>
    <w:rsid w:val="00BC601C"/>
    <w:rsid w:val="00BC6111"/>
    <w:rsid w:val="00BC64D8"/>
    <w:rsid w:val="00BC65F9"/>
    <w:rsid w:val="00BC6676"/>
    <w:rsid w:val="00BC67B7"/>
    <w:rsid w:val="00BC6BF0"/>
    <w:rsid w:val="00BC71FE"/>
    <w:rsid w:val="00BC737B"/>
    <w:rsid w:val="00BC7734"/>
    <w:rsid w:val="00BC7A9A"/>
    <w:rsid w:val="00BC7E17"/>
    <w:rsid w:val="00BC7E8A"/>
    <w:rsid w:val="00BD0266"/>
    <w:rsid w:val="00BD06EE"/>
    <w:rsid w:val="00BD0848"/>
    <w:rsid w:val="00BD0895"/>
    <w:rsid w:val="00BD099F"/>
    <w:rsid w:val="00BD0D98"/>
    <w:rsid w:val="00BD0FA1"/>
    <w:rsid w:val="00BD1078"/>
    <w:rsid w:val="00BD1422"/>
    <w:rsid w:val="00BD18B6"/>
    <w:rsid w:val="00BD1C0B"/>
    <w:rsid w:val="00BD2133"/>
    <w:rsid w:val="00BD2520"/>
    <w:rsid w:val="00BD282C"/>
    <w:rsid w:val="00BD2857"/>
    <w:rsid w:val="00BD287D"/>
    <w:rsid w:val="00BD2A39"/>
    <w:rsid w:val="00BD2AE6"/>
    <w:rsid w:val="00BD2BCE"/>
    <w:rsid w:val="00BD2DCD"/>
    <w:rsid w:val="00BD2F9C"/>
    <w:rsid w:val="00BD30CA"/>
    <w:rsid w:val="00BD30D0"/>
    <w:rsid w:val="00BD3226"/>
    <w:rsid w:val="00BD324B"/>
    <w:rsid w:val="00BD33FA"/>
    <w:rsid w:val="00BD3717"/>
    <w:rsid w:val="00BD3B18"/>
    <w:rsid w:val="00BD3B46"/>
    <w:rsid w:val="00BD3D53"/>
    <w:rsid w:val="00BD3D66"/>
    <w:rsid w:val="00BD3D8F"/>
    <w:rsid w:val="00BD3FF4"/>
    <w:rsid w:val="00BD415E"/>
    <w:rsid w:val="00BD4258"/>
    <w:rsid w:val="00BD4291"/>
    <w:rsid w:val="00BD4390"/>
    <w:rsid w:val="00BD48DB"/>
    <w:rsid w:val="00BD49F3"/>
    <w:rsid w:val="00BD4B08"/>
    <w:rsid w:val="00BD4BB4"/>
    <w:rsid w:val="00BD4CA8"/>
    <w:rsid w:val="00BD4D0A"/>
    <w:rsid w:val="00BD4F5C"/>
    <w:rsid w:val="00BD5546"/>
    <w:rsid w:val="00BD5609"/>
    <w:rsid w:val="00BD580C"/>
    <w:rsid w:val="00BD5969"/>
    <w:rsid w:val="00BD5ACD"/>
    <w:rsid w:val="00BD5D8B"/>
    <w:rsid w:val="00BD5E36"/>
    <w:rsid w:val="00BD6058"/>
    <w:rsid w:val="00BD6172"/>
    <w:rsid w:val="00BD6324"/>
    <w:rsid w:val="00BD647F"/>
    <w:rsid w:val="00BD6AC5"/>
    <w:rsid w:val="00BD6B0F"/>
    <w:rsid w:val="00BD6BC5"/>
    <w:rsid w:val="00BD6D6D"/>
    <w:rsid w:val="00BD6E74"/>
    <w:rsid w:val="00BD6F78"/>
    <w:rsid w:val="00BD702B"/>
    <w:rsid w:val="00BD73AE"/>
    <w:rsid w:val="00BD7496"/>
    <w:rsid w:val="00BD7549"/>
    <w:rsid w:val="00BD7792"/>
    <w:rsid w:val="00BD782C"/>
    <w:rsid w:val="00BD786E"/>
    <w:rsid w:val="00BD79D0"/>
    <w:rsid w:val="00BD7B46"/>
    <w:rsid w:val="00BD7BF9"/>
    <w:rsid w:val="00BE00F8"/>
    <w:rsid w:val="00BE010F"/>
    <w:rsid w:val="00BE0131"/>
    <w:rsid w:val="00BE0591"/>
    <w:rsid w:val="00BE0649"/>
    <w:rsid w:val="00BE0720"/>
    <w:rsid w:val="00BE0960"/>
    <w:rsid w:val="00BE10E9"/>
    <w:rsid w:val="00BE1266"/>
    <w:rsid w:val="00BE14EB"/>
    <w:rsid w:val="00BE15B3"/>
    <w:rsid w:val="00BE1741"/>
    <w:rsid w:val="00BE17CB"/>
    <w:rsid w:val="00BE1C7F"/>
    <w:rsid w:val="00BE1CD1"/>
    <w:rsid w:val="00BE21C5"/>
    <w:rsid w:val="00BE2372"/>
    <w:rsid w:val="00BE286E"/>
    <w:rsid w:val="00BE2934"/>
    <w:rsid w:val="00BE2C1C"/>
    <w:rsid w:val="00BE2C63"/>
    <w:rsid w:val="00BE2FC9"/>
    <w:rsid w:val="00BE2FE6"/>
    <w:rsid w:val="00BE328C"/>
    <w:rsid w:val="00BE3407"/>
    <w:rsid w:val="00BE353A"/>
    <w:rsid w:val="00BE3CD4"/>
    <w:rsid w:val="00BE3D0F"/>
    <w:rsid w:val="00BE3E10"/>
    <w:rsid w:val="00BE3E96"/>
    <w:rsid w:val="00BE3ED8"/>
    <w:rsid w:val="00BE403D"/>
    <w:rsid w:val="00BE416F"/>
    <w:rsid w:val="00BE42A5"/>
    <w:rsid w:val="00BE4625"/>
    <w:rsid w:val="00BE4B39"/>
    <w:rsid w:val="00BE4CA4"/>
    <w:rsid w:val="00BE519D"/>
    <w:rsid w:val="00BE552F"/>
    <w:rsid w:val="00BE5877"/>
    <w:rsid w:val="00BE5993"/>
    <w:rsid w:val="00BE5E5B"/>
    <w:rsid w:val="00BE5E68"/>
    <w:rsid w:val="00BE5F2B"/>
    <w:rsid w:val="00BE61B9"/>
    <w:rsid w:val="00BE6613"/>
    <w:rsid w:val="00BE6820"/>
    <w:rsid w:val="00BE6B05"/>
    <w:rsid w:val="00BE6CF3"/>
    <w:rsid w:val="00BE6D26"/>
    <w:rsid w:val="00BE6DB2"/>
    <w:rsid w:val="00BE6F1D"/>
    <w:rsid w:val="00BE6FA4"/>
    <w:rsid w:val="00BE7640"/>
    <w:rsid w:val="00BE77C1"/>
    <w:rsid w:val="00BE78F7"/>
    <w:rsid w:val="00BE7998"/>
    <w:rsid w:val="00BE7AA8"/>
    <w:rsid w:val="00BE7E89"/>
    <w:rsid w:val="00BE7FC5"/>
    <w:rsid w:val="00BF00BC"/>
    <w:rsid w:val="00BF0268"/>
    <w:rsid w:val="00BF04FA"/>
    <w:rsid w:val="00BF052F"/>
    <w:rsid w:val="00BF0546"/>
    <w:rsid w:val="00BF06A9"/>
    <w:rsid w:val="00BF07D3"/>
    <w:rsid w:val="00BF0844"/>
    <w:rsid w:val="00BF0893"/>
    <w:rsid w:val="00BF0B04"/>
    <w:rsid w:val="00BF0B7E"/>
    <w:rsid w:val="00BF0E58"/>
    <w:rsid w:val="00BF1056"/>
    <w:rsid w:val="00BF10BF"/>
    <w:rsid w:val="00BF1934"/>
    <w:rsid w:val="00BF1B1D"/>
    <w:rsid w:val="00BF1B4F"/>
    <w:rsid w:val="00BF1C00"/>
    <w:rsid w:val="00BF1FC5"/>
    <w:rsid w:val="00BF201F"/>
    <w:rsid w:val="00BF2101"/>
    <w:rsid w:val="00BF2131"/>
    <w:rsid w:val="00BF22E4"/>
    <w:rsid w:val="00BF248E"/>
    <w:rsid w:val="00BF249C"/>
    <w:rsid w:val="00BF25A2"/>
    <w:rsid w:val="00BF28AE"/>
    <w:rsid w:val="00BF2947"/>
    <w:rsid w:val="00BF2AC7"/>
    <w:rsid w:val="00BF2CA3"/>
    <w:rsid w:val="00BF2CC6"/>
    <w:rsid w:val="00BF2D6C"/>
    <w:rsid w:val="00BF2E23"/>
    <w:rsid w:val="00BF319A"/>
    <w:rsid w:val="00BF32C1"/>
    <w:rsid w:val="00BF32D3"/>
    <w:rsid w:val="00BF336A"/>
    <w:rsid w:val="00BF337D"/>
    <w:rsid w:val="00BF33CC"/>
    <w:rsid w:val="00BF33E0"/>
    <w:rsid w:val="00BF3400"/>
    <w:rsid w:val="00BF352F"/>
    <w:rsid w:val="00BF3607"/>
    <w:rsid w:val="00BF39BA"/>
    <w:rsid w:val="00BF3AD5"/>
    <w:rsid w:val="00BF3BDD"/>
    <w:rsid w:val="00BF3D96"/>
    <w:rsid w:val="00BF3F3A"/>
    <w:rsid w:val="00BF3FBC"/>
    <w:rsid w:val="00BF402C"/>
    <w:rsid w:val="00BF43CC"/>
    <w:rsid w:val="00BF4422"/>
    <w:rsid w:val="00BF4502"/>
    <w:rsid w:val="00BF4548"/>
    <w:rsid w:val="00BF4697"/>
    <w:rsid w:val="00BF4753"/>
    <w:rsid w:val="00BF486A"/>
    <w:rsid w:val="00BF4A0B"/>
    <w:rsid w:val="00BF4BD1"/>
    <w:rsid w:val="00BF4CB4"/>
    <w:rsid w:val="00BF4EFA"/>
    <w:rsid w:val="00BF53E1"/>
    <w:rsid w:val="00BF5B57"/>
    <w:rsid w:val="00BF6689"/>
    <w:rsid w:val="00BF687D"/>
    <w:rsid w:val="00BF6C52"/>
    <w:rsid w:val="00BF6D09"/>
    <w:rsid w:val="00BF6D8D"/>
    <w:rsid w:val="00BF6EF3"/>
    <w:rsid w:val="00BF6FF9"/>
    <w:rsid w:val="00BF701D"/>
    <w:rsid w:val="00BF71D7"/>
    <w:rsid w:val="00BF78B6"/>
    <w:rsid w:val="00BF7B4E"/>
    <w:rsid w:val="00BF7E5F"/>
    <w:rsid w:val="00BF7EB3"/>
    <w:rsid w:val="00BF7EF8"/>
    <w:rsid w:val="00C003E0"/>
    <w:rsid w:val="00C00993"/>
    <w:rsid w:val="00C009C8"/>
    <w:rsid w:val="00C009CD"/>
    <w:rsid w:val="00C009EB"/>
    <w:rsid w:val="00C009ED"/>
    <w:rsid w:val="00C00A98"/>
    <w:rsid w:val="00C00F8D"/>
    <w:rsid w:val="00C011DE"/>
    <w:rsid w:val="00C01614"/>
    <w:rsid w:val="00C01632"/>
    <w:rsid w:val="00C0170D"/>
    <w:rsid w:val="00C017A5"/>
    <w:rsid w:val="00C019BD"/>
    <w:rsid w:val="00C019D5"/>
    <w:rsid w:val="00C01B36"/>
    <w:rsid w:val="00C01CB1"/>
    <w:rsid w:val="00C01D5B"/>
    <w:rsid w:val="00C01DAF"/>
    <w:rsid w:val="00C01E8C"/>
    <w:rsid w:val="00C01ED2"/>
    <w:rsid w:val="00C01F40"/>
    <w:rsid w:val="00C0232F"/>
    <w:rsid w:val="00C02459"/>
    <w:rsid w:val="00C0246B"/>
    <w:rsid w:val="00C024EB"/>
    <w:rsid w:val="00C02588"/>
    <w:rsid w:val="00C02803"/>
    <w:rsid w:val="00C02B8D"/>
    <w:rsid w:val="00C02F45"/>
    <w:rsid w:val="00C0302E"/>
    <w:rsid w:val="00C030B5"/>
    <w:rsid w:val="00C030F3"/>
    <w:rsid w:val="00C031D2"/>
    <w:rsid w:val="00C03703"/>
    <w:rsid w:val="00C03704"/>
    <w:rsid w:val="00C0370E"/>
    <w:rsid w:val="00C03876"/>
    <w:rsid w:val="00C03887"/>
    <w:rsid w:val="00C038BE"/>
    <w:rsid w:val="00C038C6"/>
    <w:rsid w:val="00C03937"/>
    <w:rsid w:val="00C03B86"/>
    <w:rsid w:val="00C03DD4"/>
    <w:rsid w:val="00C03E10"/>
    <w:rsid w:val="00C03E35"/>
    <w:rsid w:val="00C03F3A"/>
    <w:rsid w:val="00C03F98"/>
    <w:rsid w:val="00C04287"/>
    <w:rsid w:val="00C04640"/>
    <w:rsid w:val="00C046D4"/>
    <w:rsid w:val="00C0470E"/>
    <w:rsid w:val="00C047B3"/>
    <w:rsid w:val="00C048B4"/>
    <w:rsid w:val="00C05093"/>
    <w:rsid w:val="00C054D4"/>
    <w:rsid w:val="00C05834"/>
    <w:rsid w:val="00C0584E"/>
    <w:rsid w:val="00C059BD"/>
    <w:rsid w:val="00C05AE6"/>
    <w:rsid w:val="00C05B23"/>
    <w:rsid w:val="00C05C8E"/>
    <w:rsid w:val="00C05CBF"/>
    <w:rsid w:val="00C05D1C"/>
    <w:rsid w:val="00C060F6"/>
    <w:rsid w:val="00C06392"/>
    <w:rsid w:val="00C063DB"/>
    <w:rsid w:val="00C06770"/>
    <w:rsid w:val="00C06C30"/>
    <w:rsid w:val="00C06C71"/>
    <w:rsid w:val="00C06CB1"/>
    <w:rsid w:val="00C07214"/>
    <w:rsid w:val="00C07242"/>
    <w:rsid w:val="00C07283"/>
    <w:rsid w:val="00C07299"/>
    <w:rsid w:val="00C07582"/>
    <w:rsid w:val="00C075BE"/>
    <w:rsid w:val="00C07685"/>
    <w:rsid w:val="00C077A9"/>
    <w:rsid w:val="00C07A32"/>
    <w:rsid w:val="00C07B5A"/>
    <w:rsid w:val="00C07F7D"/>
    <w:rsid w:val="00C10017"/>
    <w:rsid w:val="00C10079"/>
    <w:rsid w:val="00C100CC"/>
    <w:rsid w:val="00C10383"/>
    <w:rsid w:val="00C10546"/>
    <w:rsid w:val="00C10A66"/>
    <w:rsid w:val="00C10C21"/>
    <w:rsid w:val="00C10DDE"/>
    <w:rsid w:val="00C11416"/>
    <w:rsid w:val="00C11436"/>
    <w:rsid w:val="00C114EB"/>
    <w:rsid w:val="00C11840"/>
    <w:rsid w:val="00C119C0"/>
    <w:rsid w:val="00C11A70"/>
    <w:rsid w:val="00C11EF4"/>
    <w:rsid w:val="00C12144"/>
    <w:rsid w:val="00C12188"/>
    <w:rsid w:val="00C124A8"/>
    <w:rsid w:val="00C12666"/>
    <w:rsid w:val="00C1278E"/>
    <w:rsid w:val="00C12809"/>
    <w:rsid w:val="00C12B3F"/>
    <w:rsid w:val="00C12C9B"/>
    <w:rsid w:val="00C12EA3"/>
    <w:rsid w:val="00C13028"/>
    <w:rsid w:val="00C13122"/>
    <w:rsid w:val="00C13303"/>
    <w:rsid w:val="00C134EC"/>
    <w:rsid w:val="00C136C8"/>
    <w:rsid w:val="00C13AB1"/>
    <w:rsid w:val="00C13EA2"/>
    <w:rsid w:val="00C13F31"/>
    <w:rsid w:val="00C1408B"/>
    <w:rsid w:val="00C142F1"/>
    <w:rsid w:val="00C14891"/>
    <w:rsid w:val="00C1499E"/>
    <w:rsid w:val="00C14B15"/>
    <w:rsid w:val="00C14DBD"/>
    <w:rsid w:val="00C14F5C"/>
    <w:rsid w:val="00C154D8"/>
    <w:rsid w:val="00C156B7"/>
    <w:rsid w:val="00C15A51"/>
    <w:rsid w:val="00C15D44"/>
    <w:rsid w:val="00C15F8C"/>
    <w:rsid w:val="00C162FE"/>
    <w:rsid w:val="00C16300"/>
    <w:rsid w:val="00C16407"/>
    <w:rsid w:val="00C16561"/>
    <w:rsid w:val="00C1663F"/>
    <w:rsid w:val="00C16697"/>
    <w:rsid w:val="00C16751"/>
    <w:rsid w:val="00C1696B"/>
    <w:rsid w:val="00C16ABA"/>
    <w:rsid w:val="00C16C8A"/>
    <w:rsid w:val="00C16D37"/>
    <w:rsid w:val="00C16DF9"/>
    <w:rsid w:val="00C16E56"/>
    <w:rsid w:val="00C16E8B"/>
    <w:rsid w:val="00C16ECF"/>
    <w:rsid w:val="00C1733D"/>
    <w:rsid w:val="00C173B1"/>
    <w:rsid w:val="00C173C6"/>
    <w:rsid w:val="00C175FB"/>
    <w:rsid w:val="00C177BF"/>
    <w:rsid w:val="00C17822"/>
    <w:rsid w:val="00C17FE6"/>
    <w:rsid w:val="00C2029E"/>
    <w:rsid w:val="00C202EE"/>
    <w:rsid w:val="00C20532"/>
    <w:rsid w:val="00C20B4B"/>
    <w:rsid w:val="00C20B77"/>
    <w:rsid w:val="00C20DED"/>
    <w:rsid w:val="00C2115C"/>
    <w:rsid w:val="00C214B4"/>
    <w:rsid w:val="00C216B6"/>
    <w:rsid w:val="00C2184A"/>
    <w:rsid w:val="00C21A8F"/>
    <w:rsid w:val="00C21ABF"/>
    <w:rsid w:val="00C21C0C"/>
    <w:rsid w:val="00C21D0E"/>
    <w:rsid w:val="00C21D7D"/>
    <w:rsid w:val="00C21E51"/>
    <w:rsid w:val="00C21F09"/>
    <w:rsid w:val="00C22329"/>
    <w:rsid w:val="00C22373"/>
    <w:rsid w:val="00C223DE"/>
    <w:rsid w:val="00C22423"/>
    <w:rsid w:val="00C22427"/>
    <w:rsid w:val="00C22533"/>
    <w:rsid w:val="00C226F7"/>
    <w:rsid w:val="00C228A4"/>
    <w:rsid w:val="00C22A54"/>
    <w:rsid w:val="00C22C60"/>
    <w:rsid w:val="00C22F9E"/>
    <w:rsid w:val="00C22FB9"/>
    <w:rsid w:val="00C23309"/>
    <w:rsid w:val="00C2366F"/>
    <w:rsid w:val="00C23864"/>
    <w:rsid w:val="00C23DB6"/>
    <w:rsid w:val="00C23FCC"/>
    <w:rsid w:val="00C24060"/>
    <w:rsid w:val="00C24231"/>
    <w:rsid w:val="00C24290"/>
    <w:rsid w:val="00C2445D"/>
    <w:rsid w:val="00C246D5"/>
    <w:rsid w:val="00C24B97"/>
    <w:rsid w:val="00C24CAF"/>
    <w:rsid w:val="00C24D4F"/>
    <w:rsid w:val="00C257A3"/>
    <w:rsid w:val="00C25907"/>
    <w:rsid w:val="00C25C0D"/>
    <w:rsid w:val="00C25F07"/>
    <w:rsid w:val="00C2612E"/>
    <w:rsid w:val="00C264D4"/>
    <w:rsid w:val="00C26960"/>
    <w:rsid w:val="00C26C3B"/>
    <w:rsid w:val="00C26DD3"/>
    <w:rsid w:val="00C26E7A"/>
    <w:rsid w:val="00C26E7E"/>
    <w:rsid w:val="00C2707C"/>
    <w:rsid w:val="00C2723E"/>
    <w:rsid w:val="00C275C7"/>
    <w:rsid w:val="00C277AC"/>
    <w:rsid w:val="00C277E9"/>
    <w:rsid w:val="00C27857"/>
    <w:rsid w:val="00C27996"/>
    <w:rsid w:val="00C27A31"/>
    <w:rsid w:val="00C27C91"/>
    <w:rsid w:val="00C27D67"/>
    <w:rsid w:val="00C27DCD"/>
    <w:rsid w:val="00C30125"/>
    <w:rsid w:val="00C303CC"/>
    <w:rsid w:val="00C303D7"/>
    <w:rsid w:val="00C306A2"/>
    <w:rsid w:val="00C30ACF"/>
    <w:rsid w:val="00C30C99"/>
    <w:rsid w:val="00C30D80"/>
    <w:rsid w:val="00C3132A"/>
    <w:rsid w:val="00C3142F"/>
    <w:rsid w:val="00C31555"/>
    <w:rsid w:val="00C31B2D"/>
    <w:rsid w:val="00C31DD4"/>
    <w:rsid w:val="00C320B1"/>
    <w:rsid w:val="00C3224B"/>
    <w:rsid w:val="00C326C4"/>
    <w:rsid w:val="00C32932"/>
    <w:rsid w:val="00C32C53"/>
    <w:rsid w:val="00C32ED3"/>
    <w:rsid w:val="00C332EB"/>
    <w:rsid w:val="00C3334C"/>
    <w:rsid w:val="00C33778"/>
    <w:rsid w:val="00C33BDE"/>
    <w:rsid w:val="00C33BE8"/>
    <w:rsid w:val="00C33CE1"/>
    <w:rsid w:val="00C33ED1"/>
    <w:rsid w:val="00C34216"/>
    <w:rsid w:val="00C342F0"/>
    <w:rsid w:val="00C34479"/>
    <w:rsid w:val="00C344F3"/>
    <w:rsid w:val="00C3462E"/>
    <w:rsid w:val="00C34E11"/>
    <w:rsid w:val="00C34F4A"/>
    <w:rsid w:val="00C34F77"/>
    <w:rsid w:val="00C34FAD"/>
    <w:rsid w:val="00C3547B"/>
    <w:rsid w:val="00C354CE"/>
    <w:rsid w:val="00C35534"/>
    <w:rsid w:val="00C355F4"/>
    <w:rsid w:val="00C3595C"/>
    <w:rsid w:val="00C35B51"/>
    <w:rsid w:val="00C35B53"/>
    <w:rsid w:val="00C35D15"/>
    <w:rsid w:val="00C35EEB"/>
    <w:rsid w:val="00C36201"/>
    <w:rsid w:val="00C364A0"/>
    <w:rsid w:val="00C364F1"/>
    <w:rsid w:val="00C36566"/>
    <w:rsid w:val="00C36599"/>
    <w:rsid w:val="00C36DCE"/>
    <w:rsid w:val="00C36E9B"/>
    <w:rsid w:val="00C37035"/>
    <w:rsid w:val="00C372E5"/>
    <w:rsid w:val="00C37697"/>
    <w:rsid w:val="00C37892"/>
    <w:rsid w:val="00C37A4F"/>
    <w:rsid w:val="00C37C26"/>
    <w:rsid w:val="00C37DE2"/>
    <w:rsid w:val="00C400ED"/>
    <w:rsid w:val="00C40432"/>
    <w:rsid w:val="00C40506"/>
    <w:rsid w:val="00C406F4"/>
    <w:rsid w:val="00C4070F"/>
    <w:rsid w:val="00C4078F"/>
    <w:rsid w:val="00C40793"/>
    <w:rsid w:val="00C40A05"/>
    <w:rsid w:val="00C41013"/>
    <w:rsid w:val="00C41126"/>
    <w:rsid w:val="00C412C4"/>
    <w:rsid w:val="00C417EE"/>
    <w:rsid w:val="00C41803"/>
    <w:rsid w:val="00C41F04"/>
    <w:rsid w:val="00C420DA"/>
    <w:rsid w:val="00C4223D"/>
    <w:rsid w:val="00C42A46"/>
    <w:rsid w:val="00C42C66"/>
    <w:rsid w:val="00C42CDA"/>
    <w:rsid w:val="00C42CF2"/>
    <w:rsid w:val="00C42DF2"/>
    <w:rsid w:val="00C430DF"/>
    <w:rsid w:val="00C4310D"/>
    <w:rsid w:val="00C43227"/>
    <w:rsid w:val="00C433E4"/>
    <w:rsid w:val="00C437B7"/>
    <w:rsid w:val="00C43838"/>
    <w:rsid w:val="00C43B1E"/>
    <w:rsid w:val="00C444E2"/>
    <w:rsid w:val="00C44536"/>
    <w:rsid w:val="00C44805"/>
    <w:rsid w:val="00C44922"/>
    <w:rsid w:val="00C44A0A"/>
    <w:rsid w:val="00C44C5B"/>
    <w:rsid w:val="00C44EE6"/>
    <w:rsid w:val="00C44F2A"/>
    <w:rsid w:val="00C44F74"/>
    <w:rsid w:val="00C4538A"/>
    <w:rsid w:val="00C4548E"/>
    <w:rsid w:val="00C45666"/>
    <w:rsid w:val="00C457C7"/>
    <w:rsid w:val="00C457D4"/>
    <w:rsid w:val="00C4590B"/>
    <w:rsid w:val="00C45AAF"/>
    <w:rsid w:val="00C45C7B"/>
    <w:rsid w:val="00C45E68"/>
    <w:rsid w:val="00C45E7A"/>
    <w:rsid w:val="00C4619A"/>
    <w:rsid w:val="00C4621B"/>
    <w:rsid w:val="00C46287"/>
    <w:rsid w:val="00C46724"/>
    <w:rsid w:val="00C46E87"/>
    <w:rsid w:val="00C46FD6"/>
    <w:rsid w:val="00C4700B"/>
    <w:rsid w:val="00C471A9"/>
    <w:rsid w:val="00C47247"/>
    <w:rsid w:val="00C47465"/>
    <w:rsid w:val="00C474EB"/>
    <w:rsid w:val="00C47740"/>
    <w:rsid w:val="00C477D0"/>
    <w:rsid w:val="00C479C1"/>
    <w:rsid w:val="00C47A3E"/>
    <w:rsid w:val="00C47A59"/>
    <w:rsid w:val="00C47CEE"/>
    <w:rsid w:val="00C47F1A"/>
    <w:rsid w:val="00C50149"/>
    <w:rsid w:val="00C501B6"/>
    <w:rsid w:val="00C501EB"/>
    <w:rsid w:val="00C505E1"/>
    <w:rsid w:val="00C5061F"/>
    <w:rsid w:val="00C5066B"/>
    <w:rsid w:val="00C50785"/>
    <w:rsid w:val="00C50A14"/>
    <w:rsid w:val="00C50AC0"/>
    <w:rsid w:val="00C50EE1"/>
    <w:rsid w:val="00C510A7"/>
    <w:rsid w:val="00C51435"/>
    <w:rsid w:val="00C51624"/>
    <w:rsid w:val="00C5173F"/>
    <w:rsid w:val="00C5194C"/>
    <w:rsid w:val="00C519DD"/>
    <w:rsid w:val="00C51A00"/>
    <w:rsid w:val="00C51AA1"/>
    <w:rsid w:val="00C51B96"/>
    <w:rsid w:val="00C51C88"/>
    <w:rsid w:val="00C52063"/>
    <w:rsid w:val="00C52168"/>
    <w:rsid w:val="00C5267C"/>
    <w:rsid w:val="00C52A25"/>
    <w:rsid w:val="00C52AB7"/>
    <w:rsid w:val="00C52C46"/>
    <w:rsid w:val="00C52E0B"/>
    <w:rsid w:val="00C52E40"/>
    <w:rsid w:val="00C52F14"/>
    <w:rsid w:val="00C531A1"/>
    <w:rsid w:val="00C53303"/>
    <w:rsid w:val="00C5335A"/>
    <w:rsid w:val="00C534AB"/>
    <w:rsid w:val="00C535FB"/>
    <w:rsid w:val="00C53727"/>
    <w:rsid w:val="00C537A3"/>
    <w:rsid w:val="00C53BAF"/>
    <w:rsid w:val="00C53E36"/>
    <w:rsid w:val="00C53EF9"/>
    <w:rsid w:val="00C53F2D"/>
    <w:rsid w:val="00C53F7F"/>
    <w:rsid w:val="00C54111"/>
    <w:rsid w:val="00C54153"/>
    <w:rsid w:val="00C54185"/>
    <w:rsid w:val="00C542D7"/>
    <w:rsid w:val="00C54356"/>
    <w:rsid w:val="00C54BC1"/>
    <w:rsid w:val="00C552E8"/>
    <w:rsid w:val="00C5539B"/>
    <w:rsid w:val="00C553FF"/>
    <w:rsid w:val="00C55449"/>
    <w:rsid w:val="00C554B2"/>
    <w:rsid w:val="00C55822"/>
    <w:rsid w:val="00C56086"/>
    <w:rsid w:val="00C56106"/>
    <w:rsid w:val="00C562F3"/>
    <w:rsid w:val="00C56351"/>
    <w:rsid w:val="00C5644A"/>
    <w:rsid w:val="00C564B2"/>
    <w:rsid w:val="00C5657B"/>
    <w:rsid w:val="00C565B0"/>
    <w:rsid w:val="00C566A4"/>
    <w:rsid w:val="00C56AA5"/>
    <w:rsid w:val="00C56AD0"/>
    <w:rsid w:val="00C56FA2"/>
    <w:rsid w:val="00C57007"/>
    <w:rsid w:val="00C5720B"/>
    <w:rsid w:val="00C573B1"/>
    <w:rsid w:val="00C5741D"/>
    <w:rsid w:val="00C57535"/>
    <w:rsid w:val="00C575EF"/>
    <w:rsid w:val="00C577ED"/>
    <w:rsid w:val="00C57D9C"/>
    <w:rsid w:val="00C602C5"/>
    <w:rsid w:val="00C6036E"/>
    <w:rsid w:val="00C605D9"/>
    <w:rsid w:val="00C6065B"/>
    <w:rsid w:val="00C60689"/>
    <w:rsid w:val="00C608FD"/>
    <w:rsid w:val="00C60A22"/>
    <w:rsid w:val="00C60AEA"/>
    <w:rsid w:val="00C60D11"/>
    <w:rsid w:val="00C60F5F"/>
    <w:rsid w:val="00C60F90"/>
    <w:rsid w:val="00C61204"/>
    <w:rsid w:val="00C6126F"/>
    <w:rsid w:val="00C6152E"/>
    <w:rsid w:val="00C61581"/>
    <w:rsid w:val="00C61758"/>
    <w:rsid w:val="00C6200F"/>
    <w:rsid w:val="00C62075"/>
    <w:rsid w:val="00C62115"/>
    <w:rsid w:val="00C62214"/>
    <w:rsid w:val="00C627F4"/>
    <w:rsid w:val="00C632E1"/>
    <w:rsid w:val="00C6335C"/>
    <w:rsid w:val="00C6346E"/>
    <w:rsid w:val="00C635C9"/>
    <w:rsid w:val="00C635D5"/>
    <w:rsid w:val="00C63783"/>
    <w:rsid w:val="00C637D3"/>
    <w:rsid w:val="00C6398E"/>
    <w:rsid w:val="00C63C37"/>
    <w:rsid w:val="00C63E74"/>
    <w:rsid w:val="00C6418F"/>
    <w:rsid w:val="00C642C6"/>
    <w:rsid w:val="00C6448B"/>
    <w:rsid w:val="00C64664"/>
    <w:rsid w:val="00C64676"/>
    <w:rsid w:val="00C64A75"/>
    <w:rsid w:val="00C64CB8"/>
    <w:rsid w:val="00C64FFA"/>
    <w:rsid w:val="00C65229"/>
    <w:rsid w:val="00C653A4"/>
    <w:rsid w:val="00C655C7"/>
    <w:rsid w:val="00C656CE"/>
    <w:rsid w:val="00C65920"/>
    <w:rsid w:val="00C65A06"/>
    <w:rsid w:val="00C65F3D"/>
    <w:rsid w:val="00C661A1"/>
    <w:rsid w:val="00C661D8"/>
    <w:rsid w:val="00C663BB"/>
    <w:rsid w:val="00C665F3"/>
    <w:rsid w:val="00C6665E"/>
    <w:rsid w:val="00C668BE"/>
    <w:rsid w:val="00C66917"/>
    <w:rsid w:val="00C66A68"/>
    <w:rsid w:val="00C66C1F"/>
    <w:rsid w:val="00C66C3D"/>
    <w:rsid w:val="00C66DF7"/>
    <w:rsid w:val="00C67272"/>
    <w:rsid w:val="00C67930"/>
    <w:rsid w:val="00C67AC3"/>
    <w:rsid w:val="00C67DE6"/>
    <w:rsid w:val="00C67E64"/>
    <w:rsid w:val="00C70272"/>
    <w:rsid w:val="00C70380"/>
    <w:rsid w:val="00C70644"/>
    <w:rsid w:val="00C70894"/>
    <w:rsid w:val="00C708B8"/>
    <w:rsid w:val="00C708CC"/>
    <w:rsid w:val="00C708F7"/>
    <w:rsid w:val="00C70CCF"/>
    <w:rsid w:val="00C70CFF"/>
    <w:rsid w:val="00C70F3B"/>
    <w:rsid w:val="00C7107B"/>
    <w:rsid w:val="00C71122"/>
    <w:rsid w:val="00C712A0"/>
    <w:rsid w:val="00C712FA"/>
    <w:rsid w:val="00C7132E"/>
    <w:rsid w:val="00C7142C"/>
    <w:rsid w:val="00C719C4"/>
    <w:rsid w:val="00C71A66"/>
    <w:rsid w:val="00C71BAF"/>
    <w:rsid w:val="00C71D52"/>
    <w:rsid w:val="00C71D55"/>
    <w:rsid w:val="00C71F6B"/>
    <w:rsid w:val="00C71F98"/>
    <w:rsid w:val="00C720B5"/>
    <w:rsid w:val="00C7214B"/>
    <w:rsid w:val="00C7220E"/>
    <w:rsid w:val="00C722F1"/>
    <w:rsid w:val="00C72C72"/>
    <w:rsid w:val="00C72D67"/>
    <w:rsid w:val="00C72E72"/>
    <w:rsid w:val="00C7307E"/>
    <w:rsid w:val="00C733AF"/>
    <w:rsid w:val="00C737BF"/>
    <w:rsid w:val="00C73907"/>
    <w:rsid w:val="00C739F2"/>
    <w:rsid w:val="00C73F9D"/>
    <w:rsid w:val="00C73FB9"/>
    <w:rsid w:val="00C74211"/>
    <w:rsid w:val="00C7423A"/>
    <w:rsid w:val="00C749A4"/>
    <w:rsid w:val="00C74A94"/>
    <w:rsid w:val="00C74BB1"/>
    <w:rsid w:val="00C74CF7"/>
    <w:rsid w:val="00C74D8A"/>
    <w:rsid w:val="00C74EF5"/>
    <w:rsid w:val="00C750D0"/>
    <w:rsid w:val="00C752AC"/>
    <w:rsid w:val="00C752C6"/>
    <w:rsid w:val="00C7548B"/>
    <w:rsid w:val="00C7555C"/>
    <w:rsid w:val="00C756EC"/>
    <w:rsid w:val="00C75873"/>
    <w:rsid w:val="00C75CC2"/>
    <w:rsid w:val="00C760D1"/>
    <w:rsid w:val="00C765AC"/>
    <w:rsid w:val="00C768F5"/>
    <w:rsid w:val="00C76A08"/>
    <w:rsid w:val="00C76B8F"/>
    <w:rsid w:val="00C76BCB"/>
    <w:rsid w:val="00C76C52"/>
    <w:rsid w:val="00C76D3E"/>
    <w:rsid w:val="00C7703C"/>
    <w:rsid w:val="00C7724B"/>
    <w:rsid w:val="00C7734D"/>
    <w:rsid w:val="00C773D6"/>
    <w:rsid w:val="00C774D3"/>
    <w:rsid w:val="00C77556"/>
    <w:rsid w:val="00C7761D"/>
    <w:rsid w:val="00C77B01"/>
    <w:rsid w:val="00C77CB6"/>
    <w:rsid w:val="00C77E1E"/>
    <w:rsid w:val="00C80085"/>
    <w:rsid w:val="00C800E6"/>
    <w:rsid w:val="00C801DB"/>
    <w:rsid w:val="00C809A3"/>
    <w:rsid w:val="00C80BFE"/>
    <w:rsid w:val="00C80EF3"/>
    <w:rsid w:val="00C81083"/>
    <w:rsid w:val="00C810B3"/>
    <w:rsid w:val="00C81164"/>
    <w:rsid w:val="00C81177"/>
    <w:rsid w:val="00C8131B"/>
    <w:rsid w:val="00C81831"/>
    <w:rsid w:val="00C8187E"/>
    <w:rsid w:val="00C81893"/>
    <w:rsid w:val="00C81E12"/>
    <w:rsid w:val="00C81FD4"/>
    <w:rsid w:val="00C82245"/>
    <w:rsid w:val="00C8241B"/>
    <w:rsid w:val="00C82673"/>
    <w:rsid w:val="00C826E0"/>
    <w:rsid w:val="00C8295A"/>
    <w:rsid w:val="00C82F38"/>
    <w:rsid w:val="00C83412"/>
    <w:rsid w:val="00C83A91"/>
    <w:rsid w:val="00C83B82"/>
    <w:rsid w:val="00C83B83"/>
    <w:rsid w:val="00C83BF9"/>
    <w:rsid w:val="00C83D7D"/>
    <w:rsid w:val="00C83D93"/>
    <w:rsid w:val="00C84152"/>
    <w:rsid w:val="00C843F6"/>
    <w:rsid w:val="00C849FD"/>
    <w:rsid w:val="00C84CC6"/>
    <w:rsid w:val="00C84FFF"/>
    <w:rsid w:val="00C8515A"/>
    <w:rsid w:val="00C85576"/>
    <w:rsid w:val="00C85714"/>
    <w:rsid w:val="00C858BA"/>
    <w:rsid w:val="00C85C02"/>
    <w:rsid w:val="00C85CA8"/>
    <w:rsid w:val="00C85CD8"/>
    <w:rsid w:val="00C85E5E"/>
    <w:rsid w:val="00C85F1F"/>
    <w:rsid w:val="00C86189"/>
    <w:rsid w:val="00C862BD"/>
    <w:rsid w:val="00C866EE"/>
    <w:rsid w:val="00C86918"/>
    <w:rsid w:val="00C86F89"/>
    <w:rsid w:val="00C8708A"/>
    <w:rsid w:val="00C871AB"/>
    <w:rsid w:val="00C87294"/>
    <w:rsid w:val="00C8749D"/>
    <w:rsid w:val="00C877E5"/>
    <w:rsid w:val="00C87894"/>
    <w:rsid w:val="00C87B67"/>
    <w:rsid w:val="00C87F92"/>
    <w:rsid w:val="00C901CB"/>
    <w:rsid w:val="00C902E2"/>
    <w:rsid w:val="00C908B3"/>
    <w:rsid w:val="00C90983"/>
    <w:rsid w:val="00C90C77"/>
    <w:rsid w:val="00C90D6B"/>
    <w:rsid w:val="00C91303"/>
    <w:rsid w:val="00C917FF"/>
    <w:rsid w:val="00C91868"/>
    <w:rsid w:val="00C918D6"/>
    <w:rsid w:val="00C9197C"/>
    <w:rsid w:val="00C91AFC"/>
    <w:rsid w:val="00C91D72"/>
    <w:rsid w:val="00C91F92"/>
    <w:rsid w:val="00C91F9E"/>
    <w:rsid w:val="00C91FB5"/>
    <w:rsid w:val="00C924E1"/>
    <w:rsid w:val="00C92581"/>
    <w:rsid w:val="00C92B8C"/>
    <w:rsid w:val="00C92DDC"/>
    <w:rsid w:val="00C931A6"/>
    <w:rsid w:val="00C93215"/>
    <w:rsid w:val="00C93434"/>
    <w:rsid w:val="00C9343D"/>
    <w:rsid w:val="00C93571"/>
    <w:rsid w:val="00C9364A"/>
    <w:rsid w:val="00C93791"/>
    <w:rsid w:val="00C9423E"/>
    <w:rsid w:val="00C942AD"/>
    <w:rsid w:val="00C94516"/>
    <w:rsid w:val="00C9458A"/>
    <w:rsid w:val="00C946A2"/>
    <w:rsid w:val="00C946F3"/>
    <w:rsid w:val="00C94B2B"/>
    <w:rsid w:val="00C94BD7"/>
    <w:rsid w:val="00C94C83"/>
    <w:rsid w:val="00C94EAD"/>
    <w:rsid w:val="00C94F34"/>
    <w:rsid w:val="00C94F6F"/>
    <w:rsid w:val="00C95077"/>
    <w:rsid w:val="00C951CD"/>
    <w:rsid w:val="00C9534D"/>
    <w:rsid w:val="00C95728"/>
    <w:rsid w:val="00C959D6"/>
    <w:rsid w:val="00C95C60"/>
    <w:rsid w:val="00C95D7C"/>
    <w:rsid w:val="00C95E82"/>
    <w:rsid w:val="00C960FE"/>
    <w:rsid w:val="00C96248"/>
    <w:rsid w:val="00C9670F"/>
    <w:rsid w:val="00C96914"/>
    <w:rsid w:val="00C96965"/>
    <w:rsid w:val="00C969E7"/>
    <w:rsid w:val="00C96B16"/>
    <w:rsid w:val="00C96B28"/>
    <w:rsid w:val="00C96B8D"/>
    <w:rsid w:val="00C96C88"/>
    <w:rsid w:val="00C96DD5"/>
    <w:rsid w:val="00C96E56"/>
    <w:rsid w:val="00C96F78"/>
    <w:rsid w:val="00C96FC7"/>
    <w:rsid w:val="00C9707F"/>
    <w:rsid w:val="00C97174"/>
    <w:rsid w:val="00C97263"/>
    <w:rsid w:val="00C9749B"/>
    <w:rsid w:val="00C9749F"/>
    <w:rsid w:val="00C97504"/>
    <w:rsid w:val="00C977FE"/>
    <w:rsid w:val="00C97943"/>
    <w:rsid w:val="00C97C9B"/>
    <w:rsid w:val="00C97CC7"/>
    <w:rsid w:val="00C97E78"/>
    <w:rsid w:val="00CA0341"/>
    <w:rsid w:val="00CA0465"/>
    <w:rsid w:val="00CA04FF"/>
    <w:rsid w:val="00CA056C"/>
    <w:rsid w:val="00CA0B5C"/>
    <w:rsid w:val="00CA0C01"/>
    <w:rsid w:val="00CA0C2A"/>
    <w:rsid w:val="00CA0DD3"/>
    <w:rsid w:val="00CA0E18"/>
    <w:rsid w:val="00CA1088"/>
    <w:rsid w:val="00CA11AA"/>
    <w:rsid w:val="00CA11D3"/>
    <w:rsid w:val="00CA1393"/>
    <w:rsid w:val="00CA13D4"/>
    <w:rsid w:val="00CA1429"/>
    <w:rsid w:val="00CA15E4"/>
    <w:rsid w:val="00CA1700"/>
    <w:rsid w:val="00CA1842"/>
    <w:rsid w:val="00CA195D"/>
    <w:rsid w:val="00CA1EA7"/>
    <w:rsid w:val="00CA1ECE"/>
    <w:rsid w:val="00CA1FE5"/>
    <w:rsid w:val="00CA2148"/>
    <w:rsid w:val="00CA22C4"/>
    <w:rsid w:val="00CA240C"/>
    <w:rsid w:val="00CA2ADC"/>
    <w:rsid w:val="00CA2AFF"/>
    <w:rsid w:val="00CA2B95"/>
    <w:rsid w:val="00CA2C01"/>
    <w:rsid w:val="00CA2D70"/>
    <w:rsid w:val="00CA2E72"/>
    <w:rsid w:val="00CA2FFC"/>
    <w:rsid w:val="00CA348D"/>
    <w:rsid w:val="00CA3523"/>
    <w:rsid w:val="00CA3760"/>
    <w:rsid w:val="00CA392F"/>
    <w:rsid w:val="00CA3C06"/>
    <w:rsid w:val="00CA414A"/>
    <w:rsid w:val="00CA41F3"/>
    <w:rsid w:val="00CA4454"/>
    <w:rsid w:val="00CA46DA"/>
    <w:rsid w:val="00CA48A6"/>
    <w:rsid w:val="00CA49D4"/>
    <w:rsid w:val="00CA4E5C"/>
    <w:rsid w:val="00CA4FF7"/>
    <w:rsid w:val="00CA50C6"/>
    <w:rsid w:val="00CA513F"/>
    <w:rsid w:val="00CA53A3"/>
    <w:rsid w:val="00CA5536"/>
    <w:rsid w:val="00CA5576"/>
    <w:rsid w:val="00CA583B"/>
    <w:rsid w:val="00CA5B8B"/>
    <w:rsid w:val="00CA5DE6"/>
    <w:rsid w:val="00CA5E67"/>
    <w:rsid w:val="00CA6282"/>
    <w:rsid w:val="00CA633C"/>
    <w:rsid w:val="00CA6417"/>
    <w:rsid w:val="00CA6598"/>
    <w:rsid w:val="00CA674C"/>
    <w:rsid w:val="00CA6C43"/>
    <w:rsid w:val="00CA6C4E"/>
    <w:rsid w:val="00CA6CCC"/>
    <w:rsid w:val="00CA6E15"/>
    <w:rsid w:val="00CA6EAE"/>
    <w:rsid w:val="00CA7547"/>
    <w:rsid w:val="00CA782C"/>
    <w:rsid w:val="00CA7D9B"/>
    <w:rsid w:val="00CB012C"/>
    <w:rsid w:val="00CB01FC"/>
    <w:rsid w:val="00CB0216"/>
    <w:rsid w:val="00CB02A7"/>
    <w:rsid w:val="00CB0771"/>
    <w:rsid w:val="00CB0794"/>
    <w:rsid w:val="00CB0813"/>
    <w:rsid w:val="00CB0A5B"/>
    <w:rsid w:val="00CB0EA1"/>
    <w:rsid w:val="00CB0FA6"/>
    <w:rsid w:val="00CB104F"/>
    <w:rsid w:val="00CB11BF"/>
    <w:rsid w:val="00CB11FF"/>
    <w:rsid w:val="00CB1312"/>
    <w:rsid w:val="00CB1384"/>
    <w:rsid w:val="00CB1511"/>
    <w:rsid w:val="00CB1605"/>
    <w:rsid w:val="00CB17A4"/>
    <w:rsid w:val="00CB1827"/>
    <w:rsid w:val="00CB183C"/>
    <w:rsid w:val="00CB1990"/>
    <w:rsid w:val="00CB1A7E"/>
    <w:rsid w:val="00CB1CB7"/>
    <w:rsid w:val="00CB1E16"/>
    <w:rsid w:val="00CB20C5"/>
    <w:rsid w:val="00CB20CF"/>
    <w:rsid w:val="00CB23C2"/>
    <w:rsid w:val="00CB25C8"/>
    <w:rsid w:val="00CB2644"/>
    <w:rsid w:val="00CB2746"/>
    <w:rsid w:val="00CB27AF"/>
    <w:rsid w:val="00CB28FB"/>
    <w:rsid w:val="00CB2A29"/>
    <w:rsid w:val="00CB31C1"/>
    <w:rsid w:val="00CB3499"/>
    <w:rsid w:val="00CB34CA"/>
    <w:rsid w:val="00CB3695"/>
    <w:rsid w:val="00CB37D1"/>
    <w:rsid w:val="00CB3B48"/>
    <w:rsid w:val="00CB3B97"/>
    <w:rsid w:val="00CB4047"/>
    <w:rsid w:val="00CB4351"/>
    <w:rsid w:val="00CB43F0"/>
    <w:rsid w:val="00CB46D0"/>
    <w:rsid w:val="00CB4746"/>
    <w:rsid w:val="00CB493E"/>
    <w:rsid w:val="00CB4971"/>
    <w:rsid w:val="00CB4FAB"/>
    <w:rsid w:val="00CB5094"/>
    <w:rsid w:val="00CB50B4"/>
    <w:rsid w:val="00CB5341"/>
    <w:rsid w:val="00CB5610"/>
    <w:rsid w:val="00CB5634"/>
    <w:rsid w:val="00CB57FD"/>
    <w:rsid w:val="00CB5843"/>
    <w:rsid w:val="00CB584A"/>
    <w:rsid w:val="00CB5A65"/>
    <w:rsid w:val="00CB5BA1"/>
    <w:rsid w:val="00CB5CAE"/>
    <w:rsid w:val="00CB5CB6"/>
    <w:rsid w:val="00CB5CD7"/>
    <w:rsid w:val="00CB5D67"/>
    <w:rsid w:val="00CB6054"/>
    <w:rsid w:val="00CB614F"/>
    <w:rsid w:val="00CB6290"/>
    <w:rsid w:val="00CB6295"/>
    <w:rsid w:val="00CB62D8"/>
    <w:rsid w:val="00CB6304"/>
    <w:rsid w:val="00CB6310"/>
    <w:rsid w:val="00CB64C5"/>
    <w:rsid w:val="00CB6A67"/>
    <w:rsid w:val="00CB6BA3"/>
    <w:rsid w:val="00CB6BA8"/>
    <w:rsid w:val="00CB6ED3"/>
    <w:rsid w:val="00CB6EED"/>
    <w:rsid w:val="00CB714A"/>
    <w:rsid w:val="00CB7247"/>
    <w:rsid w:val="00CB7249"/>
    <w:rsid w:val="00CB72E6"/>
    <w:rsid w:val="00CB777B"/>
    <w:rsid w:val="00CB7781"/>
    <w:rsid w:val="00CB7A17"/>
    <w:rsid w:val="00CB7A7B"/>
    <w:rsid w:val="00CB7E78"/>
    <w:rsid w:val="00CB7EA2"/>
    <w:rsid w:val="00CB7F76"/>
    <w:rsid w:val="00CC0175"/>
    <w:rsid w:val="00CC03F5"/>
    <w:rsid w:val="00CC0458"/>
    <w:rsid w:val="00CC08B2"/>
    <w:rsid w:val="00CC0D2B"/>
    <w:rsid w:val="00CC0FA5"/>
    <w:rsid w:val="00CC0FB6"/>
    <w:rsid w:val="00CC118A"/>
    <w:rsid w:val="00CC153C"/>
    <w:rsid w:val="00CC19A0"/>
    <w:rsid w:val="00CC1A58"/>
    <w:rsid w:val="00CC1A68"/>
    <w:rsid w:val="00CC1AA8"/>
    <w:rsid w:val="00CC1B73"/>
    <w:rsid w:val="00CC1D97"/>
    <w:rsid w:val="00CC1E02"/>
    <w:rsid w:val="00CC2068"/>
    <w:rsid w:val="00CC2084"/>
    <w:rsid w:val="00CC20B9"/>
    <w:rsid w:val="00CC2290"/>
    <w:rsid w:val="00CC22EA"/>
    <w:rsid w:val="00CC2789"/>
    <w:rsid w:val="00CC2A9C"/>
    <w:rsid w:val="00CC2EAC"/>
    <w:rsid w:val="00CC2F77"/>
    <w:rsid w:val="00CC2FC0"/>
    <w:rsid w:val="00CC3233"/>
    <w:rsid w:val="00CC32B6"/>
    <w:rsid w:val="00CC3561"/>
    <w:rsid w:val="00CC3707"/>
    <w:rsid w:val="00CC38B4"/>
    <w:rsid w:val="00CC3964"/>
    <w:rsid w:val="00CC3BE6"/>
    <w:rsid w:val="00CC3DC2"/>
    <w:rsid w:val="00CC3E36"/>
    <w:rsid w:val="00CC4048"/>
    <w:rsid w:val="00CC435F"/>
    <w:rsid w:val="00CC459B"/>
    <w:rsid w:val="00CC4648"/>
    <w:rsid w:val="00CC464D"/>
    <w:rsid w:val="00CC46CA"/>
    <w:rsid w:val="00CC4ADF"/>
    <w:rsid w:val="00CC4C9E"/>
    <w:rsid w:val="00CC4DE0"/>
    <w:rsid w:val="00CC4DF6"/>
    <w:rsid w:val="00CC4F98"/>
    <w:rsid w:val="00CC5108"/>
    <w:rsid w:val="00CC510F"/>
    <w:rsid w:val="00CC531A"/>
    <w:rsid w:val="00CC5398"/>
    <w:rsid w:val="00CC54E8"/>
    <w:rsid w:val="00CC57FB"/>
    <w:rsid w:val="00CC5898"/>
    <w:rsid w:val="00CC5916"/>
    <w:rsid w:val="00CC5A81"/>
    <w:rsid w:val="00CC5B41"/>
    <w:rsid w:val="00CC5B4A"/>
    <w:rsid w:val="00CC5EFB"/>
    <w:rsid w:val="00CC5FB8"/>
    <w:rsid w:val="00CC6027"/>
    <w:rsid w:val="00CC6728"/>
    <w:rsid w:val="00CC6ACD"/>
    <w:rsid w:val="00CC6B28"/>
    <w:rsid w:val="00CC6B6F"/>
    <w:rsid w:val="00CC6C5A"/>
    <w:rsid w:val="00CC6FB5"/>
    <w:rsid w:val="00CC6FC2"/>
    <w:rsid w:val="00CC71B9"/>
    <w:rsid w:val="00CC74A7"/>
    <w:rsid w:val="00CC74AF"/>
    <w:rsid w:val="00CC753C"/>
    <w:rsid w:val="00CC75AE"/>
    <w:rsid w:val="00CC7B00"/>
    <w:rsid w:val="00CD05BB"/>
    <w:rsid w:val="00CD090E"/>
    <w:rsid w:val="00CD0D07"/>
    <w:rsid w:val="00CD0DB3"/>
    <w:rsid w:val="00CD0FFF"/>
    <w:rsid w:val="00CD1180"/>
    <w:rsid w:val="00CD11B6"/>
    <w:rsid w:val="00CD157A"/>
    <w:rsid w:val="00CD1612"/>
    <w:rsid w:val="00CD18E8"/>
    <w:rsid w:val="00CD1A72"/>
    <w:rsid w:val="00CD2033"/>
    <w:rsid w:val="00CD2443"/>
    <w:rsid w:val="00CD294B"/>
    <w:rsid w:val="00CD2AC6"/>
    <w:rsid w:val="00CD2ADA"/>
    <w:rsid w:val="00CD2CAF"/>
    <w:rsid w:val="00CD32EB"/>
    <w:rsid w:val="00CD389C"/>
    <w:rsid w:val="00CD3A42"/>
    <w:rsid w:val="00CD3A5B"/>
    <w:rsid w:val="00CD3A60"/>
    <w:rsid w:val="00CD3C6E"/>
    <w:rsid w:val="00CD42A9"/>
    <w:rsid w:val="00CD447A"/>
    <w:rsid w:val="00CD469C"/>
    <w:rsid w:val="00CD46D1"/>
    <w:rsid w:val="00CD483A"/>
    <w:rsid w:val="00CD4AC8"/>
    <w:rsid w:val="00CD4D8C"/>
    <w:rsid w:val="00CD4DCD"/>
    <w:rsid w:val="00CD4E1F"/>
    <w:rsid w:val="00CD4EB7"/>
    <w:rsid w:val="00CD4FB3"/>
    <w:rsid w:val="00CD52F1"/>
    <w:rsid w:val="00CD5484"/>
    <w:rsid w:val="00CD5552"/>
    <w:rsid w:val="00CD5560"/>
    <w:rsid w:val="00CD5784"/>
    <w:rsid w:val="00CD5811"/>
    <w:rsid w:val="00CD5888"/>
    <w:rsid w:val="00CD5C05"/>
    <w:rsid w:val="00CD606E"/>
    <w:rsid w:val="00CD6100"/>
    <w:rsid w:val="00CD611A"/>
    <w:rsid w:val="00CD6254"/>
    <w:rsid w:val="00CD6273"/>
    <w:rsid w:val="00CD6433"/>
    <w:rsid w:val="00CD65BF"/>
    <w:rsid w:val="00CD68EA"/>
    <w:rsid w:val="00CD6A30"/>
    <w:rsid w:val="00CD6AFB"/>
    <w:rsid w:val="00CD6B52"/>
    <w:rsid w:val="00CD6F07"/>
    <w:rsid w:val="00CD70FE"/>
    <w:rsid w:val="00CD712F"/>
    <w:rsid w:val="00CD713E"/>
    <w:rsid w:val="00CD714F"/>
    <w:rsid w:val="00CD7366"/>
    <w:rsid w:val="00CD746F"/>
    <w:rsid w:val="00CD75EE"/>
    <w:rsid w:val="00CD7719"/>
    <w:rsid w:val="00CD79A8"/>
    <w:rsid w:val="00CD79B9"/>
    <w:rsid w:val="00CD79DE"/>
    <w:rsid w:val="00CD7A6D"/>
    <w:rsid w:val="00CD7A8B"/>
    <w:rsid w:val="00CD7AE5"/>
    <w:rsid w:val="00CD7CD8"/>
    <w:rsid w:val="00CE0159"/>
    <w:rsid w:val="00CE0213"/>
    <w:rsid w:val="00CE04CB"/>
    <w:rsid w:val="00CE04D0"/>
    <w:rsid w:val="00CE0708"/>
    <w:rsid w:val="00CE0773"/>
    <w:rsid w:val="00CE08E7"/>
    <w:rsid w:val="00CE09AF"/>
    <w:rsid w:val="00CE0A27"/>
    <w:rsid w:val="00CE0A5A"/>
    <w:rsid w:val="00CE0E26"/>
    <w:rsid w:val="00CE0E76"/>
    <w:rsid w:val="00CE0F29"/>
    <w:rsid w:val="00CE1340"/>
    <w:rsid w:val="00CE15B2"/>
    <w:rsid w:val="00CE17BD"/>
    <w:rsid w:val="00CE19A1"/>
    <w:rsid w:val="00CE19D5"/>
    <w:rsid w:val="00CE1C10"/>
    <w:rsid w:val="00CE1D71"/>
    <w:rsid w:val="00CE203B"/>
    <w:rsid w:val="00CE20CE"/>
    <w:rsid w:val="00CE2267"/>
    <w:rsid w:val="00CE23D1"/>
    <w:rsid w:val="00CE2476"/>
    <w:rsid w:val="00CE2624"/>
    <w:rsid w:val="00CE29C5"/>
    <w:rsid w:val="00CE29E1"/>
    <w:rsid w:val="00CE2B14"/>
    <w:rsid w:val="00CE2BD6"/>
    <w:rsid w:val="00CE327E"/>
    <w:rsid w:val="00CE3465"/>
    <w:rsid w:val="00CE354A"/>
    <w:rsid w:val="00CE382B"/>
    <w:rsid w:val="00CE3868"/>
    <w:rsid w:val="00CE38F6"/>
    <w:rsid w:val="00CE402B"/>
    <w:rsid w:val="00CE429F"/>
    <w:rsid w:val="00CE435B"/>
    <w:rsid w:val="00CE43AC"/>
    <w:rsid w:val="00CE4599"/>
    <w:rsid w:val="00CE4754"/>
    <w:rsid w:val="00CE47AF"/>
    <w:rsid w:val="00CE4989"/>
    <w:rsid w:val="00CE51C9"/>
    <w:rsid w:val="00CE5238"/>
    <w:rsid w:val="00CE55F4"/>
    <w:rsid w:val="00CE58B0"/>
    <w:rsid w:val="00CE5A58"/>
    <w:rsid w:val="00CE5B24"/>
    <w:rsid w:val="00CE5BAE"/>
    <w:rsid w:val="00CE5EAF"/>
    <w:rsid w:val="00CE5F9E"/>
    <w:rsid w:val="00CE5FA8"/>
    <w:rsid w:val="00CE600E"/>
    <w:rsid w:val="00CE61B7"/>
    <w:rsid w:val="00CE63A6"/>
    <w:rsid w:val="00CE66A6"/>
    <w:rsid w:val="00CE6799"/>
    <w:rsid w:val="00CE6944"/>
    <w:rsid w:val="00CE69FB"/>
    <w:rsid w:val="00CE6A93"/>
    <w:rsid w:val="00CE6D49"/>
    <w:rsid w:val="00CE70D3"/>
    <w:rsid w:val="00CE731F"/>
    <w:rsid w:val="00CE747A"/>
    <w:rsid w:val="00CE754C"/>
    <w:rsid w:val="00CE784D"/>
    <w:rsid w:val="00CE7880"/>
    <w:rsid w:val="00CE799D"/>
    <w:rsid w:val="00CE7BA5"/>
    <w:rsid w:val="00CE7E12"/>
    <w:rsid w:val="00CE7E78"/>
    <w:rsid w:val="00CF05CD"/>
    <w:rsid w:val="00CF067B"/>
    <w:rsid w:val="00CF0968"/>
    <w:rsid w:val="00CF0AC4"/>
    <w:rsid w:val="00CF0B85"/>
    <w:rsid w:val="00CF0FA2"/>
    <w:rsid w:val="00CF0FDC"/>
    <w:rsid w:val="00CF121D"/>
    <w:rsid w:val="00CF13A4"/>
    <w:rsid w:val="00CF1684"/>
    <w:rsid w:val="00CF179C"/>
    <w:rsid w:val="00CF186F"/>
    <w:rsid w:val="00CF18B0"/>
    <w:rsid w:val="00CF192F"/>
    <w:rsid w:val="00CF1A8C"/>
    <w:rsid w:val="00CF1C85"/>
    <w:rsid w:val="00CF21AB"/>
    <w:rsid w:val="00CF22F3"/>
    <w:rsid w:val="00CF2404"/>
    <w:rsid w:val="00CF24EC"/>
    <w:rsid w:val="00CF2B47"/>
    <w:rsid w:val="00CF2B60"/>
    <w:rsid w:val="00CF2FB0"/>
    <w:rsid w:val="00CF303A"/>
    <w:rsid w:val="00CF32DA"/>
    <w:rsid w:val="00CF360A"/>
    <w:rsid w:val="00CF384A"/>
    <w:rsid w:val="00CF38D4"/>
    <w:rsid w:val="00CF38E4"/>
    <w:rsid w:val="00CF3A92"/>
    <w:rsid w:val="00CF3AA9"/>
    <w:rsid w:val="00CF3AF9"/>
    <w:rsid w:val="00CF3E6A"/>
    <w:rsid w:val="00CF4191"/>
    <w:rsid w:val="00CF443C"/>
    <w:rsid w:val="00CF4AA0"/>
    <w:rsid w:val="00CF4BB3"/>
    <w:rsid w:val="00CF4BD5"/>
    <w:rsid w:val="00CF4CDD"/>
    <w:rsid w:val="00CF4E24"/>
    <w:rsid w:val="00CF4E8D"/>
    <w:rsid w:val="00CF4E9D"/>
    <w:rsid w:val="00CF5023"/>
    <w:rsid w:val="00CF5140"/>
    <w:rsid w:val="00CF5155"/>
    <w:rsid w:val="00CF5190"/>
    <w:rsid w:val="00CF527E"/>
    <w:rsid w:val="00CF530C"/>
    <w:rsid w:val="00CF5357"/>
    <w:rsid w:val="00CF55E2"/>
    <w:rsid w:val="00CF5686"/>
    <w:rsid w:val="00CF5743"/>
    <w:rsid w:val="00CF576C"/>
    <w:rsid w:val="00CF57E9"/>
    <w:rsid w:val="00CF587F"/>
    <w:rsid w:val="00CF5AF3"/>
    <w:rsid w:val="00CF5B24"/>
    <w:rsid w:val="00CF5BAD"/>
    <w:rsid w:val="00CF5DC9"/>
    <w:rsid w:val="00CF65C1"/>
    <w:rsid w:val="00CF65F1"/>
    <w:rsid w:val="00CF68D9"/>
    <w:rsid w:val="00CF6902"/>
    <w:rsid w:val="00CF6942"/>
    <w:rsid w:val="00CF6AD1"/>
    <w:rsid w:val="00CF6BFA"/>
    <w:rsid w:val="00CF6CC0"/>
    <w:rsid w:val="00CF6FBB"/>
    <w:rsid w:val="00CF7023"/>
    <w:rsid w:val="00CF716C"/>
    <w:rsid w:val="00CF71E4"/>
    <w:rsid w:val="00CF73F5"/>
    <w:rsid w:val="00CF797D"/>
    <w:rsid w:val="00CF7C0B"/>
    <w:rsid w:val="00CF7C8B"/>
    <w:rsid w:val="00CF7D14"/>
    <w:rsid w:val="00CF7DA9"/>
    <w:rsid w:val="00CF7F70"/>
    <w:rsid w:val="00D0027F"/>
    <w:rsid w:val="00D00425"/>
    <w:rsid w:val="00D004EE"/>
    <w:rsid w:val="00D00866"/>
    <w:rsid w:val="00D00BD1"/>
    <w:rsid w:val="00D00DDE"/>
    <w:rsid w:val="00D013F4"/>
    <w:rsid w:val="00D0150E"/>
    <w:rsid w:val="00D016AC"/>
    <w:rsid w:val="00D0182C"/>
    <w:rsid w:val="00D01A35"/>
    <w:rsid w:val="00D01B3D"/>
    <w:rsid w:val="00D01C5D"/>
    <w:rsid w:val="00D0204A"/>
    <w:rsid w:val="00D021C1"/>
    <w:rsid w:val="00D02270"/>
    <w:rsid w:val="00D022E1"/>
    <w:rsid w:val="00D02930"/>
    <w:rsid w:val="00D029C6"/>
    <w:rsid w:val="00D02B4B"/>
    <w:rsid w:val="00D0301A"/>
    <w:rsid w:val="00D03274"/>
    <w:rsid w:val="00D0340F"/>
    <w:rsid w:val="00D035BF"/>
    <w:rsid w:val="00D036C0"/>
    <w:rsid w:val="00D036C2"/>
    <w:rsid w:val="00D03921"/>
    <w:rsid w:val="00D03A1B"/>
    <w:rsid w:val="00D04330"/>
    <w:rsid w:val="00D043A8"/>
    <w:rsid w:val="00D0453D"/>
    <w:rsid w:val="00D0476D"/>
    <w:rsid w:val="00D049D0"/>
    <w:rsid w:val="00D04A53"/>
    <w:rsid w:val="00D04B1D"/>
    <w:rsid w:val="00D04B9C"/>
    <w:rsid w:val="00D04D19"/>
    <w:rsid w:val="00D04E6C"/>
    <w:rsid w:val="00D04E81"/>
    <w:rsid w:val="00D04FDD"/>
    <w:rsid w:val="00D05588"/>
    <w:rsid w:val="00D055C4"/>
    <w:rsid w:val="00D05714"/>
    <w:rsid w:val="00D05731"/>
    <w:rsid w:val="00D0584C"/>
    <w:rsid w:val="00D05BDE"/>
    <w:rsid w:val="00D05D3F"/>
    <w:rsid w:val="00D05F61"/>
    <w:rsid w:val="00D0627B"/>
    <w:rsid w:val="00D0661C"/>
    <w:rsid w:val="00D06D44"/>
    <w:rsid w:val="00D06DF2"/>
    <w:rsid w:val="00D06EB7"/>
    <w:rsid w:val="00D06F1A"/>
    <w:rsid w:val="00D07299"/>
    <w:rsid w:val="00D07811"/>
    <w:rsid w:val="00D07CE0"/>
    <w:rsid w:val="00D07D61"/>
    <w:rsid w:val="00D07DA2"/>
    <w:rsid w:val="00D07DC8"/>
    <w:rsid w:val="00D07F75"/>
    <w:rsid w:val="00D07FB3"/>
    <w:rsid w:val="00D07FF5"/>
    <w:rsid w:val="00D10092"/>
    <w:rsid w:val="00D1028C"/>
    <w:rsid w:val="00D10B10"/>
    <w:rsid w:val="00D111D8"/>
    <w:rsid w:val="00D11274"/>
    <w:rsid w:val="00D113E4"/>
    <w:rsid w:val="00D1141F"/>
    <w:rsid w:val="00D1145B"/>
    <w:rsid w:val="00D11C1F"/>
    <w:rsid w:val="00D11D0D"/>
    <w:rsid w:val="00D11FCC"/>
    <w:rsid w:val="00D1218F"/>
    <w:rsid w:val="00D122D2"/>
    <w:rsid w:val="00D12391"/>
    <w:rsid w:val="00D12440"/>
    <w:rsid w:val="00D12863"/>
    <w:rsid w:val="00D12A8F"/>
    <w:rsid w:val="00D12B86"/>
    <w:rsid w:val="00D12D00"/>
    <w:rsid w:val="00D12D32"/>
    <w:rsid w:val="00D13127"/>
    <w:rsid w:val="00D13274"/>
    <w:rsid w:val="00D132B4"/>
    <w:rsid w:val="00D137EC"/>
    <w:rsid w:val="00D13804"/>
    <w:rsid w:val="00D1382B"/>
    <w:rsid w:val="00D13CD9"/>
    <w:rsid w:val="00D13EA1"/>
    <w:rsid w:val="00D13F28"/>
    <w:rsid w:val="00D143C4"/>
    <w:rsid w:val="00D143F1"/>
    <w:rsid w:val="00D146D7"/>
    <w:rsid w:val="00D146DD"/>
    <w:rsid w:val="00D147BF"/>
    <w:rsid w:val="00D1481D"/>
    <w:rsid w:val="00D14C70"/>
    <w:rsid w:val="00D14F1E"/>
    <w:rsid w:val="00D150F7"/>
    <w:rsid w:val="00D1535F"/>
    <w:rsid w:val="00D153FB"/>
    <w:rsid w:val="00D155ED"/>
    <w:rsid w:val="00D156CE"/>
    <w:rsid w:val="00D15A5D"/>
    <w:rsid w:val="00D15A76"/>
    <w:rsid w:val="00D15C01"/>
    <w:rsid w:val="00D15C0C"/>
    <w:rsid w:val="00D160FD"/>
    <w:rsid w:val="00D1658D"/>
    <w:rsid w:val="00D165A8"/>
    <w:rsid w:val="00D16744"/>
    <w:rsid w:val="00D167E1"/>
    <w:rsid w:val="00D16A31"/>
    <w:rsid w:val="00D16AF7"/>
    <w:rsid w:val="00D16C0A"/>
    <w:rsid w:val="00D16D56"/>
    <w:rsid w:val="00D16DAA"/>
    <w:rsid w:val="00D16E9C"/>
    <w:rsid w:val="00D1718C"/>
    <w:rsid w:val="00D172CA"/>
    <w:rsid w:val="00D173B2"/>
    <w:rsid w:val="00D175E1"/>
    <w:rsid w:val="00D179E8"/>
    <w:rsid w:val="00D17A53"/>
    <w:rsid w:val="00D17B08"/>
    <w:rsid w:val="00D17F8A"/>
    <w:rsid w:val="00D2047F"/>
    <w:rsid w:val="00D2077B"/>
    <w:rsid w:val="00D20965"/>
    <w:rsid w:val="00D20A1D"/>
    <w:rsid w:val="00D20B61"/>
    <w:rsid w:val="00D20DD3"/>
    <w:rsid w:val="00D20E25"/>
    <w:rsid w:val="00D210D1"/>
    <w:rsid w:val="00D21148"/>
    <w:rsid w:val="00D213E8"/>
    <w:rsid w:val="00D21432"/>
    <w:rsid w:val="00D21616"/>
    <w:rsid w:val="00D2184F"/>
    <w:rsid w:val="00D2189B"/>
    <w:rsid w:val="00D21980"/>
    <w:rsid w:val="00D21995"/>
    <w:rsid w:val="00D219A7"/>
    <w:rsid w:val="00D21B06"/>
    <w:rsid w:val="00D21DFD"/>
    <w:rsid w:val="00D21E10"/>
    <w:rsid w:val="00D220FB"/>
    <w:rsid w:val="00D22500"/>
    <w:rsid w:val="00D22651"/>
    <w:rsid w:val="00D226EC"/>
    <w:rsid w:val="00D22BD4"/>
    <w:rsid w:val="00D22DCC"/>
    <w:rsid w:val="00D22EA9"/>
    <w:rsid w:val="00D230BB"/>
    <w:rsid w:val="00D230E3"/>
    <w:rsid w:val="00D23251"/>
    <w:rsid w:val="00D23382"/>
    <w:rsid w:val="00D23494"/>
    <w:rsid w:val="00D23524"/>
    <w:rsid w:val="00D23532"/>
    <w:rsid w:val="00D236F7"/>
    <w:rsid w:val="00D238A7"/>
    <w:rsid w:val="00D23915"/>
    <w:rsid w:val="00D2406E"/>
    <w:rsid w:val="00D24232"/>
    <w:rsid w:val="00D2450C"/>
    <w:rsid w:val="00D2469F"/>
    <w:rsid w:val="00D2487E"/>
    <w:rsid w:val="00D248B3"/>
    <w:rsid w:val="00D2499D"/>
    <w:rsid w:val="00D24AB9"/>
    <w:rsid w:val="00D24B86"/>
    <w:rsid w:val="00D257B0"/>
    <w:rsid w:val="00D25816"/>
    <w:rsid w:val="00D25859"/>
    <w:rsid w:val="00D258C0"/>
    <w:rsid w:val="00D259DC"/>
    <w:rsid w:val="00D25B75"/>
    <w:rsid w:val="00D25C85"/>
    <w:rsid w:val="00D25CBB"/>
    <w:rsid w:val="00D25E46"/>
    <w:rsid w:val="00D25EEA"/>
    <w:rsid w:val="00D25F39"/>
    <w:rsid w:val="00D26547"/>
    <w:rsid w:val="00D26550"/>
    <w:rsid w:val="00D268E9"/>
    <w:rsid w:val="00D26C6F"/>
    <w:rsid w:val="00D26DF2"/>
    <w:rsid w:val="00D26E28"/>
    <w:rsid w:val="00D26F63"/>
    <w:rsid w:val="00D26F83"/>
    <w:rsid w:val="00D2707F"/>
    <w:rsid w:val="00D274FA"/>
    <w:rsid w:val="00D2774C"/>
    <w:rsid w:val="00D2778E"/>
    <w:rsid w:val="00D277BA"/>
    <w:rsid w:val="00D27834"/>
    <w:rsid w:val="00D27A11"/>
    <w:rsid w:val="00D27A74"/>
    <w:rsid w:val="00D27BCE"/>
    <w:rsid w:val="00D27E88"/>
    <w:rsid w:val="00D27F5B"/>
    <w:rsid w:val="00D3016A"/>
    <w:rsid w:val="00D30239"/>
    <w:rsid w:val="00D302B5"/>
    <w:rsid w:val="00D303A5"/>
    <w:rsid w:val="00D3041C"/>
    <w:rsid w:val="00D3073B"/>
    <w:rsid w:val="00D307EA"/>
    <w:rsid w:val="00D309D0"/>
    <w:rsid w:val="00D30CEE"/>
    <w:rsid w:val="00D30D2C"/>
    <w:rsid w:val="00D30D53"/>
    <w:rsid w:val="00D30DA6"/>
    <w:rsid w:val="00D30DF1"/>
    <w:rsid w:val="00D30DFD"/>
    <w:rsid w:val="00D311A3"/>
    <w:rsid w:val="00D312E3"/>
    <w:rsid w:val="00D312FA"/>
    <w:rsid w:val="00D3138F"/>
    <w:rsid w:val="00D3150D"/>
    <w:rsid w:val="00D3154D"/>
    <w:rsid w:val="00D315B4"/>
    <w:rsid w:val="00D31847"/>
    <w:rsid w:val="00D3189A"/>
    <w:rsid w:val="00D319A4"/>
    <w:rsid w:val="00D31A18"/>
    <w:rsid w:val="00D31BAE"/>
    <w:rsid w:val="00D31D25"/>
    <w:rsid w:val="00D31DB3"/>
    <w:rsid w:val="00D31EFF"/>
    <w:rsid w:val="00D3207C"/>
    <w:rsid w:val="00D32176"/>
    <w:rsid w:val="00D321DB"/>
    <w:rsid w:val="00D3254D"/>
    <w:rsid w:val="00D325CC"/>
    <w:rsid w:val="00D326CC"/>
    <w:rsid w:val="00D326E7"/>
    <w:rsid w:val="00D329A8"/>
    <w:rsid w:val="00D32A19"/>
    <w:rsid w:val="00D32AD7"/>
    <w:rsid w:val="00D32B9B"/>
    <w:rsid w:val="00D32C2C"/>
    <w:rsid w:val="00D32D5E"/>
    <w:rsid w:val="00D32E59"/>
    <w:rsid w:val="00D33052"/>
    <w:rsid w:val="00D33170"/>
    <w:rsid w:val="00D334FF"/>
    <w:rsid w:val="00D33636"/>
    <w:rsid w:val="00D33683"/>
    <w:rsid w:val="00D33710"/>
    <w:rsid w:val="00D33C7F"/>
    <w:rsid w:val="00D33CD5"/>
    <w:rsid w:val="00D33E40"/>
    <w:rsid w:val="00D3422D"/>
    <w:rsid w:val="00D34472"/>
    <w:rsid w:val="00D34E04"/>
    <w:rsid w:val="00D34F5F"/>
    <w:rsid w:val="00D355C4"/>
    <w:rsid w:val="00D35842"/>
    <w:rsid w:val="00D35A29"/>
    <w:rsid w:val="00D35A69"/>
    <w:rsid w:val="00D35A94"/>
    <w:rsid w:val="00D35AD6"/>
    <w:rsid w:val="00D35B0F"/>
    <w:rsid w:val="00D35CB8"/>
    <w:rsid w:val="00D35D83"/>
    <w:rsid w:val="00D35F66"/>
    <w:rsid w:val="00D35F68"/>
    <w:rsid w:val="00D35FCB"/>
    <w:rsid w:val="00D3602E"/>
    <w:rsid w:val="00D36096"/>
    <w:rsid w:val="00D362A5"/>
    <w:rsid w:val="00D362C9"/>
    <w:rsid w:val="00D363FC"/>
    <w:rsid w:val="00D3650B"/>
    <w:rsid w:val="00D367BB"/>
    <w:rsid w:val="00D36AEE"/>
    <w:rsid w:val="00D36AF7"/>
    <w:rsid w:val="00D36CF2"/>
    <w:rsid w:val="00D36E05"/>
    <w:rsid w:val="00D37188"/>
    <w:rsid w:val="00D37434"/>
    <w:rsid w:val="00D37586"/>
    <w:rsid w:val="00D37B3E"/>
    <w:rsid w:val="00D37FB1"/>
    <w:rsid w:val="00D40290"/>
    <w:rsid w:val="00D40356"/>
    <w:rsid w:val="00D4038C"/>
    <w:rsid w:val="00D403BA"/>
    <w:rsid w:val="00D404B1"/>
    <w:rsid w:val="00D40B2B"/>
    <w:rsid w:val="00D40BC6"/>
    <w:rsid w:val="00D40BE3"/>
    <w:rsid w:val="00D40D71"/>
    <w:rsid w:val="00D40E34"/>
    <w:rsid w:val="00D40F32"/>
    <w:rsid w:val="00D40F36"/>
    <w:rsid w:val="00D40F92"/>
    <w:rsid w:val="00D410CB"/>
    <w:rsid w:val="00D4166C"/>
    <w:rsid w:val="00D41768"/>
    <w:rsid w:val="00D417A0"/>
    <w:rsid w:val="00D417FC"/>
    <w:rsid w:val="00D418CB"/>
    <w:rsid w:val="00D41A63"/>
    <w:rsid w:val="00D41C0C"/>
    <w:rsid w:val="00D42162"/>
    <w:rsid w:val="00D42226"/>
    <w:rsid w:val="00D4253E"/>
    <w:rsid w:val="00D425D5"/>
    <w:rsid w:val="00D4277D"/>
    <w:rsid w:val="00D427CD"/>
    <w:rsid w:val="00D42D76"/>
    <w:rsid w:val="00D42E4E"/>
    <w:rsid w:val="00D42FE1"/>
    <w:rsid w:val="00D42FF1"/>
    <w:rsid w:val="00D43012"/>
    <w:rsid w:val="00D432A3"/>
    <w:rsid w:val="00D43681"/>
    <w:rsid w:val="00D43A01"/>
    <w:rsid w:val="00D43B7A"/>
    <w:rsid w:val="00D43C7D"/>
    <w:rsid w:val="00D43CFF"/>
    <w:rsid w:val="00D43E17"/>
    <w:rsid w:val="00D43E5A"/>
    <w:rsid w:val="00D4438B"/>
    <w:rsid w:val="00D44801"/>
    <w:rsid w:val="00D449E9"/>
    <w:rsid w:val="00D44CAE"/>
    <w:rsid w:val="00D44CD0"/>
    <w:rsid w:val="00D44E24"/>
    <w:rsid w:val="00D44E3E"/>
    <w:rsid w:val="00D453DA"/>
    <w:rsid w:val="00D45532"/>
    <w:rsid w:val="00D45564"/>
    <w:rsid w:val="00D458AE"/>
    <w:rsid w:val="00D45B9E"/>
    <w:rsid w:val="00D45BB7"/>
    <w:rsid w:val="00D45CD2"/>
    <w:rsid w:val="00D45CF4"/>
    <w:rsid w:val="00D45DEF"/>
    <w:rsid w:val="00D463FE"/>
    <w:rsid w:val="00D46432"/>
    <w:rsid w:val="00D4653F"/>
    <w:rsid w:val="00D469CB"/>
    <w:rsid w:val="00D46A25"/>
    <w:rsid w:val="00D46C53"/>
    <w:rsid w:val="00D46E1E"/>
    <w:rsid w:val="00D46E55"/>
    <w:rsid w:val="00D475D0"/>
    <w:rsid w:val="00D47643"/>
    <w:rsid w:val="00D47719"/>
    <w:rsid w:val="00D47782"/>
    <w:rsid w:val="00D4797F"/>
    <w:rsid w:val="00D479C5"/>
    <w:rsid w:val="00D47A55"/>
    <w:rsid w:val="00D47DBA"/>
    <w:rsid w:val="00D47E18"/>
    <w:rsid w:val="00D47FE9"/>
    <w:rsid w:val="00D50074"/>
    <w:rsid w:val="00D50358"/>
    <w:rsid w:val="00D5056F"/>
    <w:rsid w:val="00D50A22"/>
    <w:rsid w:val="00D50BA2"/>
    <w:rsid w:val="00D50D6E"/>
    <w:rsid w:val="00D50F1E"/>
    <w:rsid w:val="00D50FE1"/>
    <w:rsid w:val="00D51150"/>
    <w:rsid w:val="00D513FB"/>
    <w:rsid w:val="00D5145F"/>
    <w:rsid w:val="00D51782"/>
    <w:rsid w:val="00D51D8A"/>
    <w:rsid w:val="00D51FC0"/>
    <w:rsid w:val="00D52344"/>
    <w:rsid w:val="00D52491"/>
    <w:rsid w:val="00D53024"/>
    <w:rsid w:val="00D5308C"/>
    <w:rsid w:val="00D530E1"/>
    <w:rsid w:val="00D533E6"/>
    <w:rsid w:val="00D535AC"/>
    <w:rsid w:val="00D536DB"/>
    <w:rsid w:val="00D53A23"/>
    <w:rsid w:val="00D53AA1"/>
    <w:rsid w:val="00D53BAB"/>
    <w:rsid w:val="00D53D63"/>
    <w:rsid w:val="00D541A0"/>
    <w:rsid w:val="00D542E1"/>
    <w:rsid w:val="00D543B4"/>
    <w:rsid w:val="00D5473D"/>
    <w:rsid w:val="00D54785"/>
    <w:rsid w:val="00D54905"/>
    <w:rsid w:val="00D54A03"/>
    <w:rsid w:val="00D54AEC"/>
    <w:rsid w:val="00D54D0F"/>
    <w:rsid w:val="00D54DBB"/>
    <w:rsid w:val="00D551DA"/>
    <w:rsid w:val="00D55272"/>
    <w:rsid w:val="00D55469"/>
    <w:rsid w:val="00D55D71"/>
    <w:rsid w:val="00D55DAF"/>
    <w:rsid w:val="00D55DBB"/>
    <w:rsid w:val="00D55E76"/>
    <w:rsid w:val="00D56375"/>
    <w:rsid w:val="00D56447"/>
    <w:rsid w:val="00D564EE"/>
    <w:rsid w:val="00D56511"/>
    <w:rsid w:val="00D5659E"/>
    <w:rsid w:val="00D565EC"/>
    <w:rsid w:val="00D56649"/>
    <w:rsid w:val="00D56718"/>
    <w:rsid w:val="00D56855"/>
    <w:rsid w:val="00D569AB"/>
    <w:rsid w:val="00D56A97"/>
    <w:rsid w:val="00D56D4C"/>
    <w:rsid w:val="00D56DAB"/>
    <w:rsid w:val="00D56DB3"/>
    <w:rsid w:val="00D56EE4"/>
    <w:rsid w:val="00D5746B"/>
    <w:rsid w:val="00D576DB"/>
    <w:rsid w:val="00D57B52"/>
    <w:rsid w:val="00D57DF5"/>
    <w:rsid w:val="00D57EC2"/>
    <w:rsid w:val="00D60461"/>
    <w:rsid w:val="00D605B2"/>
    <w:rsid w:val="00D605D1"/>
    <w:rsid w:val="00D60739"/>
    <w:rsid w:val="00D60740"/>
    <w:rsid w:val="00D6075D"/>
    <w:rsid w:val="00D608DF"/>
    <w:rsid w:val="00D60C33"/>
    <w:rsid w:val="00D60D80"/>
    <w:rsid w:val="00D60F6A"/>
    <w:rsid w:val="00D61260"/>
    <w:rsid w:val="00D61313"/>
    <w:rsid w:val="00D6163A"/>
    <w:rsid w:val="00D61862"/>
    <w:rsid w:val="00D61B2E"/>
    <w:rsid w:val="00D61C2C"/>
    <w:rsid w:val="00D61D65"/>
    <w:rsid w:val="00D61ED2"/>
    <w:rsid w:val="00D62087"/>
    <w:rsid w:val="00D624D7"/>
    <w:rsid w:val="00D62739"/>
    <w:rsid w:val="00D627DC"/>
    <w:rsid w:val="00D62800"/>
    <w:rsid w:val="00D62812"/>
    <w:rsid w:val="00D6289B"/>
    <w:rsid w:val="00D62C12"/>
    <w:rsid w:val="00D62DA4"/>
    <w:rsid w:val="00D62E43"/>
    <w:rsid w:val="00D62F58"/>
    <w:rsid w:val="00D63274"/>
    <w:rsid w:val="00D63360"/>
    <w:rsid w:val="00D63546"/>
    <w:rsid w:val="00D636DE"/>
    <w:rsid w:val="00D6371D"/>
    <w:rsid w:val="00D63943"/>
    <w:rsid w:val="00D63CF0"/>
    <w:rsid w:val="00D63D8D"/>
    <w:rsid w:val="00D63EB8"/>
    <w:rsid w:val="00D63F93"/>
    <w:rsid w:val="00D64208"/>
    <w:rsid w:val="00D645C0"/>
    <w:rsid w:val="00D645E3"/>
    <w:rsid w:val="00D64626"/>
    <w:rsid w:val="00D64903"/>
    <w:rsid w:val="00D64AAE"/>
    <w:rsid w:val="00D64CFA"/>
    <w:rsid w:val="00D64D10"/>
    <w:rsid w:val="00D64D3C"/>
    <w:rsid w:val="00D64E2D"/>
    <w:rsid w:val="00D65015"/>
    <w:rsid w:val="00D65123"/>
    <w:rsid w:val="00D65260"/>
    <w:rsid w:val="00D653A7"/>
    <w:rsid w:val="00D655CA"/>
    <w:rsid w:val="00D65601"/>
    <w:rsid w:val="00D65794"/>
    <w:rsid w:val="00D65865"/>
    <w:rsid w:val="00D65B63"/>
    <w:rsid w:val="00D65CEE"/>
    <w:rsid w:val="00D65CF2"/>
    <w:rsid w:val="00D65DCB"/>
    <w:rsid w:val="00D6620F"/>
    <w:rsid w:val="00D66370"/>
    <w:rsid w:val="00D6693F"/>
    <w:rsid w:val="00D66AF9"/>
    <w:rsid w:val="00D66CA7"/>
    <w:rsid w:val="00D66E54"/>
    <w:rsid w:val="00D66FAB"/>
    <w:rsid w:val="00D66FC2"/>
    <w:rsid w:val="00D671D2"/>
    <w:rsid w:val="00D67423"/>
    <w:rsid w:val="00D676D1"/>
    <w:rsid w:val="00D67735"/>
    <w:rsid w:val="00D6783B"/>
    <w:rsid w:val="00D67A85"/>
    <w:rsid w:val="00D67E02"/>
    <w:rsid w:val="00D67FD3"/>
    <w:rsid w:val="00D70230"/>
    <w:rsid w:val="00D70233"/>
    <w:rsid w:val="00D70319"/>
    <w:rsid w:val="00D703B9"/>
    <w:rsid w:val="00D703D4"/>
    <w:rsid w:val="00D7067A"/>
    <w:rsid w:val="00D708B7"/>
    <w:rsid w:val="00D70ABE"/>
    <w:rsid w:val="00D70AF9"/>
    <w:rsid w:val="00D70B09"/>
    <w:rsid w:val="00D70BC5"/>
    <w:rsid w:val="00D70E4E"/>
    <w:rsid w:val="00D70EA4"/>
    <w:rsid w:val="00D70F7F"/>
    <w:rsid w:val="00D710E1"/>
    <w:rsid w:val="00D7147F"/>
    <w:rsid w:val="00D71783"/>
    <w:rsid w:val="00D72107"/>
    <w:rsid w:val="00D721FA"/>
    <w:rsid w:val="00D72260"/>
    <w:rsid w:val="00D72326"/>
    <w:rsid w:val="00D723FD"/>
    <w:rsid w:val="00D7252E"/>
    <w:rsid w:val="00D725BA"/>
    <w:rsid w:val="00D726D8"/>
    <w:rsid w:val="00D72722"/>
    <w:rsid w:val="00D72796"/>
    <w:rsid w:val="00D727D4"/>
    <w:rsid w:val="00D7306E"/>
    <w:rsid w:val="00D73176"/>
    <w:rsid w:val="00D7329F"/>
    <w:rsid w:val="00D73307"/>
    <w:rsid w:val="00D736A5"/>
    <w:rsid w:val="00D73B12"/>
    <w:rsid w:val="00D73BF4"/>
    <w:rsid w:val="00D73E01"/>
    <w:rsid w:val="00D7412D"/>
    <w:rsid w:val="00D741F2"/>
    <w:rsid w:val="00D742A2"/>
    <w:rsid w:val="00D742C3"/>
    <w:rsid w:val="00D7436B"/>
    <w:rsid w:val="00D7438D"/>
    <w:rsid w:val="00D74775"/>
    <w:rsid w:val="00D749CF"/>
    <w:rsid w:val="00D74AAA"/>
    <w:rsid w:val="00D74B30"/>
    <w:rsid w:val="00D74B67"/>
    <w:rsid w:val="00D74CB9"/>
    <w:rsid w:val="00D74D3C"/>
    <w:rsid w:val="00D74EA5"/>
    <w:rsid w:val="00D75144"/>
    <w:rsid w:val="00D75179"/>
    <w:rsid w:val="00D75223"/>
    <w:rsid w:val="00D75258"/>
    <w:rsid w:val="00D752EC"/>
    <w:rsid w:val="00D75438"/>
    <w:rsid w:val="00D75460"/>
    <w:rsid w:val="00D7547E"/>
    <w:rsid w:val="00D75A68"/>
    <w:rsid w:val="00D75AFB"/>
    <w:rsid w:val="00D75CF0"/>
    <w:rsid w:val="00D75D60"/>
    <w:rsid w:val="00D75DF9"/>
    <w:rsid w:val="00D75F23"/>
    <w:rsid w:val="00D75F43"/>
    <w:rsid w:val="00D7628A"/>
    <w:rsid w:val="00D7692A"/>
    <w:rsid w:val="00D769F0"/>
    <w:rsid w:val="00D76ACF"/>
    <w:rsid w:val="00D76DF0"/>
    <w:rsid w:val="00D76E9A"/>
    <w:rsid w:val="00D76EB2"/>
    <w:rsid w:val="00D76F06"/>
    <w:rsid w:val="00D76F93"/>
    <w:rsid w:val="00D77018"/>
    <w:rsid w:val="00D7701B"/>
    <w:rsid w:val="00D77048"/>
    <w:rsid w:val="00D77223"/>
    <w:rsid w:val="00D77396"/>
    <w:rsid w:val="00D77CCB"/>
    <w:rsid w:val="00D77FFD"/>
    <w:rsid w:val="00D800F5"/>
    <w:rsid w:val="00D80252"/>
    <w:rsid w:val="00D803F8"/>
    <w:rsid w:val="00D804C6"/>
    <w:rsid w:val="00D8058E"/>
    <w:rsid w:val="00D805E2"/>
    <w:rsid w:val="00D80704"/>
    <w:rsid w:val="00D807B1"/>
    <w:rsid w:val="00D807D3"/>
    <w:rsid w:val="00D8091A"/>
    <w:rsid w:val="00D809E9"/>
    <w:rsid w:val="00D80A82"/>
    <w:rsid w:val="00D80EF4"/>
    <w:rsid w:val="00D813A2"/>
    <w:rsid w:val="00D81432"/>
    <w:rsid w:val="00D8163C"/>
    <w:rsid w:val="00D81779"/>
    <w:rsid w:val="00D8191F"/>
    <w:rsid w:val="00D81A56"/>
    <w:rsid w:val="00D81B56"/>
    <w:rsid w:val="00D81F1D"/>
    <w:rsid w:val="00D81F56"/>
    <w:rsid w:val="00D82412"/>
    <w:rsid w:val="00D82B3A"/>
    <w:rsid w:val="00D82CEE"/>
    <w:rsid w:val="00D82E7A"/>
    <w:rsid w:val="00D82FDC"/>
    <w:rsid w:val="00D8359C"/>
    <w:rsid w:val="00D836BD"/>
    <w:rsid w:val="00D837A3"/>
    <w:rsid w:val="00D83D4A"/>
    <w:rsid w:val="00D83E2F"/>
    <w:rsid w:val="00D8405E"/>
    <w:rsid w:val="00D84075"/>
    <w:rsid w:val="00D8418B"/>
    <w:rsid w:val="00D8418C"/>
    <w:rsid w:val="00D841E9"/>
    <w:rsid w:val="00D84414"/>
    <w:rsid w:val="00D84737"/>
    <w:rsid w:val="00D847AC"/>
    <w:rsid w:val="00D849E5"/>
    <w:rsid w:val="00D84A62"/>
    <w:rsid w:val="00D84D45"/>
    <w:rsid w:val="00D84D82"/>
    <w:rsid w:val="00D84D89"/>
    <w:rsid w:val="00D84DC7"/>
    <w:rsid w:val="00D84E7C"/>
    <w:rsid w:val="00D850EA"/>
    <w:rsid w:val="00D852E2"/>
    <w:rsid w:val="00D853B2"/>
    <w:rsid w:val="00D85454"/>
    <w:rsid w:val="00D85690"/>
    <w:rsid w:val="00D856C9"/>
    <w:rsid w:val="00D85704"/>
    <w:rsid w:val="00D85878"/>
    <w:rsid w:val="00D85A57"/>
    <w:rsid w:val="00D85BE8"/>
    <w:rsid w:val="00D85C06"/>
    <w:rsid w:val="00D85DEA"/>
    <w:rsid w:val="00D85F69"/>
    <w:rsid w:val="00D86028"/>
    <w:rsid w:val="00D86641"/>
    <w:rsid w:val="00D86734"/>
    <w:rsid w:val="00D86A07"/>
    <w:rsid w:val="00D86B81"/>
    <w:rsid w:val="00D87802"/>
    <w:rsid w:val="00D879C5"/>
    <w:rsid w:val="00D87ABA"/>
    <w:rsid w:val="00D87DC5"/>
    <w:rsid w:val="00D87EC9"/>
    <w:rsid w:val="00D902A2"/>
    <w:rsid w:val="00D90613"/>
    <w:rsid w:val="00D906A4"/>
    <w:rsid w:val="00D90A56"/>
    <w:rsid w:val="00D90ACF"/>
    <w:rsid w:val="00D90DCB"/>
    <w:rsid w:val="00D90DCC"/>
    <w:rsid w:val="00D90DEE"/>
    <w:rsid w:val="00D915F6"/>
    <w:rsid w:val="00D9168F"/>
    <w:rsid w:val="00D9190A"/>
    <w:rsid w:val="00D91C33"/>
    <w:rsid w:val="00D92256"/>
    <w:rsid w:val="00D9245D"/>
    <w:rsid w:val="00D92B6C"/>
    <w:rsid w:val="00D92B90"/>
    <w:rsid w:val="00D92CDD"/>
    <w:rsid w:val="00D92E7C"/>
    <w:rsid w:val="00D92F0B"/>
    <w:rsid w:val="00D9307F"/>
    <w:rsid w:val="00D93245"/>
    <w:rsid w:val="00D9329F"/>
    <w:rsid w:val="00D9340E"/>
    <w:rsid w:val="00D934A3"/>
    <w:rsid w:val="00D9372B"/>
    <w:rsid w:val="00D93A92"/>
    <w:rsid w:val="00D93C1A"/>
    <w:rsid w:val="00D93C6F"/>
    <w:rsid w:val="00D93CD5"/>
    <w:rsid w:val="00D93F76"/>
    <w:rsid w:val="00D9401A"/>
    <w:rsid w:val="00D9409F"/>
    <w:rsid w:val="00D9434B"/>
    <w:rsid w:val="00D94354"/>
    <w:rsid w:val="00D943D1"/>
    <w:rsid w:val="00D94411"/>
    <w:rsid w:val="00D94539"/>
    <w:rsid w:val="00D946E9"/>
    <w:rsid w:val="00D94736"/>
    <w:rsid w:val="00D94978"/>
    <w:rsid w:val="00D94B04"/>
    <w:rsid w:val="00D94CCB"/>
    <w:rsid w:val="00D94F3F"/>
    <w:rsid w:val="00D94FF2"/>
    <w:rsid w:val="00D950A5"/>
    <w:rsid w:val="00D95431"/>
    <w:rsid w:val="00D95817"/>
    <w:rsid w:val="00D958D4"/>
    <w:rsid w:val="00D95A14"/>
    <w:rsid w:val="00D95A18"/>
    <w:rsid w:val="00D95A94"/>
    <w:rsid w:val="00D95C0C"/>
    <w:rsid w:val="00D95DB7"/>
    <w:rsid w:val="00D95DD8"/>
    <w:rsid w:val="00D95F43"/>
    <w:rsid w:val="00D9608D"/>
    <w:rsid w:val="00D96185"/>
    <w:rsid w:val="00D9628E"/>
    <w:rsid w:val="00D966AB"/>
    <w:rsid w:val="00D96A96"/>
    <w:rsid w:val="00D96BC2"/>
    <w:rsid w:val="00D96C54"/>
    <w:rsid w:val="00D96CD5"/>
    <w:rsid w:val="00D976FA"/>
    <w:rsid w:val="00D97DBF"/>
    <w:rsid w:val="00D97FE0"/>
    <w:rsid w:val="00DA00DF"/>
    <w:rsid w:val="00DA0A0C"/>
    <w:rsid w:val="00DA0AAD"/>
    <w:rsid w:val="00DA0ADF"/>
    <w:rsid w:val="00DA0C70"/>
    <w:rsid w:val="00DA0FDF"/>
    <w:rsid w:val="00DA124D"/>
    <w:rsid w:val="00DA140B"/>
    <w:rsid w:val="00DA184C"/>
    <w:rsid w:val="00DA188D"/>
    <w:rsid w:val="00DA1A89"/>
    <w:rsid w:val="00DA1B25"/>
    <w:rsid w:val="00DA1C42"/>
    <w:rsid w:val="00DA26B4"/>
    <w:rsid w:val="00DA2817"/>
    <w:rsid w:val="00DA28C6"/>
    <w:rsid w:val="00DA28E7"/>
    <w:rsid w:val="00DA2B93"/>
    <w:rsid w:val="00DA2DFE"/>
    <w:rsid w:val="00DA2F0F"/>
    <w:rsid w:val="00DA2FC5"/>
    <w:rsid w:val="00DA30B0"/>
    <w:rsid w:val="00DA30D6"/>
    <w:rsid w:val="00DA3144"/>
    <w:rsid w:val="00DA370C"/>
    <w:rsid w:val="00DA39D9"/>
    <w:rsid w:val="00DA3CB7"/>
    <w:rsid w:val="00DA3E13"/>
    <w:rsid w:val="00DA3E25"/>
    <w:rsid w:val="00DA3EF2"/>
    <w:rsid w:val="00DA3F56"/>
    <w:rsid w:val="00DA4470"/>
    <w:rsid w:val="00DA457D"/>
    <w:rsid w:val="00DA4617"/>
    <w:rsid w:val="00DA4CA2"/>
    <w:rsid w:val="00DA4CA9"/>
    <w:rsid w:val="00DA4CF8"/>
    <w:rsid w:val="00DA50EC"/>
    <w:rsid w:val="00DA5396"/>
    <w:rsid w:val="00DA570E"/>
    <w:rsid w:val="00DA577D"/>
    <w:rsid w:val="00DA57D1"/>
    <w:rsid w:val="00DA5817"/>
    <w:rsid w:val="00DA5933"/>
    <w:rsid w:val="00DA5B87"/>
    <w:rsid w:val="00DA5BAE"/>
    <w:rsid w:val="00DA6152"/>
    <w:rsid w:val="00DA621A"/>
    <w:rsid w:val="00DA6241"/>
    <w:rsid w:val="00DA62AD"/>
    <w:rsid w:val="00DA641E"/>
    <w:rsid w:val="00DA645B"/>
    <w:rsid w:val="00DA663C"/>
    <w:rsid w:val="00DA6727"/>
    <w:rsid w:val="00DA6932"/>
    <w:rsid w:val="00DA69A2"/>
    <w:rsid w:val="00DA69B4"/>
    <w:rsid w:val="00DA69BC"/>
    <w:rsid w:val="00DA6C51"/>
    <w:rsid w:val="00DA6C82"/>
    <w:rsid w:val="00DA6CF6"/>
    <w:rsid w:val="00DA6D24"/>
    <w:rsid w:val="00DA6F1F"/>
    <w:rsid w:val="00DA702C"/>
    <w:rsid w:val="00DA71F5"/>
    <w:rsid w:val="00DA7287"/>
    <w:rsid w:val="00DA730C"/>
    <w:rsid w:val="00DA7343"/>
    <w:rsid w:val="00DA7828"/>
    <w:rsid w:val="00DA79FD"/>
    <w:rsid w:val="00DA7A63"/>
    <w:rsid w:val="00DA7A70"/>
    <w:rsid w:val="00DA7C45"/>
    <w:rsid w:val="00DA7F16"/>
    <w:rsid w:val="00DB0281"/>
    <w:rsid w:val="00DB02BB"/>
    <w:rsid w:val="00DB046C"/>
    <w:rsid w:val="00DB0595"/>
    <w:rsid w:val="00DB06C4"/>
    <w:rsid w:val="00DB0EAC"/>
    <w:rsid w:val="00DB0FB9"/>
    <w:rsid w:val="00DB0FFA"/>
    <w:rsid w:val="00DB1314"/>
    <w:rsid w:val="00DB1456"/>
    <w:rsid w:val="00DB1540"/>
    <w:rsid w:val="00DB15F9"/>
    <w:rsid w:val="00DB18BB"/>
    <w:rsid w:val="00DB19BD"/>
    <w:rsid w:val="00DB1D9D"/>
    <w:rsid w:val="00DB22C3"/>
    <w:rsid w:val="00DB255A"/>
    <w:rsid w:val="00DB27B1"/>
    <w:rsid w:val="00DB296B"/>
    <w:rsid w:val="00DB2A5D"/>
    <w:rsid w:val="00DB2C8F"/>
    <w:rsid w:val="00DB32EA"/>
    <w:rsid w:val="00DB333F"/>
    <w:rsid w:val="00DB3454"/>
    <w:rsid w:val="00DB3596"/>
    <w:rsid w:val="00DB36BF"/>
    <w:rsid w:val="00DB389D"/>
    <w:rsid w:val="00DB3A8F"/>
    <w:rsid w:val="00DB3B81"/>
    <w:rsid w:val="00DB3D65"/>
    <w:rsid w:val="00DB3EEB"/>
    <w:rsid w:val="00DB4008"/>
    <w:rsid w:val="00DB413B"/>
    <w:rsid w:val="00DB44D2"/>
    <w:rsid w:val="00DB4585"/>
    <w:rsid w:val="00DB48DA"/>
    <w:rsid w:val="00DB4C07"/>
    <w:rsid w:val="00DB4C38"/>
    <w:rsid w:val="00DB5005"/>
    <w:rsid w:val="00DB5119"/>
    <w:rsid w:val="00DB53D4"/>
    <w:rsid w:val="00DB5405"/>
    <w:rsid w:val="00DB5503"/>
    <w:rsid w:val="00DB5622"/>
    <w:rsid w:val="00DB56EB"/>
    <w:rsid w:val="00DB5978"/>
    <w:rsid w:val="00DB5B04"/>
    <w:rsid w:val="00DB5C27"/>
    <w:rsid w:val="00DB5D88"/>
    <w:rsid w:val="00DB5E5A"/>
    <w:rsid w:val="00DB6108"/>
    <w:rsid w:val="00DB61C3"/>
    <w:rsid w:val="00DB6AC5"/>
    <w:rsid w:val="00DB6C0B"/>
    <w:rsid w:val="00DB71B2"/>
    <w:rsid w:val="00DB72D2"/>
    <w:rsid w:val="00DB748F"/>
    <w:rsid w:val="00DB74CB"/>
    <w:rsid w:val="00DB74F3"/>
    <w:rsid w:val="00DB7788"/>
    <w:rsid w:val="00DB7CC1"/>
    <w:rsid w:val="00DC014A"/>
    <w:rsid w:val="00DC02A7"/>
    <w:rsid w:val="00DC059A"/>
    <w:rsid w:val="00DC060A"/>
    <w:rsid w:val="00DC062A"/>
    <w:rsid w:val="00DC068B"/>
    <w:rsid w:val="00DC07FC"/>
    <w:rsid w:val="00DC0844"/>
    <w:rsid w:val="00DC0916"/>
    <w:rsid w:val="00DC0ADD"/>
    <w:rsid w:val="00DC0D0E"/>
    <w:rsid w:val="00DC0D92"/>
    <w:rsid w:val="00DC0E3B"/>
    <w:rsid w:val="00DC0F59"/>
    <w:rsid w:val="00DC1234"/>
    <w:rsid w:val="00DC12D2"/>
    <w:rsid w:val="00DC13A0"/>
    <w:rsid w:val="00DC15B6"/>
    <w:rsid w:val="00DC1A41"/>
    <w:rsid w:val="00DC1BB4"/>
    <w:rsid w:val="00DC1DF0"/>
    <w:rsid w:val="00DC1EA4"/>
    <w:rsid w:val="00DC2200"/>
    <w:rsid w:val="00DC22F3"/>
    <w:rsid w:val="00DC2724"/>
    <w:rsid w:val="00DC27FE"/>
    <w:rsid w:val="00DC2B62"/>
    <w:rsid w:val="00DC2CFB"/>
    <w:rsid w:val="00DC3240"/>
    <w:rsid w:val="00DC3377"/>
    <w:rsid w:val="00DC33E1"/>
    <w:rsid w:val="00DC340E"/>
    <w:rsid w:val="00DC39A3"/>
    <w:rsid w:val="00DC3C42"/>
    <w:rsid w:val="00DC3C60"/>
    <w:rsid w:val="00DC3FA9"/>
    <w:rsid w:val="00DC4089"/>
    <w:rsid w:val="00DC4129"/>
    <w:rsid w:val="00DC42C5"/>
    <w:rsid w:val="00DC481C"/>
    <w:rsid w:val="00DC4962"/>
    <w:rsid w:val="00DC4AA1"/>
    <w:rsid w:val="00DC4C59"/>
    <w:rsid w:val="00DC4D46"/>
    <w:rsid w:val="00DC4E50"/>
    <w:rsid w:val="00DC4FCB"/>
    <w:rsid w:val="00DC5054"/>
    <w:rsid w:val="00DC51A3"/>
    <w:rsid w:val="00DC52BC"/>
    <w:rsid w:val="00DC55C7"/>
    <w:rsid w:val="00DC569D"/>
    <w:rsid w:val="00DC58C8"/>
    <w:rsid w:val="00DC58DE"/>
    <w:rsid w:val="00DC5A8F"/>
    <w:rsid w:val="00DC5AAB"/>
    <w:rsid w:val="00DC5E1C"/>
    <w:rsid w:val="00DC5E79"/>
    <w:rsid w:val="00DC5F97"/>
    <w:rsid w:val="00DC5FB2"/>
    <w:rsid w:val="00DC6585"/>
    <w:rsid w:val="00DC66AC"/>
    <w:rsid w:val="00DC684F"/>
    <w:rsid w:val="00DC6A93"/>
    <w:rsid w:val="00DC7186"/>
    <w:rsid w:val="00DC7334"/>
    <w:rsid w:val="00DC73AA"/>
    <w:rsid w:val="00DC7485"/>
    <w:rsid w:val="00DC75EC"/>
    <w:rsid w:val="00DC77C3"/>
    <w:rsid w:val="00DC77E8"/>
    <w:rsid w:val="00DC7842"/>
    <w:rsid w:val="00DC7A70"/>
    <w:rsid w:val="00DC7AED"/>
    <w:rsid w:val="00DC7BD4"/>
    <w:rsid w:val="00DC7DE9"/>
    <w:rsid w:val="00DD0043"/>
    <w:rsid w:val="00DD00AC"/>
    <w:rsid w:val="00DD0149"/>
    <w:rsid w:val="00DD06EE"/>
    <w:rsid w:val="00DD08E6"/>
    <w:rsid w:val="00DD0A75"/>
    <w:rsid w:val="00DD0C6F"/>
    <w:rsid w:val="00DD0C8D"/>
    <w:rsid w:val="00DD0C92"/>
    <w:rsid w:val="00DD0D03"/>
    <w:rsid w:val="00DD0E54"/>
    <w:rsid w:val="00DD0EA0"/>
    <w:rsid w:val="00DD1044"/>
    <w:rsid w:val="00DD10AB"/>
    <w:rsid w:val="00DD10D3"/>
    <w:rsid w:val="00DD10E4"/>
    <w:rsid w:val="00DD1343"/>
    <w:rsid w:val="00DD1721"/>
    <w:rsid w:val="00DD1910"/>
    <w:rsid w:val="00DD1B7D"/>
    <w:rsid w:val="00DD1C8A"/>
    <w:rsid w:val="00DD1CAF"/>
    <w:rsid w:val="00DD22C9"/>
    <w:rsid w:val="00DD2384"/>
    <w:rsid w:val="00DD23D6"/>
    <w:rsid w:val="00DD280E"/>
    <w:rsid w:val="00DD2822"/>
    <w:rsid w:val="00DD29B8"/>
    <w:rsid w:val="00DD2CC4"/>
    <w:rsid w:val="00DD2DF0"/>
    <w:rsid w:val="00DD325C"/>
    <w:rsid w:val="00DD32E9"/>
    <w:rsid w:val="00DD34B6"/>
    <w:rsid w:val="00DD3DB7"/>
    <w:rsid w:val="00DD3E4B"/>
    <w:rsid w:val="00DD3E71"/>
    <w:rsid w:val="00DD417E"/>
    <w:rsid w:val="00DD4269"/>
    <w:rsid w:val="00DD42AE"/>
    <w:rsid w:val="00DD43B3"/>
    <w:rsid w:val="00DD4531"/>
    <w:rsid w:val="00DD4875"/>
    <w:rsid w:val="00DD4971"/>
    <w:rsid w:val="00DD49FA"/>
    <w:rsid w:val="00DD4AC9"/>
    <w:rsid w:val="00DD5079"/>
    <w:rsid w:val="00DD50AC"/>
    <w:rsid w:val="00DD5104"/>
    <w:rsid w:val="00DD5535"/>
    <w:rsid w:val="00DD55E9"/>
    <w:rsid w:val="00DD57B5"/>
    <w:rsid w:val="00DD58BC"/>
    <w:rsid w:val="00DD5910"/>
    <w:rsid w:val="00DD5BFB"/>
    <w:rsid w:val="00DD6035"/>
    <w:rsid w:val="00DD60A1"/>
    <w:rsid w:val="00DD6171"/>
    <w:rsid w:val="00DD642D"/>
    <w:rsid w:val="00DD6958"/>
    <w:rsid w:val="00DD6B5C"/>
    <w:rsid w:val="00DD6B98"/>
    <w:rsid w:val="00DD6E0C"/>
    <w:rsid w:val="00DD7216"/>
    <w:rsid w:val="00DD7370"/>
    <w:rsid w:val="00DD7A25"/>
    <w:rsid w:val="00DD7BA1"/>
    <w:rsid w:val="00DD7FAB"/>
    <w:rsid w:val="00DE01C8"/>
    <w:rsid w:val="00DE04E7"/>
    <w:rsid w:val="00DE05F8"/>
    <w:rsid w:val="00DE08E0"/>
    <w:rsid w:val="00DE0B7D"/>
    <w:rsid w:val="00DE0CCD"/>
    <w:rsid w:val="00DE0E50"/>
    <w:rsid w:val="00DE0F7D"/>
    <w:rsid w:val="00DE12ED"/>
    <w:rsid w:val="00DE1417"/>
    <w:rsid w:val="00DE1499"/>
    <w:rsid w:val="00DE1C20"/>
    <w:rsid w:val="00DE1C25"/>
    <w:rsid w:val="00DE20A9"/>
    <w:rsid w:val="00DE2656"/>
    <w:rsid w:val="00DE28B6"/>
    <w:rsid w:val="00DE28E1"/>
    <w:rsid w:val="00DE29AF"/>
    <w:rsid w:val="00DE29DD"/>
    <w:rsid w:val="00DE2BB2"/>
    <w:rsid w:val="00DE2BEE"/>
    <w:rsid w:val="00DE2F12"/>
    <w:rsid w:val="00DE311B"/>
    <w:rsid w:val="00DE317D"/>
    <w:rsid w:val="00DE3326"/>
    <w:rsid w:val="00DE3650"/>
    <w:rsid w:val="00DE3714"/>
    <w:rsid w:val="00DE3A14"/>
    <w:rsid w:val="00DE3A7A"/>
    <w:rsid w:val="00DE3B1F"/>
    <w:rsid w:val="00DE3B81"/>
    <w:rsid w:val="00DE3C71"/>
    <w:rsid w:val="00DE3CC9"/>
    <w:rsid w:val="00DE3DF0"/>
    <w:rsid w:val="00DE4115"/>
    <w:rsid w:val="00DE42CF"/>
    <w:rsid w:val="00DE4380"/>
    <w:rsid w:val="00DE4735"/>
    <w:rsid w:val="00DE4900"/>
    <w:rsid w:val="00DE49F7"/>
    <w:rsid w:val="00DE4CA1"/>
    <w:rsid w:val="00DE4EC9"/>
    <w:rsid w:val="00DE4FB3"/>
    <w:rsid w:val="00DE5022"/>
    <w:rsid w:val="00DE504E"/>
    <w:rsid w:val="00DE50D5"/>
    <w:rsid w:val="00DE5212"/>
    <w:rsid w:val="00DE56F7"/>
    <w:rsid w:val="00DE5771"/>
    <w:rsid w:val="00DE5798"/>
    <w:rsid w:val="00DE57A4"/>
    <w:rsid w:val="00DE5846"/>
    <w:rsid w:val="00DE58D1"/>
    <w:rsid w:val="00DE5D60"/>
    <w:rsid w:val="00DE65B2"/>
    <w:rsid w:val="00DE6720"/>
    <w:rsid w:val="00DE6849"/>
    <w:rsid w:val="00DE6A09"/>
    <w:rsid w:val="00DE6ED9"/>
    <w:rsid w:val="00DE6EE5"/>
    <w:rsid w:val="00DE7146"/>
    <w:rsid w:val="00DE722B"/>
    <w:rsid w:val="00DE737D"/>
    <w:rsid w:val="00DE740C"/>
    <w:rsid w:val="00DE7768"/>
    <w:rsid w:val="00DE7990"/>
    <w:rsid w:val="00DE7BCE"/>
    <w:rsid w:val="00DE7C6F"/>
    <w:rsid w:val="00DE7D8E"/>
    <w:rsid w:val="00DE7DAD"/>
    <w:rsid w:val="00DF0100"/>
    <w:rsid w:val="00DF056A"/>
    <w:rsid w:val="00DF083F"/>
    <w:rsid w:val="00DF095B"/>
    <w:rsid w:val="00DF0C0B"/>
    <w:rsid w:val="00DF0D64"/>
    <w:rsid w:val="00DF0DA4"/>
    <w:rsid w:val="00DF0EFC"/>
    <w:rsid w:val="00DF0F1C"/>
    <w:rsid w:val="00DF0FFC"/>
    <w:rsid w:val="00DF1055"/>
    <w:rsid w:val="00DF138C"/>
    <w:rsid w:val="00DF1417"/>
    <w:rsid w:val="00DF16CF"/>
    <w:rsid w:val="00DF1848"/>
    <w:rsid w:val="00DF1AAF"/>
    <w:rsid w:val="00DF1C3A"/>
    <w:rsid w:val="00DF1C66"/>
    <w:rsid w:val="00DF1E65"/>
    <w:rsid w:val="00DF1E99"/>
    <w:rsid w:val="00DF1ED8"/>
    <w:rsid w:val="00DF20FA"/>
    <w:rsid w:val="00DF211E"/>
    <w:rsid w:val="00DF227F"/>
    <w:rsid w:val="00DF230E"/>
    <w:rsid w:val="00DF2337"/>
    <w:rsid w:val="00DF236D"/>
    <w:rsid w:val="00DF2D1B"/>
    <w:rsid w:val="00DF2FEF"/>
    <w:rsid w:val="00DF3052"/>
    <w:rsid w:val="00DF33BD"/>
    <w:rsid w:val="00DF353A"/>
    <w:rsid w:val="00DF375E"/>
    <w:rsid w:val="00DF391C"/>
    <w:rsid w:val="00DF39DF"/>
    <w:rsid w:val="00DF3A0D"/>
    <w:rsid w:val="00DF3F0B"/>
    <w:rsid w:val="00DF4327"/>
    <w:rsid w:val="00DF43BC"/>
    <w:rsid w:val="00DF454C"/>
    <w:rsid w:val="00DF462E"/>
    <w:rsid w:val="00DF4A41"/>
    <w:rsid w:val="00DF4B12"/>
    <w:rsid w:val="00DF4C8A"/>
    <w:rsid w:val="00DF4FDE"/>
    <w:rsid w:val="00DF533A"/>
    <w:rsid w:val="00DF5365"/>
    <w:rsid w:val="00DF53E2"/>
    <w:rsid w:val="00DF57A5"/>
    <w:rsid w:val="00DF587D"/>
    <w:rsid w:val="00DF5B2B"/>
    <w:rsid w:val="00DF5C80"/>
    <w:rsid w:val="00DF5D00"/>
    <w:rsid w:val="00DF5D91"/>
    <w:rsid w:val="00DF7021"/>
    <w:rsid w:val="00DF703F"/>
    <w:rsid w:val="00DF70B8"/>
    <w:rsid w:val="00DF717D"/>
    <w:rsid w:val="00DF739E"/>
    <w:rsid w:val="00DF7478"/>
    <w:rsid w:val="00DF76E7"/>
    <w:rsid w:val="00DF7714"/>
    <w:rsid w:val="00DF77A2"/>
    <w:rsid w:val="00DF77D1"/>
    <w:rsid w:val="00DF7A69"/>
    <w:rsid w:val="00DF7A99"/>
    <w:rsid w:val="00DF7AD4"/>
    <w:rsid w:val="00DF7C18"/>
    <w:rsid w:val="00DF7DF9"/>
    <w:rsid w:val="00DF7F94"/>
    <w:rsid w:val="00E00101"/>
    <w:rsid w:val="00E00112"/>
    <w:rsid w:val="00E0018F"/>
    <w:rsid w:val="00E00209"/>
    <w:rsid w:val="00E005B1"/>
    <w:rsid w:val="00E005CA"/>
    <w:rsid w:val="00E005E5"/>
    <w:rsid w:val="00E00681"/>
    <w:rsid w:val="00E0071A"/>
    <w:rsid w:val="00E00836"/>
    <w:rsid w:val="00E00932"/>
    <w:rsid w:val="00E00A2F"/>
    <w:rsid w:val="00E00BF1"/>
    <w:rsid w:val="00E00BFF"/>
    <w:rsid w:val="00E00E81"/>
    <w:rsid w:val="00E00EE4"/>
    <w:rsid w:val="00E00FC0"/>
    <w:rsid w:val="00E01072"/>
    <w:rsid w:val="00E01190"/>
    <w:rsid w:val="00E01830"/>
    <w:rsid w:val="00E01924"/>
    <w:rsid w:val="00E01C86"/>
    <w:rsid w:val="00E01CC0"/>
    <w:rsid w:val="00E01FBC"/>
    <w:rsid w:val="00E020AF"/>
    <w:rsid w:val="00E0213D"/>
    <w:rsid w:val="00E022E2"/>
    <w:rsid w:val="00E02742"/>
    <w:rsid w:val="00E02AF9"/>
    <w:rsid w:val="00E02CEF"/>
    <w:rsid w:val="00E02D01"/>
    <w:rsid w:val="00E02D88"/>
    <w:rsid w:val="00E02F9D"/>
    <w:rsid w:val="00E03070"/>
    <w:rsid w:val="00E030C0"/>
    <w:rsid w:val="00E03135"/>
    <w:rsid w:val="00E03245"/>
    <w:rsid w:val="00E03AA4"/>
    <w:rsid w:val="00E03C6E"/>
    <w:rsid w:val="00E03EE9"/>
    <w:rsid w:val="00E03F73"/>
    <w:rsid w:val="00E03FC0"/>
    <w:rsid w:val="00E03FD5"/>
    <w:rsid w:val="00E04071"/>
    <w:rsid w:val="00E04128"/>
    <w:rsid w:val="00E042A4"/>
    <w:rsid w:val="00E042E3"/>
    <w:rsid w:val="00E0449B"/>
    <w:rsid w:val="00E04571"/>
    <w:rsid w:val="00E04591"/>
    <w:rsid w:val="00E047A5"/>
    <w:rsid w:val="00E047FF"/>
    <w:rsid w:val="00E04932"/>
    <w:rsid w:val="00E04A5E"/>
    <w:rsid w:val="00E05112"/>
    <w:rsid w:val="00E05126"/>
    <w:rsid w:val="00E05387"/>
    <w:rsid w:val="00E053F7"/>
    <w:rsid w:val="00E056E1"/>
    <w:rsid w:val="00E05755"/>
    <w:rsid w:val="00E05CCA"/>
    <w:rsid w:val="00E05CDA"/>
    <w:rsid w:val="00E05CE9"/>
    <w:rsid w:val="00E05E14"/>
    <w:rsid w:val="00E06014"/>
    <w:rsid w:val="00E06661"/>
    <w:rsid w:val="00E067A7"/>
    <w:rsid w:val="00E0685C"/>
    <w:rsid w:val="00E068BD"/>
    <w:rsid w:val="00E06E21"/>
    <w:rsid w:val="00E06F44"/>
    <w:rsid w:val="00E06F60"/>
    <w:rsid w:val="00E071AE"/>
    <w:rsid w:val="00E0724E"/>
    <w:rsid w:val="00E07481"/>
    <w:rsid w:val="00E07539"/>
    <w:rsid w:val="00E0762B"/>
    <w:rsid w:val="00E0770F"/>
    <w:rsid w:val="00E078C2"/>
    <w:rsid w:val="00E07B8B"/>
    <w:rsid w:val="00E07E75"/>
    <w:rsid w:val="00E106F2"/>
    <w:rsid w:val="00E10801"/>
    <w:rsid w:val="00E10AA9"/>
    <w:rsid w:val="00E10CC6"/>
    <w:rsid w:val="00E10E7A"/>
    <w:rsid w:val="00E10FB8"/>
    <w:rsid w:val="00E11415"/>
    <w:rsid w:val="00E118B2"/>
    <w:rsid w:val="00E119D1"/>
    <w:rsid w:val="00E11C53"/>
    <w:rsid w:val="00E11F78"/>
    <w:rsid w:val="00E1205A"/>
    <w:rsid w:val="00E12125"/>
    <w:rsid w:val="00E123C4"/>
    <w:rsid w:val="00E12410"/>
    <w:rsid w:val="00E1254E"/>
    <w:rsid w:val="00E125A3"/>
    <w:rsid w:val="00E12964"/>
    <w:rsid w:val="00E12A00"/>
    <w:rsid w:val="00E12AA6"/>
    <w:rsid w:val="00E12D31"/>
    <w:rsid w:val="00E12DD4"/>
    <w:rsid w:val="00E12E83"/>
    <w:rsid w:val="00E12F87"/>
    <w:rsid w:val="00E131F1"/>
    <w:rsid w:val="00E13247"/>
    <w:rsid w:val="00E13334"/>
    <w:rsid w:val="00E133AA"/>
    <w:rsid w:val="00E13596"/>
    <w:rsid w:val="00E13859"/>
    <w:rsid w:val="00E13960"/>
    <w:rsid w:val="00E13B85"/>
    <w:rsid w:val="00E13D09"/>
    <w:rsid w:val="00E13DCC"/>
    <w:rsid w:val="00E13DD0"/>
    <w:rsid w:val="00E14059"/>
    <w:rsid w:val="00E144A0"/>
    <w:rsid w:val="00E14534"/>
    <w:rsid w:val="00E14820"/>
    <w:rsid w:val="00E14DBB"/>
    <w:rsid w:val="00E14FD7"/>
    <w:rsid w:val="00E156A7"/>
    <w:rsid w:val="00E157F1"/>
    <w:rsid w:val="00E15B1E"/>
    <w:rsid w:val="00E15EAC"/>
    <w:rsid w:val="00E15FB1"/>
    <w:rsid w:val="00E1630F"/>
    <w:rsid w:val="00E16445"/>
    <w:rsid w:val="00E168A5"/>
    <w:rsid w:val="00E16983"/>
    <w:rsid w:val="00E16B1A"/>
    <w:rsid w:val="00E16E72"/>
    <w:rsid w:val="00E170F0"/>
    <w:rsid w:val="00E171DC"/>
    <w:rsid w:val="00E17345"/>
    <w:rsid w:val="00E1764F"/>
    <w:rsid w:val="00E1768C"/>
    <w:rsid w:val="00E17937"/>
    <w:rsid w:val="00E17A53"/>
    <w:rsid w:val="00E17B22"/>
    <w:rsid w:val="00E17B2C"/>
    <w:rsid w:val="00E17CF8"/>
    <w:rsid w:val="00E17E1E"/>
    <w:rsid w:val="00E200CE"/>
    <w:rsid w:val="00E20345"/>
    <w:rsid w:val="00E204FD"/>
    <w:rsid w:val="00E2071E"/>
    <w:rsid w:val="00E2090F"/>
    <w:rsid w:val="00E2099B"/>
    <w:rsid w:val="00E20B4D"/>
    <w:rsid w:val="00E20CFE"/>
    <w:rsid w:val="00E20E33"/>
    <w:rsid w:val="00E20EF8"/>
    <w:rsid w:val="00E210CC"/>
    <w:rsid w:val="00E21497"/>
    <w:rsid w:val="00E21711"/>
    <w:rsid w:val="00E217BB"/>
    <w:rsid w:val="00E21895"/>
    <w:rsid w:val="00E2190F"/>
    <w:rsid w:val="00E21B88"/>
    <w:rsid w:val="00E21C21"/>
    <w:rsid w:val="00E21C42"/>
    <w:rsid w:val="00E21CD2"/>
    <w:rsid w:val="00E21D16"/>
    <w:rsid w:val="00E21DEA"/>
    <w:rsid w:val="00E223DB"/>
    <w:rsid w:val="00E22969"/>
    <w:rsid w:val="00E22A10"/>
    <w:rsid w:val="00E22F6E"/>
    <w:rsid w:val="00E232E3"/>
    <w:rsid w:val="00E23324"/>
    <w:rsid w:val="00E23678"/>
    <w:rsid w:val="00E23A63"/>
    <w:rsid w:val="00E23B7B"/>
    <w:rsid w:val="00E23C9A"/>
    <w:rsid w:val="00E23E3C"/>
    <w:rsid w:val="00E23E47"/>
    <w:rsid w:val="00E240A4"/>
    <w:rsid w:val="00E240F2"/>
    <w:rsid w:val="00E24202"/>
    <w:rsid w:val="00E244FD"/>
    <w:rsid w:val="00E24664"/>
    <w:rsid w:val="00E24675"/>
    <w:rsid w:val="00E248CD"/>
    <w:rsid w:val="00E248F1"/>
    <w:rsid w:val="00E24A92"/>
    <w:rsid w:val="00E24D43"/>
    <w:rsid w:val="00E24DDA"/>
    <w:rsid w:val="00E25728"/>
    <w:rsid w:val="00E25959"/>
    <w:rsid w:val="00E259E4"/>
    <w:rsid w:val="00E25D12"/>
    <w:rsid w:val="00E25D13"/>
    <w:rsid w:val="00E25D32"/>
    <w:rsid w:val="00E25D66"/>
    <w:rsid w:val="00E25E57"/>
    <w:rsid w:val="00E25EC6"/>
    <w:rsid w:val="00E25F04"/>
    <w:rsid w:val="00E26642"/>
    <w:rsid w:val="00E2667D"/>
    <w:rsid w:val="00E266BC"/>
    <w:rsid w:val="00E26849"/>
    <w:rsid w:val="00E268DF"/>
    <w:rsid w:val="00E26987"/>
    <w:rsid w:val="00E26A9A"/>
    <w:rsid w:val="00E26B51"/>
    <w:rsid w:val="00E26F0E"/>
    <w:rsid w:val="00E27296"/>
    <w:rsid w:val="00E27355"/>
    <w:rsid w:val="00E27428"/>
    <w:rsid w:val="00E276D3"/>
    <w:rsid w:val="00E277A1"/>
    <w:rsid w:val="00E277EC"/>
    <w:rsid w:val="00E27835"/>
    <w:rsid w:val="00E2783F"/>
    <w:rsid w:val="00E27A93"/>
    <w:rsid w:val="00E27B95"/>
    <w:rsid w:val="00E27BED"/>
    <w:rsid w:val="00E27E7D"/>
    <w:rsid w:val="00E27F35"/>
    <w:rsid w:val="00E27FEB"/>
    <w:rsid w:val="00E300DA"/>
    <w:rsid w:val="00E300E6"/>
    <w:rsid w:val="00E30266"/>
    <w:rsid w:val="00E3029E"/>
    <w:rsid w:val="00E3035F"/>
    <w:rsid w:val="00E306B4"/>
    <w:rsid w:val="00E308E7"/>
    <w:rsid w:val="00E30ABC"/>
    <w:rsid w:val="00E30EB4"/>
    <w:rsid w:val="00E30FAF"/>
    <w:rsid w:val="00E30FB9"/>
    <w:rsid w:val="00E31058"/>
    <w:rsid w:val="00E31253"/>
    <w:rsid w:val="00E3135A"/>
    <w:rsid w:val="00E315C0"/>
    <w:rsid w:val="00E31607"/>
    <w:rsid w:val="00E3190F"/>
    <w:rsid w:val="00E3193A"/>
    <w:rsid w:val="00E31B2E"/>
    <w:rsid w:val="00E31BCF"/>
    <w:rsid w:val="00E31BD9"/>
    <w:rsid w:val="00E320BC"/>
    <w:rsid w:val="00E321BE"/>
    <w:rsid w:val="00E321CF"/>
    <w:rsid w:val="00E3239E"/>
    <w:rsid w:val="00E32473"/>
    <w:rsid w:val="00E325D8"/>
    <w:rsid w:val="00E32810"/>
    <w:rsid w:val="00E3293B"/>
    <w:rsid w:val="00E32E5D"/>
    <w:rsid w:val="00E32F19"/>
    <w:rsid w:val="00E3317D"/>
    <w:rsid w:val="00E33202"/>
    <w:rsid w:val="00E3367B"/>
    <w:rsid w:val="00E33796"/>
    <w:rsid w:val="00E33B33"/>
    <w:rsid w:val="00E33CFB"/>
    <w:rsid w:val="00E33F36"/>
    <w:rsid w:val="00E33F95"/>
    <w:rsid w:val="00E3418B"/>
    <w:rsid w:val="00E341F5"/>
    <w:rsid w:val="00E34306"/>
    <w:rsid w:val="00E34438"/>
    <w:rsid w:val="00E34444"/>
    <w:rsid w:val="00E344DB"/>
    <w:rsid w:val="00E346AA"/>
    <w:rsid w:val="00E348E7"/>
    <w:rsid w:val="00E348F0"/>
    <w:rsid w:val="00E34963"/>
    <w:rsid w:val="00E34A3F"/>
    <w:rsid w:val="00E34A61"/>
    <w:rsid w:val="00E34B72"/>
    <w:rsid w:val="00E34C36"/>
    <w:rsid w:val="00E34CB4"/>
    <w:rsid w:val="00E34EDC"/>
    <w:rsid w:val="00E352B2"/>
    <w:rsid w:val="00E353B1"/>
    <w:rsid w:val="00E35512"/>
    <w:rsid w:val="00E35631"/>
    <w:rsid w:val="00E35AAD"/>
    <w:rsid w:val="00E35AAF"/>
    <w:rsid w:val="00E35EF2"/>
    <w:rsid w:val="00E36037"/>
    <w:rsid w:val="00E3603D"/>
    <w:rsid w:val="00E363E8"/>
    <w:rsid w:val="00E36488"/>
    <w:rsid w:val="00E364B2"/>
    <w:rsid w:val="00E36808"/>
    <w:rsid w:val="00E36B5C"/>
    <w:rsid w:val="00E37050"/>
    <w:rsid w:val="00E3717B"/>
    <w:rsid w:val="00E371AA"/>
    <w:rsid w:val="00E373C0"/>
    <w:rsid w:val="00E377EE"/>
    <w:rsid w:val="00E37889"/>
    <w:rsid w:val="00E37901"/>
    <w:rsid w:val="00E379EB"/>
    <w:rsid w:val="00E37A81"/>
    <w:rsid w:val="00E37D29"/>
    <w:rsid w:val="00E400C0"/>
    <w:rsid w:val="00E402D9"/>
    <w:rsid w:val="00E40329"/>
    <w:rsid w:val="00E405D5"/>
    <w:rsid w:val="00E40628"/>
    <w:rsid w:val="00E40817"/>
    <w:rsid w:val="00E408DB"/>
    <w:rsid w:val="00E40FF0"/>
    <w:rsid w:val="00E40FFD"/>
    <w:rsid w:val="00E416E8"/>
    <w:rsid w:val="00E418FA"/>
    <w:rsid w:val="00E41A59"/>
    <w:rsid w:val="00E41B06"/>
    <w:rsid w:val="00E41BD8"/>
    <w:rsid w:val="00E41C34"/>
    <w:rsid w:val="00E41C45"/>
    <w:rsid w:val="00E4213B"/>
    <w:rsid w:val="00E422D8"/>
    <w:rsid w:val="00E423AC"/>
    <w:rsid w:val="00E42490"/>
    <w:rsid w:val="00E4275A"/>
    <w:rsid w:val="00E42B17"/>
    <w:rsid w:val="00E430CE"/>
    <w:rsid w:val="00E43644"/>
    <w:rsid w:val="00E43723"/>
    <w:rsid w:val="00E43751"/>
    <w:rsid w:val="00E437EC"/>
    <w:rsid w:val="00E43B9C"/>
    <w:rsid w:val="00E43CA9"/>
    <w:rsid w:val="00E43E68"/>
    <w:rsid w:val="00E43F44"/>
    <w:rsid w:val="00E442EF"/>
    <w:rsid w:val="00E443DD"/>
    <w:rsid w:val="00E443EC"/>
    <w:rsid w:val="00E449FF"/>
    <w:rsid w:val="00E44B01"/>
    <w:rsid w:val="00E44D45"/>
    <w:rsid w:val="00E44DF8"/>
    <w:rsid w:val="00E45575"/>
    <w:rsid w:val="00E45614"/>
    <w:rsid w:val="00E456B8"/>
    <w:rsid w:val="00E45ADB"/>
    <w:rsid w:val="00E45B10"/>
    <w:rsid w:val="00E45B14"/>
    <w:rsid w:val="00E45D82"/>
    <w:rsid w:val="00E46217"/>
    <w:rsid w:val="00E46287"/>
    <w:rsid w:val="00E46351"/>
    <w:rsid w:val="00E4649E"/>
    <w:rsid w:val="00E466E0"/>
    <w:rsid w:val="00E4671E"/>
    <w:rsid w:val="00E46787"/>
    <w:rsid w:val="00E4686A"/>
    <w:rsid w:val="00E469BC"/>
    <w:rsid w:val="00E46AC5"/>
    <w:rsid w:val="00E46BC9"/>
    <w:rsid w:val="00E46DA2"/>
    <w:rsid w:val="00E470F0"/>
    <w:rsid w:val="00E47199"/>
    <w:rsid w:val="00E47208"/>
    <w:rsid w:val="00E4732A"/>
    <w:rsid w:val="00E474CD"/>
    <w:rsid w:val="00E4752E"/>
    <w:rsid w:val="00E4763A"/>
    <w:rsid w:val="00E47653"/>
    <w:rsid w:val="00E476C7"/>
    <w:rsid w:val="00E47714"/>
    <w:rsid w:val="00E47831"/>
    <w:rsid w:val="00E479F7"/>
    <w:rsid w:val="00E47A66"/>
    <w:rsid w:val="00E47B78"/>
    <w:rsid w:val="00E50486"/>
    <w:rsid w:val="00E507AE"/>
    <w:rsid w:val="00E507FA"/>
    <w:rsid w:val="00E508E0"/>
    <w:rsid w:val="00E50947"/>
    <w:rsid w:val="00E50BC5"/>
    <w:rsid w:val="00E50C74"/>
    <w:rsid w:val="00E50D0F"/>
    <w:rsid w:val="00E50D10"/>
    <w:rsid w:val="00E5106F"/>
    <w:rsid w:val="00E511AD"/>
    <w:rsid w:val="00E51375"/>
    <w:rsid w:val="00E5158F"/>
    <w:rsid w:val="00E515DD"/>
    <w:rsid w:val="00E51A1F"/>
    <w:rsid w:val="00E51CA9"/>
    <w:rsid w:val="00E51CB6"/>
    <w:rsid w:val="00E51F70"/>
    <w:rsid w:val="00E51F77"/>
    <w:rsid w:val="00E52301"/>
    <w:rsid w:val="00E523A8"/>
    <w:rsid w:val="00E5250E"/>
    <w:rsid w:val="00E526AE"/>
    <w:rsid w:val="00E5281A"/>
    <w:rsid w:val="00E5285E"/>
    <w:rsid w:val="00E529F5"/>
    <w:rsid w:val="00E52B13"/>
    <w:rsid w:val="00E52D3A"/>
    <w:rsid w:val="00E52DDD"/>
    <w:rsid w:val="00E530EF"/>
    <w:rsid w:val="00E5320D"/>
    <w:rsid w:val="00E53220"/>
    <w:rsid w:val="00E53275"/>
    <w:rsid w:val="00E532B2"/>
    <w:rsid w:val="00E5354E"/>
    <w:rsid w:val="00E53754"/>
    <w:rsid w:val="00E53882"/>
    <w:rsid w:val="00E539DF"/>
    <w:rsid w:val="00E53AED"/>
    <w:rsid w:val="00E53D31"/>
    <w:rsid w:val="00E53DA4"/>
    <w:rsid w:val="00E53E05"/>
    <w:rsid w:val="00E53E8C"/>
    <w:rsid w:val="00E540D1"/>
    <w:rsid w:val="00E541A6"/>
    <w:rsid w:val="00E5440A"/>
    <w:rsid w:val="00E54C70"/>
    <w:rsid w:val="00E55031"/>
    <w:rsid w:val="00E550F2"/>
    <w:rsid w:val="00E55119"/>
    <w:rsid w:val="00E55960"/>
    <w:rsid w:val="00E55AB6"/>
    <w:rsid w:val="00E55CBD"/>
    <w:rsid w:val="00E55CD3"/>
    <w:rsid w:val="00E55F36"/>
    <w:rsid w:val="00E55FEE"/>
    <w:rsid w:val="00E564D0"/>
    <w:rsid w:val="00E5650A"/>
    <w:rsid w:val="00E56537"/>
    <w:rsid w:val="00E5682E"/>
    <w:rsid w:val="00E5688C"/>
    <w:rsid w:val="00E56CB9"/>
    <w:rsid w:val="00E56F9B"/>
    <w:rsid w:val="00E56FA3"/>
    <w:rsid w:val="00E5704C"/>
    <w:rsid w:val="00E573BB"/>
    <w:rsid w:val="00E5740E"/>
    <w:rsid w:val="00E57890"/>
    <w:rsid w:val="00E579E0"/>
    <w:rsid w:val="00E57BCD"/>
    <w:rsid w:val="00E57D9B"/>
    <w:rsid w:val="00E57E8A"/>
    <w:rsid w:val="00E57F0F"/>
    <w:rsid w:val="00E6000C"/>
    <w:rsid w:val="00E600CE"/>
    <w:rsid w:val="00E60171"/>
    <w:rsid w:val="00E60351"/>
    <w:rsid w:val="00E608FB"/>
    <w:rsid w:val="00E6091D"/>
    <w:rsid w:val="00E60B00"/>
    <w:rsid w:val="00E60C9C"/>
    <w:rsid w:val="00E60D92"/>
    <w:rsid w:val="00E61087"/>
    <w:rsid w:val="00E610CA"/>
    <w:rsid w:val="00E613CA"/>
    <w:rsid w:val="00E6160F"/>
    <w:rsid w:val="00E616AB"/>
    <w:rsid w:val="00E618AC"/>
    <w:rsid w:val="00E61960"/>
    <w:rsid w:val="00E61A71"/>
    <w:rsid w:val="00E61BE3"/>
    <w:rsid w:val="00E620D3"/>
    <w:rsid w:val="00E621A8"/>
    <w:rsid w:val="00E62224"/>
    <w:rsid w:val="00E626FB"/>
    <w:rsid w:val="00E62742"/>
    <w:rsid w:val="00E62869"/>
    <w:rsid w:val="00E62BF8"/>
    <w:rsid w:val="00E62C71"/>
    <w:rsid w:val="00E62DFD"/>
    <w:rsid w:val="00E62E26"/>
    <w:rsid w:val="00E62EB3"/>
    <w:rsid w:val="00E62F83"/>
    <w:rsid w:val="00E6367D"/>
    <w:rsid w:val="00E638D4"/>
    <w:rsid w:val="00E63998"/>
    <w:rsid w:val="00E63D45"/>
    <w:rsid w:val="00E63D51"/>
    <w:rsid w:val="00E642A4"/>
    <w:rsid w:val="00E644EB"/>
    <w:rsid w:val="00E64C3C"/>
    <w:rsid w:val="00E64C80"/>
    <w:rsid w:val="00E64DB0"/>
    <w:rsid w:val="00E64E2D"/>
    <w:rsid w:val="00E64F9E"/>
    <w:rsid w:val="00E65015"/>
    <w:rsid w:val="00E653FD"/>
    <w:rsid w:val="00E654BA"/>
    <w:rsid w:val="00E655B4"/>
    <w:rsid w:val="00E65817"/>
    <w:rsid w:val="00E6587F"/>
    <w:rsid w:val="00E65A98"/>
    <w:rsid w:val="00E65B37"/>
    <w:rsid w:val="00E65B47"/>
    <w:rsid w:val="00E65F8C"/>
    <w:rsid w:val="00E663ED"/>
    <w:rsid w:val="00E6647F"/>
    <w:rsid w:val="00E666B4"/>
    <w:rsid w:val="00E667DD"/>
    <w:rsid w:val="00E66914"/>
    <w:rsid w:val="00E66BBD"/>
    <w:rsid w:val="00E66BFB"/>
    <w:rsid w:val="00E66D85"/>
    <w:rsid w:val="00E66ED8"/>
    <w:rsid w:val="00E67360"/>
    <w:rsid w:val="00E676BF"/>
    <w:rsid w:val="00E677D5"/>
    <w:rsid w:val="00E677E7"/>
    <w:rsid w:val="00E70182"/>
    <w:rsid w:val="00E7056F"/>
    <w:rsid w:val="00E7057F"/>
    <w:rsid w:val="00E7092C"/>
    <w:rsid w:val="00E70BF8"/>
    <w:rsid w:val="00E70F8F"/>
    <w:rsid w:val="00E71024"/>
    <w:rsid w:val="00E71589"/>
    <w:rsid w:val="00E71867"/>
    <w:rsid w:val="00E71877"/>
    <w:rsid w:val="00E71A28"/>
    <w:rsid w:val="00E71BE8"/>
    <w:rsid w:val="00E71C99"/>
    <w:rsid w:val="00E72043"/>
    <w:rsid w:val="00E7213C"/>
    <w:rsid w:val="00E72161"/>
    <w:rsid w:val="00E7221A"/>
    <w:rsid w:val="00E722F1"/>
    <w:rsid w:val="00E72633"/>
    <w:rsid w:val="00E7278F"/>
    <w:rsid w:val="00E727D9"/>
    <w:rsid w:val="00E7285F"/>
    <w:rsid w:val="00E72DBF"/>
    <w:rsid w:val="00E72FAE"/>
    <w:rsid w:val="00E73177"/>
    <w:rsid w:val="00E731F9"/>
    <w:rsid w:val="00E73254"/>
    <w:rsid w:val="00E73482"/>
    <w:rsid w:val="00E7367D"/>
    <w:rsid w:val="00E73734"/>
    <w:rsid w:val="00E737AC"/>
    <w:rsid w:val="00E737DE"/>
    <w:rsid w:val="00E73894"/>
    <w:rsid w:val="00E73970"/>
    <w:rsid w:val="00E7399B"/>
    <w:rsid w:val="00E73A40"/>
    <w:rsid w:val="00E73D5B"/>
    <w:rsid w:val="00E73E2A"/>
    <w:rsid w:val="00E7428D"/>
    <w:rsid w:val="00E7480D"/>
    <w:rsid w:val="00E749C2"/>
    <w:rsid w:val="00E74C95"/>
    <w:rsid w:val="00E74E71"/>
    <w:rsid w:val="00E74E9C"/>
    <w:rsid w:val="00E750DA"/>
    <w:rsid w:val="00E7529D"/>
    <w:rsid w:val="00E7540A"/>
    <w:rsid w:val="00E757B2"/>
    <w:rsid w:val="00E75817"/>
    <w:rsid w:val="00E7586B"/>
    <w:rsid w:val="00E75947"/>
    <w:rsid w:val="00E75994"/>
    <w:rsid w:val="00E75A82"/>
    <w:rsid w:val="00E75AC3"/>
    <w:rsid w:val="00E75AFB"/>
    <w:rsid w:val="00E75BF5"/>
    <w:rsid w:val="00E75D52"/>
    <w:rsid w:val="00E75F4E"/>
    <w:rsid w:val="00E76208"/>
    <w:rsid w:val="00E7623D"/>
    <w:rsid w:val="00E765E9"/>
    <w:rsid w:val="00E765F7"/>
    <w:rsid w:val="00E76637"/>
    <w:rsid w:val="00E766E1"/>
    <w:rsid w:val="00E76A92"/>
    <w:rsid w:val="00E76CB6"/>
    <w:rsid w:val="00E76DFA"/>
    <w:rsid w:val="00E7714B"/>
    <w:rsid w:val="00E7720E"/>
    <w:rsid w:val="00E77647"/>
    <w:rsid w:val="00E7796E"/>
    <w:rsid w:val="00E77B8E"/>
    <w:rsid w:val="00E808C5"/>
    <w:rsid w:val="00E80BBC"/>
    <w:rsid w:val="00E80C9E"/>
    <w:rsid w:val="00E80D06"/>
    <w:rsid w:val="00E80DAF"/>
    <w:rsid w:val="00E80E51"/>
    <w:rsid w:val="00E80EDB"/>
    <w:rsid w:val="00E811F8"/>
    <w:rsid w:val="00E81594"/>
    <w:rsid w:val="00E8182D"/>
    <w:rsid w:val="00E819FA"/>
    <w:rsid w:val="00E81E11"/>
    <w:rsid w:val="00E81E3F"/>
    <w:rsid w:val="00E81FCD"/>
    <w:rsid w:val="00E8240F"/>
    <w:rsid w:val="00E8243A"/>
    <w:rsid w:val="00E82512"/>
    <w:rsid w:val="00E8255F"/>
    <w:rsid w:val="00E826A7"/>
    <w:rsid w:val="00E827EF"/>
    <w:rsid w:val="00E829FA"/>
    <w:rsid w:val="00E82B41"/>
    <w:rsid w:val="00E82B9A"/>
    <w:rsid w:val="00E82F52"/>
    <w:rsid w:val="00E82FE3"/>
    <w:rsid w:val="00E8307F"/>
    <w:rsid w:val="00E830CA"/>
    <w:rsid w:val="00E833BD"/>
    <w:rsid w:val="00E83449"/>
    <w:rsid w:val="00E83BD0"/>
    <w:rsid w:val="00E83E2F"/>
    <w:rsid w:val="00E84054"/>
    <w:rsid w:val="00E8411E"/>
    <w:rsid w:val="00E84214"/>
    <w:rsid w:val="00E844FA"/>
    <w:rsid w:val="00E8492D"/>
    <w:rsid w:val="00E84C7C"/>
    <w:rsid w:val="00E84D18"/>
    <w:rsid w:val="00E84F20"/>
    <w:rsid w:val="00E8502C"/>
    <w:rsid w:val="00E85059"/>
    <w:rsid w:val="00E850FA"/>
    <w:rsid w:val="00E85234"/>
    <w:rsid w:val="00E8526C"/>
    <w:rsid w:val="00E852D6"/>
    <w:rsid w:val="00E852EF"/>
    <w:rsid w:val="00E85333"/>
    <w:rsid w:val="00E85374"/>
    <w:rsid w:val="00E85480"/>
    <w:rsid w:val="00E8568D"/>
    <w:rsid w:val="00E8575F"/>
    <w:rsid w:val="00E857C3"/>
    <w:rsid w:val="00E85923"/>
    <w:rsid w:val="00E85B43"/>
    <w:rsid w:val="00E85DC7"/>
    <w:rsid w:val="00E85F46"/>
    <w:rsid w:val="00E862F0"/>
    <w:rsid w:val="00E86708"/>
    <w:rsid w:val="00E86858"/>
    <w:rsid w:val="00E86965"/>
    <w:rsid w:val="00E86996"/>
    <w:rsid w:val="00E86B98"/>
    <w:rsid w:val="00E86D97"/>
    <w:rsid w:val="00E86F83"/>
    <w:rsid w:val="00E873E6"/>
    <w:rsid w:val="00E8777E"/>
    <w:rsid w:val="00E87A31"/>
    <w:rsid w:val="00E87C82"/>
    <w:rsid w:val="00E87D4B"/>
    <w:rsid w:val="00E87E3F"/>
    <w:rsid w:val="00E90037"/>
    <w:rsid w:val="00E90066"/>
    <w:rsid w:val="00E900D7"/>
    <w:rsid w:val="00E9032D"/>
    <w:rsid w:val="00E90428"/>
    <w:rsid w:val="00E904DF"/>
    <w:rsid w:val="00E9053D"/>
    <w:rsid w:val="00E905A1"/>
    <w:rsid w:val="00E905A8"/>
    <w:rsid w:val="00E90601"/>
    <w:rsid w:val="00E9065D"/>
    <w:rsid w:val="00E9071B"/>
    <w:rsid w:val="00E907C3"/>
    <w:rsid w:val="00E908FF"/>
    <w:rsid w:val="00E90A9F"/>
    <w:rsid w:val="00E90C0E"/>
    <w:rsid w:val="00E90F93"/>
    <w:rsid w:val="00E91107"/>
    <w:rsid w:val="00E916D6"/>
    <w:rsid w:val="00E91718"/>
    <w:rsid w:val="00E91755"/>
    <w:rsid w:val="00E91820"/>
    <w:rsid w:val="00E918DE"/>
    <w:rsid w:val="00E91BDE"/>
    <w:rsid w:val="00E91C11"/>
    <w:rsid w:val="00E91CD8"/>
    <w:rsid w:val="00E91DEE"/>
    <w:rsid w:val="00E92180"/>
    <w:rsid w:val="00E922B7"/>
    <w:rsid w:val="00E92348"/>
    <w:rsid w:val="00E923E8"/>
    <w:rsid w:val="00E92464"/>
    <w:rsid w:val="00E924DB"/>
    <w:rsid w:val="00E9255C"/>
    <w:rsid w:val="00E92970"/>
    <w:rsid w:val="00E92BB3"/>
    <w:rsid w:val="00E92BCC"/>
    <w:rsid w:val="00E92BDE"/>
    <w:rsid w:val="00E92D37"/>
    <w:rsid w:val="00E92E12"/>
    <w:rsid w:val="00E92F07"/>
    <w:rsid w:val="00E93007"/>
    <w:rsid w:val="00E93035"/>
    <w:rsid w:val="00E931B9"/>
    <w:rsid w:val="00E93322"/>
    <w:rsid w:val="00E9366A"/>
    <w:rsid w:val="00E936F3"/>
    <w:rsid w:val="00E93985"/>
    <w:rsid w:val="00E9399A"/>
    <w:rsid w:val="00E93BE0"/>
    <w:rsid w:val="00E93CD0"/>
    <w:rsid w:val="00E940CE"/>
    <w:rsid w:val="00E9411E"/>
    <w:rsid w:val="00E94336"/>
    <w:rsid w:val="00E94582"/>
    <w:rsid w:val="00E945E7"/>
    <w:rsid w:val="00E94650"/>
    <w:rsid w:val="00E94905"/>
    <w:rsid w:val="00E94B18"/>
    <w:rsid w:val="00E94C1A"/>
    <w:rsid w:val="00E94C42"/>
    <w:rsid w:val="00E94E19"/>
    <w:rsid w:val="00E94E41"/>
    <w:rsid w:val="00E94FD7"/>
    <w:rsid w:val="00E95058"/>
    <w:rsid w:val="00E95273"/>
    <w:rsid w:val="00E954E6"/>
    <w:rsid w:val="00E95630"/>
    <w:rsid w:val="00E95954"/>
    <w:rsid w:val="00E959B7"/>
    <w:rsid w:val="00E95B4C"/>
    <w:rsid w:val="00E95D73"/>
    <w:rsid w:val="00E95DCC"/>
    <w:rsid w:val="00E95E74"/>
    <w:rsid w:val="00E95F01"/>
    <w:rsid w:val="00E96207"/>
    <w:rsid w:val="00E96327"/>
    <w:rsid w:val="00E96753"/>
    <w:rsid w:val="00E96845"/>
    <w:rsid w:val="00E96C0A"/>
    <w:rsid w:val="00E96ED0"/>
    <w:rsid w:val="00E9701A"/>
    <w:rsid w:val="00E970B6"/>
    <w:rsid w:val="00E970E1"/>
    <w:rsid w:val="00E97246"/>
    <w:rsid w:val="00E9734C"/>
    <w:rsid w:val="00E974F3"/>
    <w:rsid w:val="00E97643"/>
    <w:rsid w:val="00E97665"/>
    <w:rsid w:val="00E9767E"/>
    <w:rsid w:val="00E97868"/>
    <w:rsid w:val="00E97C15"/>
    <w:rsid w:val="00E97EEE"/>
    <w:rsid w:val="00E97FAC"/>
    <w:rsid w:val="00EA00FF"/>
    <w:rsid w:val="00EA034E"/>
    <w:rsid w:val="00EA0737"/>
    <w:rsid w:val="00EA089B"/>
    <w:rsid w:val="00EA0918"/>
    <w:rsid w:val="00EA0A4A"/>
    <w:rsid w:val="00EA0ACF"/>
    <w:rsid w:val="00EA0BCE"/>
    <w:rsid w:val="00EA103E"/>
    <w:rsid w:val="00EA10EA"/>
    <w:rsid w:val="00EA1166"/>
    <w:rsid w:val="00EA1B2A"/>
    <w:rsid w:val="00EA1CAB"/>
    <w:rsid w:val="00EA2237"/>
    <w:rsid w:val="00EA2477"/>
    <w:rsid w:val="00EA24FF"/>
    <w:rsid w:val="00EA2637"/>
    <w:rsid w:val="00EA2793"/>
    <w:rsid w:val="00EA2D2C"/>
    <w:rsid w:val="00EA2EDC"/>
    <w:rsid w:val="00EA3030"/>
    <w:rsid w:val="00EA325E"/>
    <w:rsid w:val="00EA33D6"/>
    <w:rsid w:val="00EA395F"/>
    <w:rsid w:val="00EA3A06"/>
    <w:rsid w:val="00EA3B9D"/>
    <w:rsid w:val="00EA3BB2"/>
    <w:rsid w:val="00EA3CAE"/>
    <w:rsid w:val="00EA3D06"/>
    <w:rsid w:val="00EA3E11"/>
    <w:rsid w:val="00EA3E37"/>
    <w:rsid w:val="00EA3FA4"/>
    <w:rsid w:val="00EA41FD"/>
    <w:rsid w:val="00EA42AF"/>
    <w:rsid w:val="00EA4304"/>
    <w:rsid w:val="00EA43CE"/>
    <w:rsid w:val="00EA4675"/>
    <w:rsid w:val="00EA4718"/>
    <w:rsid w:val="00EA47BB"/>
    <w:rsid w:val="00EA4813"/>
    <w:rsid w:val="00EA48B3"/>
    <w:rsid w:val="00EA492D"/>
    <w:rsid w:val="00EA4931"/>
    <w:rsid w:val="00EA4B5B"/>
    <w:rsid w:val="00EA4BD3"/>
    <w:rsid w:val="00EA4C96"/>
    <w:rsid w:val="00EA4D81"/>
    <w:rsid w:val="00EA4F20"/>
    <w:rsid w:val="00EA4FED"/>
    <w:rsid w:val="00EA520D"/>
    <w:rsid w:val="00EA53FF"/>
    <w:rsid w:val="00EA5597"/>
    <w:rsid w:val="00EA580A"/>
    <w:rsid w:val="00EA5938"/>
    <w:rsid w:val="00EA5954"/>
    <w:rsid w:val="00EA5A6A"/>
    <w:rsid w:val="00EA5CE0"/>
    <w:rsid w:val="00EA5DE9"/>
    <w:rsid w:val="00EA5FF4"/>
    <w:rsid w:val="00EA628E"/>
    <w:rsid w:val="00EA63AE"/>
    <w:rsid w:val="00EA63EC"/>
    <w:rsid w:val="00EA6420"/>
    <w:rsid w:val="00EA6476"/>
    <w:rsid w:val="00EA6633"/>
    <w:rsid w:val="00EA6AD5"/>
    <w:rsid w:val="00EA6B52"/>
    <w:rsid w:val="00EA6BE9"/>
    <w:rsid w:val="00EA6CD0"/>
    <w:rsid w:val="00EA72B9"/>
    <w:rsid w:val="00EA72C0"/>
    <w:rsid w:val="00EA72E4"/>
    <w:rsid w:val="00EA758E"/>
    <w:rsid w:val="00EA76B1"/>
    <w:rsid w:val="00EA77E2"/>
    <w:rsid w:val="00EA7B31"/>
    <w:rsid w:val="00EA7BF8"/>
    <w:rsid w:val="00EA7D2D"/>
    <w:rsid w:val="00EA7D9B"/>
    <w:rsid w:val="00EB027C"/>
    <w:rsid w:val="00EB052E"/>
    <w:rsid w:val="00EB0603"/>
    <w:rsid w:val="00EB06E0"/>
    <w:rsid w:val="00EB08A2"/>
    <w:rsid w:val="00EB0C78"/>
    <w:rsid w:val="00EB0F1E"/>
    <w:rsid w:val="00EB1017"/>
    <w:rsid w:val="00EB1132"/>
    <w:rsid w:val="00EB1209"/>
    <w:rsid w:val="00EB12CC"/>
    <w:rsid w:val="00EB14A1"/>
    <w:rsid w:val="00EB14B6"/>
    <w:rsid w:val="00EB151D"/>
    <w:rsid w:val="00EB1735"/>
    <w:rsid w:val="00EB17FE"/>
    <w:rsid w:val="00EB1811"/>
    <w:rsid w:val="00EB197B"/>
    <w:rsid w:val="00EB19A3"/>
    <w:rsid w:val="00EB1ABB"/>
    <w:rsid w:val="00EB1B73"/>
    <w:rsid w:val="00EB1C0B"/>
    <w:rsid w:val="00EB208D"/>
    <w:rsid w:val="00EB23A7"/>
    <w:rsid w:val="00EB2894"/>
    <w:rsid w:val="00EB29EB"/>
    <w:rsid w:val="00EB2A00"/>
    <w:rsid w:val="00EB2A08"/>
    <w:rsid w:val="00EB2EC5"/>
    <w:rsid w:val="00EB3021"/>
    <w:rsid w:val="00EB316D"/>
    <w:rsid w:val="00EB31D8"/>
    <w:rsid w:val="00EB3493"/>
    <w:rsid w:val="00EB367A"/>
    <w:rsid w:val="00EB37A6"/>
    <w:rsid w:val="00EB3944"/>
    <w:rsid w:val="00EB3B18"/>
    <w:rsid w:val="00EB3C2C"/>
    <w:rsid w:val="00EB3CFD"/>
    <w:rsid w:val="00EB3F5F"/>
    <w:rsid w:val="00EB3F90"/>
    <w:rsid w:val="00EB4047"/>
    <w:rsid w:val="00EB4287"/>
    <w:rsid w:val="00EB4301"/>
    <w:rsid w:val="00EB43CB"/>
    <w:rsid w:val="00EB4539"/>
    <w:rsid w:val="00EB4A51"/>
    <w:rsid w:val="00EB4CF5"/>
    <w:rsid w:val="00EB4E22"/>
    <w:rsid w:val="00EB4E54"/>
    <w:rsid w:val="00EB4E68"/>
    <w:rsid w:val="00EB4EB1"/>
    <w:rsid w:val="00EB4F1C"/>
    <w:rsid w:val="00EB4F8C"/>
    <w:rsid w:val="00EB503A"/>
    <w:rsid w:val="00EB5378"/>
    <w:rsid w:val="00EB5521"/>
    <w:rsid w:val="00EB579F"/>
    <w:rsid w:val="00EB5A0B"/>
    <w:rsid w:val="00EB5BA3"/>
    <w:rsid w:val="00EB5E5D"/>
    <w:rsid w:val="00EB6350"/>
    <w:rsid w:val="00EB6460"/>
    <w:rsid w:val="00EB683B"/>
    <w:rsid w:val="00EB6892"/>
    <w:rsid w:val="00EB68AA"/>
    <w:rsid w:val="00EB6B9F"/>
    <w:rsid w:val="00EB6C81"/>
    <w:rsid w:val="00EB6D63"/>
    <w:rsid w:val="00EB70FB"/>
    <w:rsid w:val="00EB7146"/>
    <w:rsid w:val="00EB715C"/>
    <w:rsid w:val="00EB7220"/>
    <w:rsid w:val="00EB727E"/>
    <w:rsid w:val="00EB745D"/>
    <w:rsid w:val="00EB7613"/>
    <w:rsid w:val="00EB7A92"/>
    <w:rsid w:val="00EB7B7A"/>
    <w:rsid w:val="00EB7E91"/>
    <w:rsid w:val="00EC00DC"/>
    <w:rsid w:val="00EC044F"/>
    <w:rsid w:val="00EC0883"/>
    <w:rsid w:val="00EC0A46"/>
    <w:rsid w:val="00EC0B10"/>
    <w:rsid w:val="00EC0C61"/>
    <w:rsid w:val="00EC0C66"/>
    <w:rsid w:val="00EC0E89"/>
    <w:rsid w:val="00EC1040"/>
    <w:rsid w:val="00EC10E2"/>
    <w:rsid w:val="00EC126B"/>
    <w:rsid w:val="00EC142D"/>
    <w:rsid w:val="00EC1555"/>
    <w:rsid w:val="00EC1818"/>
    <w:rsid w:val="00EC1A0B"/>
    <w:rsid w:val="00EC1CAB"/>
    <w:rsid w:val="00EC1D79"/>
    <w:rsid w:val="00EC1DDB"/>
    <w:rsid w:val="00EC2146"/>
    <w:rsid w:val="00EC2209"/>
    <w:rsid w:val="00EC2A61"/>
    <w:rsid w:val="00EC2AE6"/>
    <w:rsid w:val="00EC2C98"/>
    <w:rsid w:val="00EC3E31"/>
    <w:rsid w:val="00EC450D"/>
    <w:rsid w:val="00EC460A"/>
    <w:rsid w:val="00EC46EF"/>
    <w:rsid w:val="00EC472A"/>
    <w:rsid w:val="00EC4A77"/>
    <w:rsid w:val="00EC4D21"/>
    <w:rsid w:val="00EC4E0B"/>
    <w:rsid w:val="00EC5281"/>
    <w:rsid w:val="00EC54B2"/>
    <w:rsid w:val="00EC56AB"/>
    <w:rsid w:val="00EC5FB5"/>
    <w:rsid w:val="00EC6133"/>
    <w:rsid w:val="00EC623E"/>
    <w:rsid w:val="00EC65E5"/>
    <w:rsid w:val="00EC67A9"/>
    <w:rsid w:val="00EC6833"/>
    <w:rsid w:val="00EC68CC"/>
    <w:rsid w:val="00EC6A20"/>
    <w:rsid w:val="00EC6A81"/>
    <w:rsid w:val="00EC6B54"/>
    <w:rsid w:val="00EC6E6E"/>
    <w:rsid w:val="00EC6FC1"/>
    <w:rsid w:val="00EC70D5"/>
    <w:rsid w:val="00EC71B1"/>
    <w:rsid w:val="00EC73B3"/>
    <w:rsid w:val="00EC788D"/>
    <w:rsid w:val="00EC78D4"/>
    <w:rsid w:val="00EC7AAD"/>
    <w:rsid w:val="00EC7B7C"/>
    <w:rsid w:val="00EC7C56"/>
    <w:rsid w:val="00EC7E78"/>
    <w:rsid w:val="00EC7E96"/>
    <w:rsid w:val="00ED019A"/>
    <w:rsid w:val="00ED08A4"/>
    <w:rsid w:val="00ED13DF"/>
    <w:rsid w:val="00ED1500"/>
    <w:rsid w:val="00ED15F8"/>
    <w:rsid w:val="00ED18BB"/>
    <w:rsid w:val="00ED19D2"/>
    <w:rsid w:val="00ED1E18"/>
    <w:rsid w:val="00ED2050"/>
    <w:rsid w:val="00ED2171"/>
    <w:rsid w:val="00ED21C7"/>
    <w:rsid w:val="00ED21DE"/>
    <w:rsid w:val="00ED229F"/>
    <w:rsid w:val="00ED22CF"/>
    <w:rsid w:val="00ED2540"/>
    <w:rsid w:val="00ED256C"/>
    <w:rsid w:val="00ED26D8"/>
    <w:rsid w:val="00ED26E6"/>
    <w:rsid w:val="00ED2A51"/>
    <w:rsid w:val="00ED2ADC"/>
    <w:rsid w:val="00ED2BB1"/>
    <w:rsid w:val="00ED2E60"/>
    <w:rsid w:val="00ED3350"/>
    <w:rsid w:val="00ED370B"/>
    <w:rsid w:val="00ED3891"/>
    <w:rsid w:val="00ED399B"/>
    <w:rsid w:val="00ED3A0E"/>
    <w:rsid w:val="00ED3B00"/>
    <w:rsid w:val="00ED3B46"/>
    <w:rsid w:val="00ED3D8E"/>
    <w:rsid w:val="00ED3E9B"/>
    <w:rsid w:val="00ED3FC4"/>
    <w:rsid w:val="00ED4001"/>
    <w:rsid w:val="00ED4114"/>
    <w:rsid w:val="00ED41D2"/>
    <w:rsid w:val="00ED4214"/>
    <w:rsid w:val="00ED444F"/>
    <w:rsid w:val="00ED4467"/>
    <w:rsid w:val="00ED446C"/>
    <w:rsid w:val="00ED4611"/>
    <w:rsid w:val="00ED4777"/>
    <w:rsid w:val="00ED47E3"/>
    <w:rsid w:val="00ED492E"/>
    <w:rsid w:val="00ED49FA"/>
    <w:rsid w:val="00ED4A0D"/>
    <w:rsid w:val="00ED4B8E"/>
    <w:rsid w:val="00ED4B9C"/>
    <w:rsid w:val="00ED4C76"/>
    <w:rsid w:val="00ED4C8B"/>
    <w:rsid w:val="00ED5273"/>
    <w:rsid w:val="00ED5566"/>
    <w:rsid w:val="00ED557E"/>
    <w:rsid w:val="00ED5719"/>
    <w:rsid w:val="00ED58F4"/>
    <w:rsid w:val="00ED5A79"/>
    <w:rsid w:val="00ED5CED"/>
    <w:rsid w:val="00ED5EAB"/>
    <w:rsid w:val="00ED6026"/>
    <w:rsid w:val="00ED60BC"/>
    <w:rsid w:val="00ED612D"/>
    <w:rsid w:val="00ED627A"/>
    <w:rsid w:val="00ED6353"/>
    <w:rsid w:val="00ED65B3"/>
    <w:rsid w:val="00ED65E0"/>
    <w:rsid w:val="00ED6950"/>
    <w:rsid w:val="00ED695F"/>
    <w:rsid w:val="00ED6B37"/>
    <w:rsid w:val="00ED6DD1"/>
    <w:rsid w:val="00ED6E0E"/>
    <w:rsid w:val="00ED7076"/>
    <w:rsid w:val="00ED741F"/>
    <w:rsid w:val="00ED74AA"/>
    <w:rsid w:val="00ED7658"/>
    <w:rsid w:val="00ED7718"/>
    <w:rsid w:val="00ED7990"/>
    <w:rsid w:val="00ED7BFE"/>
    <w:rsid w:val="00ED7C3D"/>
    <w:rsid w:val="00ED7C73"/>
    <w:rsid w:val="00ED7F9F"/>
    <w:rsid w:val="00ED7FB5"/>
    <w:rsid w:val="00EE0322"/>
    <w:rsid w:val="00EE087A"/>
    <w:rsid w:val="00EE0909"/>
    <w:rsid w:val="00EE09C4"/>
    <w:rsid w:val="00EE164E"/>
    <w:rsid w:val="00EE178C"/>
    <w:rsid w:val="00EE17D3"/>
    <w:rsid w:val="00EE1B1F"/>
    <w:rsid w:val="00EE1CB8"/>
    <w:rsid w:val="00EE1CEB"/>
    <w:rsid w:val="00EE1DD3"/>
    <w:rsid w:val="00EE25CB"/>
    <w:rsid w:val="00EE25F3"/>
    <w:rsid w:val="00EE269B"/>
    <w:rsid w:val="00EE26DD"/>
    <w:rsid w:val="00EE2728"/>
    <w:rsid w:val="00EE27E9"/>
    <w:rsid w:val="00EE29C9"/>
    <w:rsid w:val="00EE2EE3"/>
    <w:rsid w:val="00EE31B4"/>
    <w:rsid w:val="00EE33B1"/>
    <w:rsid w:val="00EE344B"/>
    <w:rsid w:val="00EE351E"/>
    <w:rsid w:val="00EE35FC"/>
    <w:rsid w:val="00EE38E5"/>
    <w:rsid w:val="00EE3C28"/>
    <w:rsid w:val="00EE3D1A"/>
    <w:rsid w:val="00EE3E47"/>
    <w:rsid w:val="00EE4016"/>
    <w:rsid w:val="00EE43A2"/>
    <w:rsid w:val="00EE4529"/>
    <w:rsid w:val="00EE452E"/>
    <w:rsid w:val="00EE4649"/>
    <w:rsid w:val="00EE46A3"/>
    <w:rsid w:val="00EE46E5"/>
    <w:rsid w:val="00EE4729"/>
    <w:rsid w:val="00EE540D"/>
    <w:rsid w:val="00EE568A"/>
    <w:rsid w:val="00EE5702"/>
    <w:rsid w:val="00EE5AFE"/>
    <w:rsid w:val="00EE5C1E"/>
    <w:rsid w:val="00EE5D3A"/>
    <w:rsid w:val="00EE5D8E"/>
    <w:rsid w:val="00EE5E39"/>
    <w:rsid w:val="00EE5E71"/>
    <w:rsid w:val="00EE6099"/>
    <w:rsid w:val="00EE60AD"/>
    <w:rsid w:val="00EE612F"/>
    <w:rsid w:val="00EE68A8"/>
    <w:rsid w:val="00EE6A49"/>
    <w:rsid w:val="00EE6B62"/>
    <w:rsid w:val="00EE6BE7"/>
    <w:rsid w:val="00EE6EB0"/>
    <w:rsid w:val="00EE6EE2"/>
    <w:rsid w:val="00EE6FC6"/>
    <w:rsid w:val="00EE711B"/>
    <w:rsid w:val="00EE76AF"/>
    <w:rsid w:val="00EE784C"/>
    <w:rsid w:val="00EE7D9F"/>
    <w:rsid w:val="00EE7DCC"/>
    <w:rsid w:val="00EE7F36"/>
    <w:rsid w:val="00EF023C"/>
    <w:rsid w:val="00EF03AF"/>
    <w:rsid w:val="00EF04AE"/>
    <w:rsid w:val="00EF0512"/>
    <w:rsid w:val="00EF05A1"/>
    <w:rsid w:val="00EF0BD4"/>
    <w:rsid w:val="00EF0F47"/>
    <w:rsid w:val="00EF0FDE"/>
    <w:rsid w:val="00EF12AA"/>
    <w:rsid w:val="00EF143C"/>
    <w:rsid w:val="00EF159D"/>
    <w:rsid w:val="00EF15A4"/>
    <w:rsid w:val="00EF15DD"/>
    <w:rsid w:val="00EF168A"/>
    <w:rsid w:val="00EF18E4"/>
    <w:rsid w:val="00EF1CEB"/>
    <w:rsid w:val="00EF1F27"/>
    <w:rsid w:val="00EF1FB2"/>
    <w:rsid w:val="00EF1FE2"/>
    <w:rsid w:val="00EF25DF"/>
    <w:rsid w:val="00EF2A3B"/>
    <w:rsid w:val="00EF308F"/>
    <w:rsid w:val="00EF3109"/>
    <w:rsid w:val="00EF3327"/>
    <w:rsid w:val="00EF3338"/>
    <w:rsid w:val="00EF3393"/>
    <w:rsid w:val="00EF34DB"/>
    <w:rsid w:val="00EF38E8"/>
    <w:rsid w:val="00EF3A8E"/>
    <w:rsid w:val="00EF3CBF"/>
    <w:rsid w:val="00EF3CF8"/>
    <w:rsid w:val="00EF3DC4"/>
    <w:rsid w:val="00EF3E14"/>
    <w:rsid w:val="00EF3E94"/>
    <w:rsid w:val="00EF40FB"/>
    <w:rsid w:val="00EF411C"/>
    <w:rsid w:val="00EF4135"/>
    <w:rsid w:val="00EF42C5"/>
    <w:rsid w:val="00EF49BC"/>
    <w:rsid w:val="00EF4B35"/>
    <w:rsid w:val="00EF4B66"/>
    <w:rsid w:val="00EF4B6D"/>
    <w:rsid w:val="00EF4D89"/>
    <w:rsid w:val="00EF4E18"/>
    <w:rsid w:val="00EF5104"/>
    <w:rsid w:val="00EF526B"/>
    <w:rsid w:val="00EF568F"/>
    <w:rsid w:val="00EF576A"/>
    <w:rsid w:val="00EF57F2"/>
    <w:rsid w:val="00EF5827"/>
    <w:rsid w:val="00EF59F9"/>
    <w:rsid w:val="00EF5A45"/>
    <w:rsid w:val="00EF5AF6"/>
    <w:rsid w:val="00EF5BB6"/>
    <w:rsid w:val="00EF5D16"/>
    <w:rsid w:val="00EF5D41"/>
    <w:rsid w:val="00EF5E8F"/>
    <w:rsid w:val="00EF60AD"/>
    <w:rsid w:val="00EF6433"/>
    <w:rsid w:val="00EF6511"/>
    <w:rsid w:val="00EF6554"/>
    <w:rsid w:val="00EF65A5"/>
    <w:rsid w:val="00EF664F"/>
    <w:rsid w:val="00EF6794"/>
    <w:rsid w:val="00EF696A"/>
    <w:rsid w:val="00EF6A24"/>
    <w:rsid w:val="00EF6B11"/>
    <w:rsid w:val="00EF6B25"/>
    <w:rsid w:val="00EF6CA7"/>
    <w:rsid w:val="00EF6E0D"/>
    <w:rsid w:val="00EF70E4"/>
    <w:rsid w:val="00EF7124"/>
    <w:rsid w:val="00EF713B"/>
    <w:rsid w:val="00EF7353"/>
    <w:rsid w:val="00EF7407"/>
    <w:rsid w:val="00EF74A8"/>
    <w:rsid w:val="00EF750D"/>
    <w:rsid w:val="00EF75A7"/>
    <w:rsid w:val="00EF75E7"/>
    <w:rsid w:val="00EF7877"/>
    <w:rsid w:val="00EF78F7"/>
    <w:rsid w:val="00EF7A78"/>
    <w:rsid w:val="00EF7B45"/>
    <w:rsid w:val="00EF7BCC"/>
    <w:rsid w:val="00EF7C3A"/>
    <w:rsid w:val="00EF7E8D"/>
    <w:rsid w:val="00EF7FBB"/>
    <w:rsid w:val="00F0020A"/>
    <w:rsid w:val="00F00252"/>
    <w:rsid w:val="00F0042A"/>
    <w:rsid w:val="00F00678"/>
    <w:rsid w:val="00F006E0"/>
    <w:rsid w:val="00F00FC2"/>
    <w:rsid w:val="00F0141D"/>
    <w:rsid w:val="00F01491"/>
    <w:rsid w:val="00F014BF"/>
    <w:rsid w:val="00F01636"/>
    <w:rsid w:val="00F01A2D"/>
    <w:rsid w:val="00F01B4C"/>
    <w:rsid w:val="00F01B6F"/>
    <w:rsid w:val="00F01DBA"/>
    <w:rsid w:val="00F0212D"/>
    <w:rsid w:val="00F02253"/>
    <w:rsid w:val="00F026A1"/>
    <w:rsid w:val="00F02823"/>
    <w:rsid w:val="00F02A6D"/>
    <w:rsid w:val="00F02AA3"/>
    <w:rsid w:val="00F02B78"/>
    <w:rsid w:val="00F02BC3"/>
    <w:rsid w:val="00F02CEA"/>
    <w:rsid w:val="00F02CF7"/>
    <w:rsid w:val="00F034A6"/>
    <w:rsid w:val="00F0386F"/>
    <w:rsid w:val="00F03904"/>
    <w:rsid w:val="00F03EF6"/>
    <w:rsid w:val="00F04190"/>
    <w:rsid w:val="00F0429F"/>
    <w:rsid w:val="00F04462"/>
    <w:rsid w:val="00F04DD8"/>
    <w:rsid w:val="00F04E56"/>
    <w:rsid w:val="00F04F28"/>
    <w:rsid w:val="00F04FFC"/>
    <w:rsid w:val="00F0521B"/>
    <w:rsid w:val="00F05596"/>
    <w:rsid w:val="00F055E2"/>
    <w:rsid w:val="00F056F1"/>
    <w:rsid w:val="00F05C6D"/>
    <w:rsid w:val="00F05D45"/>
    <w:rsid w:val="00F0608F"/>
    <w:rsid w:val="00F0624A"/>
    <w:rsid w:val="00F06616"/>
    <w:rsid w:val="00F06619"/>
    <w:rsid w:val="00F0664F"/>
    <w:rsid w:val="00F0666A"/>
    <w:rsid w:val="00F067F8"/>
    <w:rsid w:val="00F06834"/>
    <w:rsid w:val="00F06A93"/>
    <w:rsid w:val="00F06AF8"/>
    <w:rsid w:val="00F06B52"/>
    <w:rsid w:val="00F06CC7"/>
    <w:rsid w:val="00F06DD3"/>
    <w:rsid w:val="00F06E09"/>
    <w:rsid w:val="00F073BB"/>
    <w:rsid w:val="00F073BE"/>
    <w:rsid w:val="00F07860"/>
    <w:rsid w:val="00F07AAD"/>
    <w:rsid w:val="00F07C45"/>
    <w:rsid w:val="00F07ECC"/>
    <w:rsid w:val="00F1002B"/>
    <w:rsid w:val="00F100C0"/>
    <w:rsid w:val="00F10132"/>
    <w:rsid w:val="00F101CA"/>
    <w:rsid w:val="00F10201"/>
    <w:rsid w:val="00F10393"/>
    <w:rsid w:val="00F10439"/>
    <w:rsid w:val="00F1044B"/>
    <w:rsid w:val="00F10924"/>
    <w:rsid w:val="00F10A41"/>
    <w:rsid w:val="00F10C0E"/>
    <w:rsid w:val="00F10EB1"/>
    <w:rsid w:val="00F10F94"/>
    <w:rsid w:val="00F11070"/>
    <w:rsid w:val="00F110F0"/>
    <w:rsid w:val="00F11153"/>
    <w:rsid w:val="00F1120E"/>
    <w:rsid w:val="00F11302"/>
    <w:rsid w:val="00F11801"/>
    <w:rsid w:val="00F11C78"/>
    <w:rsid w:val="00F11FA2"/>
    <w:rsid w:val="00F126AB"/>
    <w:rsid w:val="00F12744"/>
    <w:rsid w:val="00F12AD1"/>
    <w:rsid w:val="00F12B27"/>
    <w:rsid w:val="00F12CD1"/>
    <w:rsid w:val="00F12DA1"/>
    <w:rsid w:val="00F12F3A"/>
    <w:rsid w:val="00F13482"/>
    <w:rsid w:val="00F13682"/>
    <w:rsid w:val="00F13799"/>
    <w:rsid w:val="00F13B55"/>
    <w:rsid w:val="00F13D1F"/>
    <w:rsid w:val="00F13DB5"/>
    <w:rsid w:val="00F13DD7"/>
    <w:rsid w:val="00F13FD8"/>
    <w:rsid w:val="00F140EF"/>
    <w:rsid w:val="00F14288"/>
    <w:rsid w:val="00F14337"/>
    <w:rsid w:val="00F14400"/>
    <w:rsid w:val="00F1450A"/>
    <w:rsid w:val="00F14791"/>
    <w:rsid w:val="00F14A2B"/>
    <w:rsid w:val="00F14A6C"/>
    <w:rsid w:val="00F14B2C"/>
    <w:rsid w:val="00F14B77"/>
    <w:rsid w:val="00F14C00"/>
    <w:rsid w:val="00F14C21"/>
    <w:rsid w:val="00F14C56"/>
    <w:rsid w:val="00F14CC9"/>
    <w:rsid w:val="00F14E9C"/>
    <w:rsid w:val="00F14F44"/>
    <w:rsid w:val="00F14F82"/>
    <w:rsid w:val="00F15074"/>
    <w:rsid w:val="00F1544C"/>
    <w:rsid w:val="00F15466"/>
    <w:rsid w:val="00F15534"/>
    <w:rsid w:val="00F1559C"/>
    <w:rsid w:val="00F15757"/>
    <w:rsid w:val="00F15B9D"/>
    <w:rsid w:val="00F15BE7"/>
    <w:rsid w:val="00F15E6A"/>
    <w:rsid w:val="00F1602A"/>
    <w:rsid w:val="00F16488"/>
    <w:rsid w:val="00F16495"/>
    <w:rsid w:val="00F164D9"/>
    <w:rsid w:val="00F16785"/>
    <w:rsid w:val="00F1691D"/>
    <w:rsid w:val="00F169F6"/>
    <w:rsid w:val="00F16CCF"/>
    <w:rsid w:val="00F170B6"/>
    <w:rsid w:val="00F17164"/>
    <w:rsid w:val="00F176E4"/>
    <w:rsid w:val="00F1781A"/>
    <w:rsid w:val="00F17ACC"/>
    <w:rsid w:val="00F17ED8"/>
    <w:rsid w:val="00F2026C"/>
    <w:rsid w:val="00F20392"/>
    <w:rsid w:val="00F205FE"/>
    <w:rsid w:val="00F20762"/>
    <w:rsid w:val="00F20978"/>
    <w:rsid w:val="00F20CC9"/>
    <w:rsid w:val="00F21065"/>
    <w:rsid w:val="00F2111E"/>
    <w:rsid w:val="00F21179"/>
    <w:rsid w:val="00F21441"/>
    <w:rsid w:val="00F215C2"/>
    <w:rsid w:val="00F21784"/>
    <w:rsid w:val="00F21842"/>
    <w:rsid w:val="00F21962"/>
    <w:rsid w:val="00F21E30"/>
    <w:rsid w:val="00F2202B"/>
    <w:rsid w:val="00F224F1"/>
    <w:rsid w:val="00F2262D"/>
    <w:rsid w:val="00F230B9"/>
    <w:rsid w:val="00F232FF"/>
    <w:rsid w:val="00F233D4"/>
    <w:rsid w:val="00F233DF"/>
    <w:rsid w:val="00F23CF1"/>
    <w:rsid w:val="00F23DB6"/>
    <w:rsid w:val="00F23FA8"/>
    <w:rsid w:val="00F23FAD"/>
    <w:rsid w:val="00F23FAE"/>
    <w:rsid w:val="00F23FBE"/>
    <w:rsid w:val="00F242B8"/>
    <w:rsid w:val="00F243AF"/>
    <w:rsid w:val="00F245F9"/>
    <w:rsid w:val="00F24681"/>
    <w:rsid w:val="00F247A0"/>
    <w:rsid w:val="00F24C1D"/>
    <w:rsid w:val="00F24E9D"/>
    <w:rsid w:val="00F24F8E"/>
    <w:rsid w:val="00F255A7"/>
    <w:rsid w:val="00F255E9"/>
    <w:rsid w:val="00F25729"/>
    <w:rsid w:val="00F257A8"/>
    <w:rsid w:val="00F25C2B"/>
    <w:rsid w:val="00F2606C"/>
    <w:rsid w:val="00F26149"/>
    <w:rsid w:val="00F261C6"/>
    <w:rsid w:val="00F2628F"/>
    <w:rsid w:val="00F26849"/>
    <w:rsid w:val="00F269F6"/>
    <w:rsid w:val="00F26A2D"/>
    <w:rsid w:val="00F26A96"/>
    <w:rsid w:val="00F26C5E"/>
    <w:rsid w:val="00F26E8F"/>
    <w:rsid w:val="00F26FA9"/>
    <w:rsid w:val="00F26FAD"/>
    <w:rsid w:val="00F2704A"/>
    <w:rsid w:val="00F2718B"/>
    <w:rsid w:val="00F27480"/>
    <w:rsid w:val="00F27502"/>
    <w:rsid w:val="00F277EC"/>
    <w:rsid w:val="00F27B18"/>
    <w:rsid w:val="00F27F7F"/>
    <w:rsid w:val="00F3007C"/>
    <w:rsid w:val="00F3020E"/>
    <w:rsid w:val="00F30310"/>
    <w:rsid w:val="00F3032A"/>
    <w:rsid w:val="00F30696"/>
    <w:rsid w:val="00F306D9"/>
    <w:rsid w:val="00F3097C"/>
    <w:rsid w:val="00F30983"/>
    <w:rsid w:val="00F309A4"/>
    <w:rsid w:val="00F30AA3"/>
    <w:rsid w:val="00F30CB1"/>
    <w:rsid w:val="00F30FDC"/>
    <w:rsid w:val="00F3135A"/>
    <w:rsid w:val="00F313FE"/>
    <w:rsid w:val="00F31471"/>
    <w:rsid w:val="00F3147B"/>
    <w:rsid w:val="00F317AE"/>
    <w:rsid w:val="00F31C79"/>
    <w:rsid w:val="00F31E37"/>
    <w:rsid w:val="00F32263"/>
    <w:rsid w:val="00F32302"/>
    <w:rsid w:val="00F323FD"/>
    <w:rsid w:val="00F3261A"/>
    <w:rsid w:val="00F32717"/>
    <w:rsid w:val="00F328BA"/>
    <w:rsid w:val="00F32A31"/>
    <w:rsid w:val="00F32C35"/>
    <w:rsid w:val="00F32E32"/>
    <w:rsid w:val="00F32E35"/>
    <w:rsid w:val="00F32FA6"/>
    <w:rsid w:val="00F32FA7"/>
    <w:rsid w:val="00F33274"/>
    <w:rsid w:val="00F332F1"/>
    <w:rsid w:val="00F3355D"/>
    <w:rsid w:val="00F3375B"/>
    <w:rsid w:val="00F33D72"/>
    <w:rsid w:val="00F341EA"/>
    <w:rsid w:val="00F345BE"/>
    <w:rsid w:val="00F345E3"/>
    <w:rsid w:val="00F34C51"/>
    <w:rsid w:val="00F34CC5"/>
    <w:rsid w:val="00F34D7E"/>
    <w:rsid w:val="00F34E6C"/>
    <w:rsid w:val="00F350E1"/>
    <w:rsid w:val="00F350E6"/>
    <w:rsid w:val="00F353F7"/>
    <w:rsid w:val="00F35411"/>
    <w:rsid w:val="00F355F7"/>
    <w:rsid w:val="00F356BE"/>
    <w:rsid w:val="00F3590E"/>
    <w:rsid w:val="00F3596C"/>
    <w:rsid w:val="00F3605B"/>
    <w:rsid w:val="00F36148"/>
    <w:rsid w:val="00F364DD"/>
    <w:rsid w:val="00F36550"/>
    <w:rsid w:val="00F36BAF"/>
    <w:rsid w:val="00F36E37"/>
    <w:rsid w:val="00F371BA"/>
    <w:rsid w:val="00F371F8"/>
    <w:rsid w:val="00F37278"/>
    <w:rsid w:val="00F37366"/>
    <w:rsid w:val="00F37572"/>
    <w:rsid w:val="00F3779B"/>
    <w:rsid w:val="00F377ED"/>
    <w:rsid w:val="00F37AD8"/>
    <w:rsid w:val="00F37EEA"/>
    <w:rsid w:val="00F40053"/>
    <w:rsid w:val="00F400C5"/>
    <w:rsid w:val="00F4017D"/>
    <w:rsid w:val="00F40210"/>
    <w:rsid w:val="00F403B8"/>
    <w:rsid w:val="00F4042A"/>
    <w:rsid w:val="00F4072E"/>
    <w:rsid w:val="00F4091F"/>
    <w:rsid w:val="00F40991"/>
    <w:rsid w:val="00F40C73"/>
    <w:rsid w:val="00F40CF1"/>
    <w:rsid w:val="00F40D93"/>
    <w:rsid w:val="00F410B8"/>
    <w:rsid w:val="00F4117E"/>
    <w:rsid w:val="00F4128E"/>
    <w:rsid w:val="00F41317"/>
    <w:rsid w:val="00F4131B"/>
    <w:rsid w:val="00F413E5"/>
    <w:rsid w:val="00F4141F"/>
    <w:rsid w:val="00F41515"/>
    <w:rsid w:val="00F41699"/>
    <w:rsid w:val="00F41987"/>
    <w:rsid w:val="00F419C5"/>
    <w:rsid w:val="00F41EA5"/>
    <w:rsid w:val="00F41FA9"/>
    <w:rsid w:val="00F41FEF"/>
    <w:rsid w:val="00F4210A"/>
    <w:rsid w:val="00F42208"/>
    <w:rsid w:val="00F42646"/>
    <w:rsid w:val="00F42840"/>
    <w:rsid w:val="00F42A3E"/>
    <w:rsid w:val="00F42C5A"/>
    <w:rsid w:val="00F42F4A"/>
    <w:rsid w:val="00F43051"/>
    <w:rsid w:val="00F43281"/>
    <w:rsid w:val="00F43519"/>
    <w:rsid w:val="00F4369F"/>
    <w:rsid w:val="00F43787"/>
    <w:rsid w:val="00F43D9A"/>
    <w:rsid w:val="00F43F01"/>
    <w:rsid w:val="00F43F7A"/>
    <w:rsid w:val="00F43FF2"/>
    <w:rsid w:val="00F44144"/>
    <w:rsid w:val="00F441B8"/>
    <w:rsid w:val="00F441D1"/>
    <w:rsid w:val="00F444A1"/>
    <w:rsid w:val="00F444A7"/>
    <w:rsid w:val="00F447FE"/>
    <w:rsid w:val="00F44A77"/>
    <w:rsid w:val="00F44B04"/>
    <w:rsid w:val="00F44B68"/>
    <w:rsid w:val="00F44C42"/>
    <w:rsid w:val="00F44D0E"/>
    <w:rsid w:val="00F44F62"/>
    <w:rsid w:val="00F451B8"/>
    <w:rsid w:val="00F456B3"/>
    <w:rsid w:val="00F45811"/>
    <w:rsid w:val="00F45B11"/>
    <w:rsid w:val="00F45D70"/>
    <w:rsid w:val="00F45D98"/>
    <w:rsid w:val="00F4613F"/>
    <w:rsid w:val="00F46195"/>
    <w:rsid w:val="00F461DA"/>
    <w:rsid w:val="00F462C1"/>
    <w:rsid w:val="00F4638C"/>
    <w:rsid w:val="00F46541"/>
    <w:rsid w:val="00F46585"/>
    <w:rsid w:val="00F4668A"/>
    <w:rsid w:val="00F46A0C"/>
    <w:rsid w:val="00F46D50"/>
    <w:rsid w:val="00F47131"/>
    <w:rsid w:val="00F471A1"/>
    <w:rsid w:val="00F47201"/>
    <w:rsid w:val="00F472E5"/>
    <w:rsid w:val="00F47530"/>
    <w:rsid w:val="00F478B9"/>
    <w:rsid w:val="00F47A1E"/>
    <w:rsid w:val="00F47A3B"/>
    <w:rsid w:val="00F47BCD"/>
    <w:rsid w:val="00F47DA8"/>
    <w:rsid w:val="00F5019E"/>
    <w:rsid w:val="00F501A0"/>
    <w:rsid w:val="00F50498"/>
    <w:rsid w:val="00F50A4E"/>
    <w:rsid w:val="00F50B3B"/>
    <w:rsid w:val="00F50F57"/>
    <w:rsid w:val="00F5100D"/>
    <w:rsid w:val="00F5108D"/>
    <w:rsid w:val="00F5133F"/>
    <w:rsid w:val="00F5136D"/>
    <w:rsid w:val="00F5183E"/>
    <w:rsid w:val="00F51987"/>
    <w:rsid w:val="00F51A8A"/>
    <w:rsid w:val="00F51D36"/>
    <w:rsid w:val="00F51FBF"/>
    <w:rsid w:val="00F521BE"/>
    <w:rsid w:val="00F522CF"/>
    <w:rsid w:val="00F525C8"/>
    <w:rsid w:val="00F525DE"/>
    <w:rsid w:val="00F526E0"/>
    <w:rsid w:val="00F52704"/>
    <w:rsid w:val="00F5278A"/>
    <w:rsid w:val="00F527CE"/>
    <w:rsid w:val="00F528F4"/>
    <w:rsid w:val="00F528FA"/>
    <w:rsid w:val="00F52B73"/>
    <w:rsid w:val="00F52C16"/>
    <w:rsid w:val="00F52E4A"/>
    <w:rsid w:val="00F52E81"/>
    <w:rsid w:val="00F52FF7"/>
    <w:rsid w:val="00F53058"/>
    <w:rsid w:val="00F5322C"/>
    <w:rsid w:val="00F5370E"/>
    <w:rsid w:val="00F53772"/>
    <w:rsid w:val="00F53818"/>
    <w:rsid w:val="00F53BD8"/>
    <w:rsid w:val="00F53F5B"/>
    <w:rsid w:val="00F54826"/>
    <w:rsid w:val="00F54974"/>
    <w:rsid w:val="00F54A6B"/>
    <w:rsid w:val="00F54AB5"/>
    <w:rsid w:val="00F551C1"/>
    <w:rsid w:val="00F551CB"/>
    <w:rsid w:val="00F5538D"/>
    <w:rsid w:val="00F55579"/>
    <w:rsid w:val="00F55C88"/>
    <w:rsid w:val="00F55E87"/>
    <w:rsid w:val="00F56105"/>
    <w:rsid w:val="00F56144"/>
    <w:rsid w:val="00F56263"/>
    <w:rsid w:val="00F5648E"/>
    <w:rsid w:val="00F56593"/>
    <w:rsid w:val="00F565DF"/>
    <w:rsid w:val="00F56602"/>
    <w:rsid w:val="00F56781"/>
    <w:rsid w:val="00F56806"/>
    <w:rsid w:val="00F56834"/>
    <w:rsid w:val="00F569A4"/>
    <w:rsid w:val="00F56A1B"/>
    <w:rsid w:val="00F56B26"/>
    <w:rsid w:val="00F56C16"/>
    <w:rsid w:val="00F56C69"/>
    <w:rsid w:val="00F56E18"/>
    <w:rsid w:val="00F56E31"/>
    <w:rsid w:val="00F57252"/>
    <w:rsid w:val="00F57496"/>
    <w:rsid w:val="00F57530"/>
    <w:rsid w:val="00F577A0"/>
    <w:rsid w:val="00F57870"/>
    <w:rsid w:val="00F57B52"/>
    <w:rsid w:val="00F57C72"/>
    <w:rsid w:val="00F57CC1"/>
    <w:rsid w:val="00F57CE5"/>
    <w:rsid w:val="00F57D24"/>
    <w:rsid w:val="00F57E98"/>
    <w:rsid w:val="00F6014B"/>
    <w:rsid w:val="00F6098B"/>
    <w:rsid w:val="00F60DB3"/>
    <w:rsid w:val="00F60EC7"/>
    <w:rsid w:val="00F60F26"/>
    <w:rsid w:val="00F612A4"/>
    <w:rsid w:val="00F612E2"/>
    <w:rsid w:val="00F6162C"/>
    <w:rsid w:val="00F61650"/>
    <w:rsid w:val="00F618FA"/>
    <w:rsid w:val="00F61AD7"/>
    <w:rsid w:val="00F61BFB"/>
    <w:rsid w:val="00F620A9"/>
    <w:rsid w:val="00F620F7"/>
    <w:rsid w:val="00F62105"/>
    <w:rsid w:val="00F62283"/>
    <w:rsid w:val="00F629FF"/>
    <w:rsid w:val="00F62B09"/>
    <w:rsid w:val="00F62CCE"/>
    <w:rsid w:val="00F630BC"/>
    <w:rsid w:val="00F632C5"/>
    <w:rsid w:val="00F632E2"/>
    <w:rsid w:val="00F6358D"/>
    <w:rsid w:val="00F63650"/>
    <w:rsid w:val="00F636E6"/>
    <w:rsid w:val="00F638E5"/>
    <w:rsid w:val="00F6394F"/>
    <w:rsid w:val="00F63987"/>
    <w:rsid w:val="00F6398F"/>
    <w:rsid w:val="00F63AE9"/>
    <w:rsid w:val="00F63AF9"/>
    <w:rsid w:val="00F63C2F"/>
    <w:rsid w:val="00F63C3F"/>
    <w:rsid w:val="00F63D16"/>
    <w:rsid w:val="00F6407B"/>
    <w:rsid w:val="00F6418B"/>
    <w:rsid w:val="00F64512"/>
    <w:rsid w:val="00F646E4"/>
    <w:rsid w:val="00F64ADD"/>
    <w:rsid w:val="00F64C2A"/>
    <w:rsid w:val="00F64D6A"/>
    <w:rsid w:val="00F6520F"/>
    <w:rsid w:val="00F653D3"/>
    <w:rsid w:val="00F6567C"/>
    <w:rsid w:val="00F65740"/>
    <w:rsid w:val="00F65878"/>
    <w:rsid w:val="00F65BD7"/>
    <w:rsid w:val="00F65C2A"/>
    <w:rsid w:val="00F6610A"/>
    <w:rsid w:val="00F66295"/>
    <w:rsid w:val="00F662BB"/>
    <w:rsid w:val="00F6655F"/>
    <w:rsid w:val="00F666C7"/>
    <w:rsid w:val="00F66743"/>
    <w:rsid w:val="00F6675C"/>
    <w:rsid w:val="00F66BB8"/>
    <w:rsid w:val="00F66DD9"/>
    <w:rsid w:val="00F66EB0"/>
    <w:rsid w:val="00F6709F"/>
    <w:rsid w:val="00F672D1"/>
    <w:rsid w:val="00F672DA"/>
    <w:rsid w:val="00F67502"/>
    <w:rsid w:val="00F675A5"/>
    <w:rsid w:val="00F67695"/>
    <w:rsid w:val="00F679AD"/>
    <w:rsid w:val="00F67A8B"/>
    <w:rsid w:val="00F67C59"/>
    <w:rsid w:val="00F700C4"/>
    <w:rsid w:val="00F704ED"/>
    <w:rsid w:val="00F70C15"/>
    <w:rsid w:val="00F70F1B"/>
    <w:rsid w:val="00F71531"/>
    <w:rsid w:val="00F71628"/>
    <w:rsid w:val="00F71A59"/>
    <w:rsid w:val="00F726C1"/>
    <w:rsid w:val="00F726DD"/>
    <w:rsid w:val="00F726E7"/>
    <w:rsid w:val="00F7271C"/>
    <w:rsid w:val="00F72AE1"/>
    <w:rsid w:val="00F7304A"/>
    <w:rsid w:val="00F730E3"/>
    <w:rsid w:val="00F733FB"/>
    <w:rsid w:val="00F734DA"/>
    <w:rsid w:val="00F73790"/>
    <w:rsid w:val="00F73870"/>
    <w:rsid w:val="00F73AFA"/>
    <w:rsid w:val="00F73C6F"/>
    <w:rsid w:val="00F73CEE"/>
    <w:rsid w:val="00F73E04"/>
    <w:rsid w:val="00F73F62"/>
    <w:rsid w:val="00F741A9"/>
    <w:rsid w:val="00F74354"/>
    <w:rsid w:val="00F7460D"/>
    <w:rsid w:val="00F74648"/>
    <w:rsid w:val="00F7480E"/>
    <w:rsid w:val="00F74867"/>
    <w:rsid w:val="00F748E9"/>
    <w:rsid w:val="00F74925"/>
    <w:rsid w:val="00F74BF0"/>
    <w:rsid w:val="00F75079"/>
    <w:rsid w:val="00F75115"/>
    <w:rsid w:val="00F7568E"/>
    <w:rsid w:val="00F75854"/>
    <w:rsid w:val="00F75A8C"/>
    <w:rsid w:val="00F75BB5"/>
    <w:rsid w:val="00F75D1E"/>
    <w:rsid w:val="00F75E49"/>
    <w:rsid w:val="00F76653"/>
    <w:rsid w:val="00F76766"/>
    <w:rsid w:val="00F767A8"/>
    <w:rsid w:val="00F767CA"/>
    <w:rsid w:val="00F7684E"/>
    <w:rsid w:val="00F769A0"/>
    <w:rsid w:val="00F76AF2"/>
    <w:rsid w:val="00F76B92"/>
    <w:rsid w:val="00F76F65"/>
    <w:rsid w:val="00F770EC"/>
    <w:rsid w:val="00F77220"/>
    <w:rsid w:val="00F77987"/>
    <w:rsid w:val="00F77B30"/>
    <w:rsid w:val="00F77DDC"/>
    <w:rsid w:val="00F77EEC"/>
    <w:rsid w:val="00F80095"/>
    <w:rsid w:val="00F80137"/>
    <w:rsid w:val="00F80369"/>
    <w:rsid w:val="00F803C5"/>
    <w:rsid w:val="00F807FF"/>
    <w:rsid w:val="00F8080B"/>
    <w:rsid w:val="00F809C3"/>
    <w:rsid w:val="00F80AED"/>
    <w:rsid w:val="00F80FCB"/>
    <w:rsid w:val="00F81073"/>
    <w:rsid w:val="00F810D2"/>
    <w:rsid w:val="00F810DF"/>
    <w:rsid w:val="00F817D8"/>
    <w:rsid w:val="00F81A31"/>
    <w:rsid w:val="00F81E67"/>
    <w:rsid w:val="00F81ECF"/>
    <w:rsid w:val="00F81F13"/>
    <w:rsid w:val="00F8297E"/>
    <w:rsid w:val="00F829C1"/>
    <w:rsid w:val="00F82EBA"/>
    <w:rsid w:val="00F82FAC"/>
    <w:rsid w:val="00F83049"/>
    <w:rsid w:val="00F830B3"/>
    <w:rsid w:val="00F8313E"/>
    <w:rsid w:val="00F83318"/>
    <w:rsid w:val="00F833E9"/>
    <w:rsid w:val="00F8350E"/>
    <w:rsid w:val="00F835E9"/>
    <w:rsid w:val="00F83807"/>
    <w:rsid w:val="00F83A66"/>
    <w:rsid w:val="00F83A88"/>
    <w:rsid w:val="00F83B1E"/>
    <w:rsid w:val="00F83EDF"/>
    <w:rsid w:val="00F84039"/>
    <w:rsid w:val="00F8435F"/>
    <w:rsid w:val="00F843D1"/>
    <w:rsid w:val="00F8465D"/>
    <w:rsid w:val="00F849F0"/>
    <w:rsid w:val="00F84A04"/>
    <w:rsid w:val="00F84C50"/>
    <w:rsid w:val="00F84D58"/>
    <w:rsid w:val="00F84EA0"/>
    <w:rsid w:val="00F851AB"/>
    <w:rsid w:val="00F853D5"/>
    <w:rsid w:val="00F854F7"/>
    <w:rsid w:val="00F857CD"/>
    <w:rsid w:val="00F858E7"/>
    <w:rsid w:val="00F859B4"/>
    <w:rsid w:val="00F859C9"/>
    <w:rsid w:val="00F85A61"/>
    <w:rsid w:val="00F85C41"/>
    <w:rsid w:val="00F85CAD"/>
    <w:rsid w:val="00F85D9B"/>
    <w:rsid w:val="00F85F1C"/>
    <w:rsid w:val="00F85F86"/>
    <w:rsid w:val="00F8608E"/>
    <w:rsid w:val="00F86210"/>
    <w:rsid w:val="00F8653F"/>
    <w:rsid w:val="00F865A7"/>
    <w:rsid w:val="00F869AB"/>
    <w:rsid w:val="00F86EF0"/>
    <w:rsid w:val="00F86F3B"/>
    <w:rsid w:val="00F86F59"/>
    <w:rsid w:val="00F873A0"/>
    <w:rsid w:val="00F87987"/>
    <w:rsid w:val="00F87A0E"/>
    <w:rsid w:val="00F87A3C"/>
    <w:rsid w:val="00F87A96"/>
    <w:rsid w:val="00F87B7F"/>
    <w:rsid w:val="00F87C5F"/>
    <w:rsid w:val="00F87ECF"/>
    <w:rsid w:val="00F9006B"/>
    <w:rsid w:val="00F90396"/>
    <w:rsid w:val="00F903BC"/>
    <w:rsid w:val="00F9055C"/>
    <w:rsid w:val="00F905DE"/>
    <w:rsid w:val="00F90821"/>
    <w:rsid w:val="00F9086F"/>
    <w:rsid w:val="00F90A65"/>
    <w:rsid w:val="00F90BEA"/>
    <w:rsid w:val="00F90DD4"/>
    <w:rsid w:val="00F912F7"/>
    <w:rsid w:val="00F91371"/>
    <w:rsid w:val="00F915A3"/>
    <w:rsid w:val="00F9175C"/>
    <w:rsid w:val="00F9178D"/>
    <w:rsid w:val="00F918D1"/>
    <w:rsid w:val="00F91AE5"/>
    <w:rsid w:val="00F91D5D"/>
    <w:rsid w:val="00F92127"/>
    <w:rsid w:val="00F92187"/>
    <w:rsid w:val="00F92222"/>
    <w:rsid w:val="00F92293"/>
    <w:rsid w:val="00F923D5"/>
    <w:rsid w:val="00F92551"/>
    <w:rsid w:val="00F92969"/>
    <w:rsid w:val="00F929E8"/>
    <w:rsid w:val="00F92CC0"/>
    <w:rsid w:val="00F92E0C"/>
    <w:rsid w:val="00F92F84"/>
    <w:rsid w:val="00F93061"/>
    <w:rsid w:val="00F935CC"/>
    <w:rsid w:val="00F93773"/>
    <w:rsid w:val="00F9384B"/>
    <w:rsid w:val="00F93851"/>
    <w:rsid w:val="00F9393E"/>
    <w:rsid w:val="00F93AED"/>
    <w:rsid w:val="00F93C50"/>
    <w:rsid w:val="00F93E21"/>
    <w:rsid w:val="00F93F3D"/>
    <w:rsid w:val="00F946E3"/>
    <w:rsid w:val="00F948CD"/>
    <w:rsid w:val="00F948D5"/>
    <w:rsid w:val="00F951E6"/>
    <w:rsid w:val="00F953A3"/>
    <w:rsid w:val="00F958D2"/>
    <w:rsid w:val="00F95B4E"/>
    <w:rsid w:val="00F95D25"/>
    <w:rsid w:val="00F95DD2"/>
    <w:rsid w:val="00F95F74"/>
    <w:rsid w:val="00F960AC"/>
    <w:rsid w:val="00F9615A"/>
    <w:rsid w:val="00F9634F"/>
    <w:rsid w:val="00F9656E"/>
    <w:rsid w:val="00F966CF"/>
    <w:rsid w:val="00F969E8"/>
    <w:rsid w:val="00F96A7B"/>
    <w:rsid w:val="00F96BBE"/>
    <w:rsid w:val="00F96E66"/>
    <w:rsid w:val="00F96F9C"/>
    <w:rsid w:val="00F96FF3"/>
    <w:rsid w:val="00F970C4"/>
    <w:rsid w:val="00F970D9"/>
    <w:rsid w:val="00F971C6"/>
    <w:rsid w:val="00F97357"/>
    <w:rsid w:val="00F974DF"/>
    <w:rsid w:val="00F97577"/>
    <w:rsid w:val="00F975B5"/>
    <w:rsid w:val="00F97814"/>
    <w:rsid w:val="00F97F11"/>
    <w:rsid w:val="00FA00BA"/>
    <w:rsid w:val="00FA01BB"/>
    <w:rsid w:val="00FA0273"/>
    <w:rsid w:val="00FA027C"/>
    <w:rsid w:val="00FA02A2"/>
    <w:rsid w:val="00FA02F0"/>
    <w:rsid w:val="00FA0631"/>
    <w:rsid w:val="00FA0679"/>
    <w:rsid w:val="00FA07D0"/>
    <w:rsid w:val="00FA0844"/>
    <w:rsid w:val="00FA0A1C"/>
    <w:rsid w:val="00FA0A39"/>
    <w:rsid w:val="00FA0B00"/>
    <w:rsid w:val="00FA0BE7"/>
    <w:rsid w:val="00FA0E90"/>
    <w:rsid w:val="00FA0EEF"/>
    <w:rsid w:val="00FA0F5B"/>
    <w:rsid w:val="00FA14C1"/>
    <w:rsid w:val="00FA151C"/>
    <w:rsid w:val="00FA151D"/>
    <w:rsid w:val="00FA1719"/>
    <w:rsid w:val="00FA18AB"/>
    <w:rsid w:val="00FA1D06"/>
    <w:rsid w:val="00FA1D15"/>
    <w:rsid w:val="00FA1E00"/>
    <w:rsid w:val="00FA1E07"/>
    <w:rsid w:val="00FA20EC"/>
    <w:rsid w:val="00FA210B"/>
    <w:rsid w:val="00FA21BA"/>
    <w:rsid w:val="00FA230F"/>
    <w:rsid w:val="00FA2353"/>
    <w:rsid w:val="00FA2931"/>
    <w:rsid w:val="00FA2BEF"/>
    <w:rsid w:val="00FA2EDC"/>
    <w:rsid w:val="00FA3132"/>
    <w:rsid w:val="00FA346C"/>
    <w:rsid w:val="00FA34E4"/>
    <w:rsid w:val="00FA3A08"/>
    <w:rsid w:val="00FA3BDA"/>
    <w:rsid w:val="00FA3D8B"/>
    <w:rsid w:val="00FA4070"/>
    <w:rsid w:val="00FA414A"/>
    <w:rsid w:val="00FA4336"/>
    <w:rsid w:val="00FA45B2"/>
    <w:rsid w:val="00FA48AF"/>
    <w:rsid w:val="00FA48FE"/>
    <w:rsid w:val="00FA494E"/>
    <w:rsid w:val="00FA4A33"/>
    <w:rsid w:val="00FA4B9A"/>
    <w:rsid w:val="00FA5220"/>
    <w:rsid w:val="00FA522C"/>
    <w:rsid w:val="00FA52E3"/>
    <w:rsid w:val="00FA5611"/>
    <w:rsid w:val="00FA56F2"/>
    <w:rsid w:val="00FA58C9"/>
    <w:rsid w:val="00FA5963"/>
    <w:rsid w:val="00FA5AE5"/>
    <w:rsid w:val="00FA5B9A"/>
    <w:rsid w:val="00FA5C9A"/>
    <w:rsid w:val="00FA5DBD"/>
    <w:rsid w:val="00FA5F97"/>
    <w:rsid w:val="00FA627C"/>
    <w:rsid w:val="00FA637A"/>
    <w:rsid w:val="00FA63C3"/>
    <w:rsid w:val="00FA6481"/>
    <w:rsid w:val="00FA65E9"/>
    <w:rsid w:val="00FA680C"/>
    <w:rsid w:val="00FA68E7"/>
    <w:rsid w:val="00FA6953"/>
    <w:rsid w:val="00FA6BCC"/>
    <w:rsid w:val="00FA6CB7"/>
    <w:rsid w:val="00FA6E6F"/>
    <w:rsid w:val="00FA6E79"/>
    <w:rsid w:val="00FA6F32"/>
    <w:rsid w:val="00FA7077"/>
    <w:rsid w:val="00FA70EC"/>
    <w:rsid w:val="00FA7408"/>
    <w:rsid w:val="00FA75D2"/>
    <w:rsid w:val="00FA77F7"/>
    <w:rsid w:val="00FA7ACA"/>
    <w:rsid w:val="00FA7DD7"/>
    <w:rsid w:val="00FA7E02"/>
    <w:rsid w:val="00FB0050"/>
    <w:rsid w:val="00FB00B2"/>
    <w:rsid w:val="00FB00B9"/>
    <w:rsid w:val="00FB036F"/>
    <w:rsid w:val="00FB0416"/>
    <w:rsid w:val="00FB04A7"/>
    <w:rsid w:val="00FB0588"/>
    <w:rsid w:val="00FB07D5"/>
    <w:rsid w:val="00FB07DD"/>
    <w:rsid w:val="00FB0853"/>
    <w:rsid w:val="00FB0865"/>
    <w:rsid w:val="00FB0867"/>
    <w:rsid w:val="00FB0A8F"/>
    <w:rsid w:val="00FB0B56"/>
    <w:rsid w:val="00FB0DA0"/>
    <w:rsid w:val="00FB0DFE"/>
    <w:rsid w:val="00FB0FD2"/>
    <w:rsid w:val="00FB104A"/>
    <w:rsid w:val="00FB10B8"/>
    <w:rsid w:val="00FB118E"/>
    <w:rsid w:val="00FB1212"/>
    <w:rsid w:val="00FB1756"/>
    <w:rsid w:val="00FB1800"/>
    <w:rsid w:val="00FB18D9"/>
    <w:rsid w:val="00FB1B2A"/>
    <w:rsid w:val="00FB1B76"/>
    <w:rsid w:val="00FB1FF3"/>
    <w:rsid w:val="00FB26B9"/>
    <w:rsid w:val="00FB298B"/>
    <w:rsid w:val="00FB2C98"/>
    <w:rsid w:val="00FB2CC7"/>
    <w:rsid w:val="00FB2CF4"/>
    <w:rsid w:val="00FB2EAD"/>
    <w:rsid w:val="00FB2F45"/>
    <w:rsid w:val="00FB3069"/>
    <w:rsid w:val="00FB3175"/>
    <w:rsid w:val="00FB3221"/>
    <w:rsid w:val="00FB3239"/>
    <w:rsid w:val="00FB3593"/>
    <w:rsid w:val="00FB3A5F"/>
    <w:rsid w:val="00FB3C03"/>
    <w:rsid w:val="00FB3EEC"/>
    <w:rsid w:val="00FB4015"/>
    <w:rsid w:val="00FB4118"/>
    <w:rsid w:val="00FB435C"/>
    <w:rsid w:val="00FB49E7"/>
    <w:rsid w:val="00FB4B67"/>
    <w:rsid w:val="00FB4CA9"/>
    <w:rsid w:val="00FB5A5C"/>
    <w:rsid w:val="00FB5C0C"/>
    <w:rsid w:val="00FB5C3C"/>
    <w:rsid w:val="00FB6062"/>
    <w:rsid w:val="00FB60F6"/>
    <w:rsid w:val="00FB6296"/>
    <w:rsid w:val="00FB62F7"/>
    <w:rsid w:val="00FB6392"/>
    <w:rsid w:val="00FB6709"/>
    <w:rsid w:val="00FB68A3"/>
    <w:rsid w:val="00FB6962"/>
    <w:rsid w:val="00FB6A8F"/>
    <w:rsid w:val="00FB6B4E"/>
    <w:rsid w:val="00FB6EDF"/>
    <w:rsid w:val="00FB6F3A"/>
    <w:rsid w:val="00FB727E"/>
    <w:rsid w:val="00FB782F"/>
    <w:rsid w:val="00FB78D0"/>
    <w:rsid w:val="00FB79D5"/>
    <w:rsid w:val="00FB7AF4"/>
    <w:rsid w:val="00FB7B16"/>
    <w:rsid w:val="00FB7BB6"/>
    <w:rsid w:val="00FB7DC8"/>
    <w:rsid w:val="00FB7E3C"/>
    <w:rsid w:val="00FB7F08"/>
    <w:rsid w:val="00FB7FAC"/>
    <w:rsid w:val="00FC010C"/>
    <w:rsid w:val="00FC04EB"/>
    <w:rsid w:val="00FC0505"/>
    <w:rsid w:val="00FC077B"/>
    <w:rsid w:val="00FC0954"/>
    <w:rsid w:val="00FC0B80"/>
    <w:rsid w:val="00FC0E46"/>
    <w:rsid w:val="00FC0F16"/>
    <w:rsid w:val="00FC0F36"/>
    <w:rsid w:val="00FC12A8"/>
    <w:rsid w:val="00FC13D3"/>
    <w:rsid w:val="00FC14DD"/>
    <w:rsid w:val="00FC1537"/>
    <w:rsid w:val="00FC15A8"/>
    <w:rsid w:val="00FC19C7"/>
    <w:rsid w:val="00FC1B74"/>
    <w:rsid w:val="00FC1C6B"/>
    <w:rsid w:val="00FC1CD9"/>
    <w:rsid w:val="00FC1DDD"/>
    <w:rsid w:val="00FC1EC3"/>
    <w:rsid w:val="00FC217C"/>
    <w:rsid w:val="00FC218F"/>
    <w:rsid w:val="00FC2267"/>
    <w:rsid w:val="00FC22BF"/>
    <w:rsid w:val="00FC235C"/>
    <w:rsid w:val="00FC25F8"/>
    <w:rsid w:val="00FC287E"/>
    <w:rsid w:val="00FC28FA"/>
    <w:rsid w:val="00FC2BF2"/>
    <w:rsid w:val="00FC2D1A"/>
    <w:rsid w:val="00FC2F19"/>
    <w:rsid w:val="00FC315F"/>
    <w:rsid w:val="00FC3463"/>
    <w:rsid w:val="00FC3729"/>
    <w:rsid w:val="00FC37A6"/>
    <w:rsid w:val="00FC3A57"/>
    <w:rsid w:val="00FC3B57"/>
    <w:rsid w:val="00FC3D0B"/>
    <w:rsid w:val="00FC3DD9"/>
    <w:rsid w:val="00FC3DF1"/>
    <w:rsid w:val="00FC3E0E"/>
    <w:rsid w:val="00FC3F2F"/>
    <w:rsid w:val="00FC40D3"/>
    <w:rsid w:val="00FC42D6"/>
    <w:rsid w:val="00FC43C4"/>
    <w:rsid w:val="00FC451E"/>
    <w:rsid w:val="00FC4626"/>
    <w:rsid w:val="00FC46DD"/>
    <w:rsid w:val="00FC4922"/>
    <w:rsid w:val="00FC4A73"/>
    <w:rsid w:val="00FC4C1E"/>
    <w:rsid w:val="00FC4C2E"/>
    <w:rsid w:val="00FC4C8A"/>
    <w:rsid w:val="00FC4DBD"/>
    <w:rsid w:val="00FC4DCA"/>
    <w:rsid w:val="00FC5088"/>
    <w:rsid w:val="00FC5089"/>
    <w:rsid w:val="00FC51BD"/>
    <w:rsid w:val="00FC5278"/>
    <w:rsid w:val="00FC5359"/>
    <w:rsid w:val="00FC53BD"/>
    <w:rsid w:val="00FC547F"/>
    <w:rsid w:val="00FC550C"/>
    <w:rsid w:val="00FC55AB"/>
    <w:rsid w:val="00FC5838"/>
    <w:rsid w:val="00FC5986"/>
    <w:rsid w:val="00FC5AC2"/>
    <w:rsid w:val="00FC5B37"/>
    <w:rsid w:val="00FC5CAA"/>
    <w:rsid w:val="00FC5F76"/>
    <w:rsid w:val="00FC5FF0"/>
    <w:rsid w:val="00FC62EB"/>
    <w:rsid w:val="00FC6393"/>
    <w:rsid w:val="00FC6471"/>
    <w:rsid w:val="00FC65E2"/>
    <w:rsid w:val="00FC664E"/>
    <w:rsid w:val="00FC6692"/>
    <w:rsid w:val="00FC6748"/>
    <w:rsid w:val="00FC6912"/>
    <w:rsid w:val="00FC6B17"/>
    <w:rsid w:val="00FC6C5D"/>
    <w:rsid w:val="00FC6E34"/>
    <w:rsid w:val="00FC6E96"/>
    <w:rsid w:val="00FC7273"/>
    <w:rsid w:val="00FC742C"/>
    <w:rsid w:val="00FC74CA"/>
    <w:rsid w:val="00FC75EB"/>
    <w:rsid w:val="00FC7AD8"/>
    <w:rsid w:val="00FC7B43"/>
    <w:rsid w:val="00FC7D31"/>
    <w:rsid w:val="00FC7F93"/>
    <w:rsid w:val="00FD0270"/>
    <w:rsid w:val="00FD04D3"/>
    <w:rsid w:val="00FD062C"/>
    <w:rsid w:val="00FD06F2"/>
    <w:rsid w:val="00FD0768"/>
    <w:rsid w:val="00FD08BD"/>
    <w:rsid w:val="00FD0A7A"/>
    <w:rsid w:val="00FD0E0C"/>
    <w:rsid w:val="00FD113A"/>
    <w:rsid w:val="00FD11D2"/>
    <w:rsid w:val="00FD17AB"/>
    <w:rsid w:val="00FD1A7F"/>
    <w:rsid w:val="00FD1CC9"/>
    <w:rsid w:val="00FD1D41"/>
    <w:rsid w:val="00FD1D48"/>
    <w:rsid w:val="00FD1EB0"/>
    <w:rsid w:val="00FD21BA"/>
    <w:rsid w:val="00FD21D7"/>
    <w:rsid w:val="00FD2316"/>
    <w:rsid w:val="00FD2416"/>
    <w:rsid w:val="00FD273D"/>
    <w:rsid w:val="00FD29FB"/>
    <w:rsid w:val="00FD2B37"/>
    <w:rsid w:val="00FD2F2E"/>
    <w:rsid w:val="00FD30F8"/>
    <w:rsid w:val="00FD32E8"/>
    <w:rsid w:val="00FD3493"/>
    <w:rsid w:val="00FD36F6"/>
    <w:rsid w:val="00FD3726"/>
    <w:rsid w:val="00FD399C"/>
    <w:rsid w:val="00FD39B5"/>
    <w:rsid w:val="00FD3BD3"/>
    <w:rsid w:val="00FD3D9C"/>
    <w:rsid w:val="00FD3DEC"/>
    <w:rsid w:val="00FD4082"/>
    <w:rsid w:val="00FD4270"/>
    <w:rsid w:val="00FD4432"/>
    <w:rsid w:val="00FD451C"/>
    <w:rsid w:val="00FD454B"/>
    <w:rsid w:val="00FD494E"/>
    <w:rsid w:val="00FD4A77"/>
    <w:rsid w:val="00FD4E15"/>
    <w:rsid w:val="00FD4E68"/>
    <w:rsid w:val="00FD4F22"/>
    <w:rsid w:val="00FD4F43"/>
    <w:rsid w:val="00FD4F7D"/>
    <w:rsid w:val="00FD5316"/>
    <w:rsid w:val="00FD53FD"/>
    <w:rsid w:val="00FD546F"/>
    <w:rsid w:val="00FD563B"/>
    <w:rsid w:val="00FD56D0"/>
    <w:rsid w:val="00FD592F"/>
    <w:rsid w:val="00FD5934"/>
    <w:rsid w:val="00FD5A96"/>
    <w:rsid w:val="00FD5BF3"/>
    <w:rsid w:val="00FD5C53"/>
    <w:rsid w:val="00FD5E4E"/>
    <w:rsid w:val="00FD655F"/>
    <w:rsid w:val="00FD679B"/>
    <w:rsid w:val="00FD6A06"/>
    <w:rsid w:val="00FD6E87"/>
    <w:rsid w:val="00FD6F4D"/>
    <w:rsid w:val="00FD6F53"/>
    <w:rsid w:val="00FD7014"/>
    <w:rsid w:val="00FD7132"/>
    <w:rsid w:val="00FD7587"/>
    <w:rsid w:val="00FD763A"/>
    <w:rsid w:val="00FD763F"/>
    <w:rsid w:val="00FD787B"/>
    <w:rsid w:val="00FD7DCF"/>
    <w:rsid w:val="00FE0635"/>
    <w:rsid w:val="00FE0680"/>
    <w:rsid w:val="00FE11B4"/>
    <w:rsid w:val="00FE16E4"/>
    <w:rsid w:val="00FE1A81"/>
    <w:rsid w:val="00FE1A94"/>
    <w:rsid w:val="00FE1BB4"/>
    <w:rsid w:val="00FE1C44"/>
    <w:rsid w:val="00FE1E00"/>
    <w:rsid w:val="00FE1EAC"/>
    <w:rsid w:val="00FE1ED7"/>
    <w:rsid w:val="00FE2227"/>
    <w:rsid w:val="00FE23E5"/>
    <w:rsid w:val="00FE251C"/>
    <w:rsid w:val="00FE251D"/>
    <w:rsid w:val="00FE2638"/>
    <w:rsid w:val="00FE26B2"/>
    <w:rsid w:val="00FE2776"/>
    <w:rsid w:val="00FE29F2"/>
    <w:rsid w:val="00FE2A52"/>
    <w:rsid w:val="00FE2D7A"/>
    <w:rsid w:val="00FE2ED1"/>
    <w:rsid w:val="00FE2F24"/>
    <w:rsid w:val="00FE30D7"/>
    <w:rsid w:val="00FE3107"/>
    <w:rsid w:val="00FE3368"/>
    <w:rsid w:val="00FE3421"/>
    <w:rsid w:val="00FE3439"/>
    <w:rsid w:val="00FE34BA"/>
    <w:rsid w:val="00FE35C3"/>
    <w:rsid w:val="00FE3BDA"/>
    <w:rsid w:val="00FE3CA2"/>
    <w:rsid w:val="00FE3CE8"/>
    <w:rsid w:val="00FE3D9D"/>
    <w:rsid w:val="00FE3E47"/>
    <w:rsid w:val="00FE3EA0"/>
    <w:rsid w:val="00FE3F13"/>
    <w:rsid w:val="00FE4156"/>
    <w:rsid w:val="00FE48AB"/>
    <w:rsid w:val="00FE48F1"/>
    <w:rsid w:val="00FE4961"/>
    <w:rsid w:val="00FE4A21"/>
    <w:rsid w:val="00FE4E6E"/>
    <w:rsid w:val="00FE4FE0"/>
    <w:rsid w:val="00FE50DE"/>
    <w:rsid w:val="00FE5326"/>
    <w:rsid w:val="00FE5578"/>
    <w:rsid w:val="00FE559A"/>
    <w:rsid w:val="00FE582C"/>
    <w:rsid w:val="00FE58B9"/>
    <w:rsid w:val="00FE591F"/>
    <w:rsid w:val="00FE5930"/>
    <w:rsid w:val="00FE5B25"/>
    <w:rsid w:val="00FE5B7E"/>
    <w:rsid w:val="00FE5C34"/>
    <w:rsid w:val="00FE5E21"/>
    <w:rsid w:val="00FE611B"/>
    <w:rsid w:val="00FE6696"/>
    <w:rsid w:val="00FE6C89"/>
    <w:rsid w:val="00FE6CC5"/>
    <w:rsid w:val="00FE6E96"/>
    <w:rsid w:val="00FE6E9B"/>
    <w:rsid w:val="00FE725C"/>
    <w:rsid w:val="00FE73BA"/>
    <w:rsid w:val="00FE79D7"/>
    <w:rsid w:val="00FE7C5F"/>
    <w:rsid w:val="00FE7E4B"/>
    <w:rsid w:val="00FE7E88"/>
    <w:rsid w:val="00FE7FCD"/>
    <w:rsid w:val="00FF01F1"/>
    <w:rsid w:val="00FF0416"/>
    <w:rsid w:val="00FF0731"/>
    <w:rsid w:val="00FF083D"/>
    <w:rsid w:val="00FF0959"/>
    <w:rsid w:val="00FF0A16"/>
    <w:rsid w:val="00FF105A"/>
    <w:rsid w:val="00FF15B3"/>
    <w:rsid w:val="00FF15F3"/>
    <w:rsid w:val="00FF16DE"/>
    <w:rsid w:val="00FF19E6"/>
    <w:rsid w:val="00FF1C99"/>
    <w:rsid w:val="00FF1E59"/>
    <w:rsid w:val="00FF1F83"/>
    <w:rsid w:val="00FF21BA"/>
    <w:rsid w:val="00FF2553"/>
    <w:rsid w:val="00FF25A9"/>
    <w:rsid w:val="00FF29BB"/>
    <w:rsid w:val="00FF2C71"/>
    <w:rsid w:val="00FF2C9E"/>
    <w:rsid w:val="00FF2D20"/>
    <w:rsid w:val="00FF2D91"/>
    <w:rsid w:val="00FF2DBB"/>
    <w:rsid w:val="00FF2F7E"/>
    <w:rsid w:val="00FF34C7"/>
    <w:rsid w:val="00FF363E"/>
    <w:rsid w:val="00FF3692"/>
    <w:rsid w:val="00FF3806"/>
    <w:rsid w:val="00FF3934"/>
    <w:rsid w:val="00FF3CE2"/>
    <w:rsid w:val="00FF3DCA"/>
    <w:rsid w:val="00FF3DD5"/>
    <w:rsid w:val="00FF3E5C"/>
    <w:rsid w:val="00FF3FF9"/>
    <w:rsid w:val="00FF412A"/>
    <w:rsid w:val="00FF432B"/>
    <w:rsid w:val="00FF45B8"/>
    <w:rsid w:val="00FF4682"/>
    <w:rsid w:val="00FF46A5"/>
    <w:rsid w:val="00FF49B6"/>
    <w:rsid w:val="00FF4DD3"/>
    <w:rsid w:val="00FF4E60"/>
    <w:rsid w:val="00FF504F"/>
    <w:rsid w:val="00FF50A9"/>
    <w:rsid w:val="00FF5192"/>
    <w:rsid w:val="00FF5230"/>
    <w:rsid w:val="00FF54EB"/>
    <w:rsid w:val="00FF5A29"/>
    <w:rsid w:val="00FF5C95"/>
    <w:rsid w:val="00FF5F19"/>
    <w:rsid w:val="00FF6289"/>
    <w:rsid w:val="00FF6418"/>
    <w:rsid w:val="00FF66C1"/>
    <w:rsid w:val="00FF682F"/>
    <w:rsid w:val="00FF6C36"/>
    <w:rsid w:val="00FF6F4E"/>
    <w:rsid w:val="00FF706F"/>
    <w:rsid w:val="00FF775B"/>
    <w:rsid w:val="00FF7CFA"/>
    <w:rsid w:val="00FF7E7A"/>
    <w:rsid w:val="00FF7F2D"/>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91489"/>
    <o:shapelayout v:ext="edit">
      <o:idmap v:ext="edit" data="1"/>
    </o:shapelayout>
  </w:shapeDefaults>
  <w:decimalSymbol w:val=","/>
  <w:listSeparator w:val=";"/>
  <w15:docId w15:val="{4E73DE2B-16EE-47DA-95CF-7FF4CE191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866B62"/>
    <w:pPr>
      <w:overflowPunct w:val="0"/>
      <w:autoSpaceDE w:val="0"/>
      <w:autoSpaceDN w:val="0"/>
      <w:adjustRightInd w:val="0"/>
      <w:spacing w:line="360" w:lineRule="auto"/>
      <w:jc w:val="both"/>
      <w:textAlignment w:val="baseline"/>
    </w:pPr>
    <w:rPr>
      <w:rFonts w:ascii="Verdana" w:hAnsi="Verdana" w:cs="Arial"/>
      <w:bCs/>
      <w:kern w:val="28"/>
      <w:sz w:val="22"/>
      <w:szCs w:val="22"/>
    </w:rPr>
  </w:style>
  <w:style w:type="paragraph" w:styleId="Titolo1">
    <w:name w:val="heading 1"/>
    <w:basedOn w:val="Normale"/>
    <w:next w:val="Normale"/>
    <w:autoRedefine/>
    <w:qFormat/>
    <w:rsid w:val="004448FF"/>
    <w:pPr>
      <w:keepNext/>
      <w:pageBreakBefore/>
      <w:numPr>
        <w:numId w:val="4"/>
      </w:numPr>
      <w:spacing w:before="100" w:beforeAutospacing="1" w:after="240"/>
      <w:textAlignment w:val="auto"/>
      <w:outlineLvl w:val="0"/>
    </w:pPr>
    <w:rPr>
      <w:b/>
      <w:bCs w:val="0"/>
      <w:caps/>
      <w:kern w:val="32"/>
    </w:rPr>
  </w:style>
  <w:style w:type="paragraph" w:styleId="Titolo2">
    <w:name w:val="heading 2"/>
    <w:basedOn w:val="Normale"/>
    <w:next w:val="Normale"/>
    <w:link w:val="Titolo2Carattere"/>
    <w:autoRedefine/>
    <w:qFormat/>
    <w:rsid w:val="004448FF"/>
    <w:pPr>
      <w:keepNext/>
      <w:numPr>
        <w:ilvl w:val="1"/>
        <w:numId w:val="4"/>
      </w:numPr>
      <w:spacing w:before="600" w:after="240"/>
      <w:textAlignment w:val="auto"/>
      <w:outlineLvl w:val="1"/>
    </w:pPr>
    <w:rPr>
      <w:b/>
      <w:bCs w:val="0"/>
      <w:iCs/>
      <w:szCs w:val="24"/>
    </w:rPr>
  </w:style>
  <w:style w:type="paragraph" w:styleId="Titolo3">
    <w:name w:val="heading 3"/>
    <w:basedOn w:val="Normale"/>
    <w:next w:val="Normale"/>
    <w:autoRedefine/>
    <w:qFormat/>
    <w:rsid w:val="000A5C1F"/>
    <w:pPr>
      <w:keepNext/>
      <w:numPr>
        <w:ilvl w:val="2"/>
        <w:numId w:val="4"/>
      </w:numPr>
      <w:spacing w:before="360" w:after="120"/>
      <w:outlineLvl w:val="2"/>
    </w:pPr>
    <w:rPr>
      <w:bCs w:val="0"/>
      <w:i/>
      <w:sz w:val="24"/>
      <w:szCs w:val="26"/>
    </w:rPr>
  </w:style>
  <w:style w:type="paragraph" w:styleId="Titolo4">
    <w:name w:val="heading 4"/>
    <w:basedOn w:val="Normale"/>
    <w:next w:val="Normale"/>
    <w:qFormat/>
    <w:rsid w:val="00442170"/>
    <w:pPr>
      <w:keepNext/>
      <w:numPr>
        <w:ilvl w:val="3"/>
        <w:numId w:val="4"/>
      </w:numPr>
      <w:spacing w:before="240" w:after="60"/>
      <w:outlineLvl w:val="3"/>
    </w:pPr>
    <w:rPr>
      <w:rFonts w:ascii="Times New Roman" w:hAnsi="Times New Roman"/>
      <w:b/>
      <w:bCs w:val="0"/>
      <w:sz w:val="28"/>
      <w:szCs w:val="28"/>
    </w:rPr>
  </w:style>
  <w:style w:type="paragraph" w:styleId="Titolo5">
    <w:name w:val="heading 5"/>
    <w:basedOn w:val="Normale"/>
    <w:next w:val="Normale"/>
    <w:qFormat/>
    <w:rsid w:val="00442170"/>
    <w:pPr>
      <w:numPr>
        <w:ilvl w:val="4"/>
        <w:numId w:val="4"/>
      </w:numPr>
      <w:spacing w:before="240" w:after="60"/>
      <w:outlineLvl w:val="4"/>
    </w:pPr>
    <w:rPr>
      <w:b/>
      <w:bCs w:val="0"/>
      <w:i/>
      <w:iCs/>
      <w:sz w:val="26"/>
      <w:szCs w:val="26"/>
    </w:rPr>
  </w:style>
  <w:style w:type="paragraph" w:styleId="Titolo6">
    <w:name w:val="heading 6"/>
    <w:basedOn w:val="Normale"/>
    <w:next w:val="Normale"/>
    <w:qFormat/>
    <w:rsid w:val="00442170"/>
    <w:pPr>
      <w:numPr>
        <w:ilvl w:val="5"/>
        <w:numId w:val="4"/>
      </w:numPr>
      <w:spacing w:before="240" w:after="60"/>
      <w:outlineLvl w:val="5"/>
    </w:pPr>
    <w:rPr>
      <w:rFonts w:ascii="Times New Roman" w:hAnsi="Times New Roman"/>
      <w:b/>
      <w:bCs w:val="0"/>
    </w:rPr>
  </w:style>
  <w:style w:type="paragraph" w:styleId="Titolo7">
    <w:name w:val="heading 7"/>
    <w:basedOn w:val="Normale"/>
    <w:next w:val="Normale"/>
    <w:qFormat/>
    <w:rsid w:val="00442170"/>
    <w:pPr>
      <w:numPr>
        <w:ilvl w:val="6"/>
        <w:numId w:val="4"/>
      </w:numPr>
      <w:spacing w:before="240" w:after="60"/>
      <w:outlineLvl w:val="6"/>
    </w:pPr>
    <w:rPr>
      <w:rFonts w:ascii="Times New Roman" w:hAnsi="Times New Roman"/>
      <w:sz w:val="24"/>
      <w:szCs w:val="24"/>
    </w:rPr>
  </w:style>
  <w:style w:type="paragraph" w:styleId="Titolo8">
    <w:name w:val="heading 8"/>
    <w:basedOn w:val="Normale"/>
    <w:next w:val="Normale"/>
    <w:qFormat/>
    <w:rsid w:val="00442170"/>
    <w:pPr>
      <w:numPr>
        <w:ilvl w:val="7"/>
        <w:numId w:val="4"/>
      </w:numPr>
      <w:spacing w:before="240" w:after="60"/>
      <w:outlineLvl w:val="7"/>
    </w:pPr>
    <w:rPr>
      <w:rFonts w:ascii="Times New Roman" w:hAnsi="Times New Roman"/>
      <w:i/>
      <w:iCs/>
      <w:sz w:val="24"/>
      <w:szCs w:val="24"/>
    </w:rPr>
  </w:style>
  <w:style w:type="paragraph" w:styleId="Titolo9">
    <w:name w:val="heading 9"/>
    <w:basedOn w:val="Normale"/>
    <w:next w:val="Normale"/>
    <w:qFormat/>
    <w:rsid w:val="00442170"/>
    <w:pPr>
      <w:numPr>
        <w:ilvl w:val="8"/>
        <w:numId w:val="4"/>
      </w:numPr>
      <w:spacing w:before="240" w:after="60"/>
      <w:outlineLvl w:val="8"/>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ongiuntura">
    <w:name w:val="Congiuntura"/>
    <w:basedOn w:val="Normale"/>
    <w:link w:val="CongiunturaCarattere"/>
    <w:rsid w:val="005D61BA"/>
    <w:rPr>
      <w:rFonts w:ascii="Arial" w:hAnsi="Arial" w:cs="Times New Roman"/>
      <w:bCs w:val="0"/>
      <w:kern w:val="0"/>
      <w:sz w:val="20"/>
      <w:szCs w:val="20"/>
    </w:rPr>
  </w:style>
  <w:style w:type="character" w:customStyle="1" w:styleId="CongiunturaCarattere">
    <w:name w:val="Congiuntura Carattere"/>
    <w:link w:val="Congiuntura"/>
    <w:rsid w:val="005D6697"/>
    <w:rPr>
      <w:rFonts w:ascii="Arial" w:hAnsi="Arial"/>
      <w:lang w:val="it-IT" w:eastAsia="it-IT" w:bidi="ar-SA"/>
    </w:rPr>
  </w:style>
  <w:style w:type="paragraph" w:customStyle="1" w:styleId="CongTITOLO1appendice">
    <w:name w:val="CongTITOLO1appendice"/>
    <w:basedOn w:val="Titolo"/>
    <w:next w:val="Congiuntura"/>
    <w:autoRedefine/>
    <w:qFormat/>
    <w:rsid w:val="00733C84"/>
    <w:pPr>
      <w:numPr>
        <w:numId w:val="1"/>
      </w:numPr>
      <w:jc w:val="both"/>
    </w:pPr>
    <w:rPr>
      <w:sz w:val="24"/>
      <w:szCs w:val="24"/>
    </w:rPr>
  </w:style>
  <w:style w:type="paragraph" w:styleId="Titolo">
    <w:name w:val="Title"/>
    <w:basedOn w:val="Normale"/>
    <w:qFormat/>
    <w:rsid w:val="00442170"/>
    <w:pPr>
      <w:spacing w:before="240" w:after="60"/>
      <w:jc w:val="center"/>
      <w:outlineLvl w:val="0"/>
    </w:pPr>
    <w:rPr>
      <w:b/>
      <w:bCs w:val="0"/>
      <w:sz w:val="32"/>
      <w:szCs w:val="32"/>
    </w:rPr>
  </w:style>
  <w:style w:type="paragraph" w:customStyle="1" w:styleId="CongTITOLO2appendice">
    <w:name w:val="CongTITOLO2appendice"/>
    <w:basedOn w:val="Titolo"/>
    <w:autoRedefine/>
    <w:qFormat/>
    <w:rsid w:val="00EE3C28"/>
    <w:pPr>
      <w:numPr>
        <w:ilvl w:val="1"/>
        <w:numId w:val="2"/>
      </w:numPr>
      <w:jc w:val="both"/>
    </w:pPr>
    <w:rPr>
      <w:b w:val="0"/>
      <w:i/>
      <w:sz w:val="22"/>
      <w:szCs w:val="22"/>
    </w:rPr>
  </w:style>
  <w:style w:type="paragraph" w:styleId="Intestazione">
    <w:name w:val="header"/>
    <w:basedOn w:val="Normale"/>
    <w:link w:val="IntestazioneCarattere"/>
    <w:uiPriority w:val="99"/>
    <w:rsid w:val="00886DCA"/>
    <w:pPr>
      <w:tabs>
        <w:tab w:val="center" w:pos="4819"/>
        <w:tab w:val="right" w:pos="9638"/>
      </w:tabs>
    </w:pPr>
    <w:rPr>
      <w:rFonts w:cs="Times New Roman"/>
      <w:sz w:val="20"/>
      <w:szCs w:val="20"/>
    </w:rPr>
  </w:style>
  <w:style w:type="paragraph" w:styleId="Pidipagina">
    <w:name w:val="footer"/>
    <w:basedOn w:val="Normale"/>
    <w:link w:val="PidipaginaCarattere"/>
    <w:uiPriority w:val="99"/>
    <w:rsid w:val="00886DCA"/>
    <w:pPr>
      <w:tabs>
        <w:tab w:val="center" w:pos="4819"/>
        <w:tab w:val="right" w:pos="9638"/>
      </w:tabs>
    </w:pPr>
    <w:rPr>
      <w:rFonts w:cs="Times New Roman"/>
      <w:sz w:val="20"/>
      <w:szCs w:val="20"/>
    </w:rPr>
  </w:style>
  <w:style w:type="paragraph" w:customStyle="1" w:styleId="BodyTextIndent21">
    <w:name w:val="Body Text Indent 21"/>
    <w:basedOn w:val="Normale"/>
    <w:rsid w:val="005D61BA"/>
    <w:pPr>
      <w:spacing w:line="480" w:lineRule="auto"/>
      <w:ind w:left="708"/>
    </w:pPr>
  </w:style>
  <w:style w:type="table" w:styleId="Grigliatabella">
    <w:name w:val="Table Grid"/>
    <w:basedOn w:val="Tabellanormale"/>
    <w:rsid w:val="005D61BA"/>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ientrocorpodeltesto">
    <w:name w:val="Body Text Indent"/>
    <w:basedOn w:val="Normale"/>
    <w:rsid w:val="005D6697"/>
    <w:pPr>
      <w:overflowPunct/>
      <w:autoSpaceDE/>
      <w:autoSpaceDN/>
      <w:adjustRightInd/>
      <w:spacing w:line="480" w:lineRule="auto"/>
      <w:ind w:firstLine="708"/>
      <w:jc w:val="left"/>
      <w:textAlignment w:val="auto"/>
    </w:pPr>
    <w:rPr>
      <w:rFonts w:ascii="Times New Roman" w:hAnsi="Times New Roman"/>
      <w:sz w:val="24"/>
    </w:rPr>
  </w:style>
  <w:style w:type="paragraph" w:styleId="Rientrocorpodeltesto2">
    <w:name w:val="Body Text Indent 2"/>
    <w:basedOn w:val="Normale"/>
    <w:rsid w:val="005D6697"/>
    <w:pPr>
      <w:overflowPunct/>
      <w:autoSpaceDE/>
      <w:autoSpaceDN/>
      <w:adjustRightInd/>
      <w:spacing w:line="480" w:lineRule="auto"/>
      <w:ind w:left="708"/>
      <w:jc w:val="left"/>
      <w:textAlignment w:val="auto"/>
    </w:pPr>
    <w:rPr>
      <w:rFonts w:ascii="Times New Roman" w:hAnsi="Times New Roman"/>
      <w:sz w:val="24"/>
    </w:rPr>
  </w:style>
  <w:style w:type="table" w:styleId="Tabellacontemporanea">
    <w:name w:val="Table Contemporary"/>
    <w:basedOn w:val="Tabellanormale"/>
    <w:rsid w:val="0070493B"/>
    <w:pPr>
      <w:overflowPunct w:val="0"/>
      <w:autoSpaceDE w:val="0"/>
      <w:autoSpaceDN w:val="0"/>
      <w:adjustRightInd w:val="0"/>
      <w:jc w:val="both"/>
      <w:textAlignment w:val="baseline"/>
    </w:pPr>
    <w:rPr>
      <w:rFonts w:ascii="Verdana" w:hAnsi="Verdana"/>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Numeropagina">
    <w:name w:val="page number"/>
    <w:basedOn w:val="Carpredefinitoparagrafo"/>
    <w:rsid w:val="004C56C4"/>
  </w:style>
  <w:style w:type="paragraph" w:styleId="Didascalia">
    <w:name w:val="caption"/>
    <w:basedOn w:val="Normale"/>
    <w:next w:val="Normale"/>
    <w:autoRedefine/>
    <w:qFormat/>
    <w:rsid w:val="00BA09EA"/>
    <w:pPr>
      <w:keepNext/>
      <w:spacing w:before="120"/>
    </w:pPr>
    <w:rPr>
      <w:bCs w:val="0"/>
      <w:szCs w:val="24"/>
    </w:rPr>
  </w:style>
  <w:style w:type="paragraph" w:styleId="Corpotesto">
    <w:name w:val="Body Text"/>
    <w:basedOn w:val="Normale"/>
    <w:rsid w:val="00B80285"/>
    <w:pPr>
      <w:spacing w:after="120"/>
    </w:pPr>
  </w:style>
  <w:style w:type="paragraph" w:styleId="Corpodeltesto2">
    <w:name w:val="Body Text 2"/>
    <w:basedOn w:val="Normale"/>
    <w:rsid w:val="00B80285"/>
    <w:pPr>
      <w:spacing w:after="120" w:line="480" w:lineRule="auto"/>
    </w:pPr>
  </w:style>
  <w:style w:type="character" w:styleId="Rimandonotaapidipagina">
    <w:name w:val="footnote reference"/>
    <w:uiPriority w:val="99"/>
    <w:semiHidden/>
    <w:rsid w:val="009828CD"/>
    <w:rPr>
      <w:vertAlign w:val="superscript"/>
    </w:rPr>
  </w:style>
  <w:style w:type="paragraph" w:styleId="Testonotaapidipagina">
    <w:name w:val="footnote text"/>
    <w:basedOn w:val="Normale"/>
    <w:link w:val="TestonotaapidipaginaCarattere"/>
    <w:uiPriority w:val="99"/>
    <w:semiHidden/>
    <w:rsid w:val="009828CD"/>
    <w:pPr>
      <w:overflowPunct/>
      <w:autoSpaceDE/>
      <w:autoSpaceDN/>
      <w:adjustRightInd/>
      <w:jc w:val="left"/>
      <w:textAlignment w:val="auto"/>
    </w:pPr>
    <w:rPr>
      <w:rFonts w:ascii="Times New Roman" w:hAnsi="Times New Roman"/>
    </w:rPr>
  </w:style>
  <w:style w:type="paragraph" w:styleId="Mappadocumento">
    <w:name w:val="Document Map"/>
    <w:basedOn w:val="Normale"/>
    <w:semiHidden/>
    <w:rsid w:val="00FC0E46"/>
    <w:pPr>
      <w:shd w:val="clear" w:color="auto" w:fill="000080"/>
    </w:pPr>
    <w:rPr>
      <w:rFonts w:ascii="Tahoma" w:hAnsi="Tahoma" w:cs="Tahoma"/>
    </w:rPr>
  </w:style>
  <w:style w:type="table" w:styleId="Tabellaacolori1">
    <w:name w:val="Table Colorful 1"/>
    <w:basedOn w:val="Tabellanormale"/>
    <w:rsid w:val="0070493B"/>
    <w:pPr>
      <w:overflowPunct w:val="0"/>
      <w:autoSpaceDE w:val="0"/>
      <w:autoSpaceDN w:val="0"/>
      <w:adjustRightInd w:val="0"/>
      <w:jc w:val="both"/>
      <w:textAlignment w:val="baseline"/>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aacolori2">
    <w:name w:val="Table Colorful 2"/>
    <w:basedOn w:val="Tabellanormale"/>
    <w:rsid w:val="0070493B"/>
    <w:pPr>
      <w:overflowPunct w:val="0"/>
      <w:autoSpaceDE w:val="0"/>
      <w:autoSpaceDN w:val="0"/>
      <w:adjustRightInd w:val="0"/>
      <w:jc w:val="both"/>
      <w:textAlignment w:val="baseline"/>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aacolori3">
    <w:name w:val="Table Colorful 3"/>
    <w:basedOn w:val="Tabellanormale"/>
    <w:rsid w:val="0070493B"/>
    <w:pPr>
      <w:overflowPunct w:val="0"/>
      <w:autoSpaceDE w:val="0"/>
      <w:autoSpaceDN w:val="0"/>
      <w:adjustRightInd w:val="0"/>
      <w:jc w:val="both"/>
      <w:textAlignment w:val="baseline"/>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aclassica1">
    <w:name w:val="Table Classic 1"/>
    <w:basedOn w:val="Tabellanormale"/>
    <w:rsid w:val="0070493B"/>
    <w:pPr>
      <w:overflowPunct w:val="0"/>
      <w:autoSpaceDE w:val="0"/>
      <w:autoSpaceDN w:val="0"/>
      <w:adjustRightInd w:val="0"/>
      <w:jc w:val="both"/>
      <w:textAlignment w:val="baseline"/>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2">
    <w:name w:val="Table Classic 2"/>
    <w:basedOn w:val="Tabellanormale"/>
    <w:rsid w:val="0070493B"/>
    <w:pPr>
      <w:overflowPunct w:val="0"/>
      <w:autoSpaceDE w:val="0"/>
      <w:autoSpaceDN w:val="0"/>
      <w:adjustRightInd w:val="0"/>
      <w:jc w:val="both"/>
      <w:textAlignment w:val="baseline"/>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aclassica3">
    <w:name w:val="Table Classic 3"/>
    <w:basedOn w:val="Tabellanormale"/>
    <w:rsid w:val="0070493B"/>
    <w:pPr>
      <w:overflowPunct w:val="0"/>
      <w:autoSpaceDE w:val="0"/>
      <w:autoSpaceDN w:val="0"/>
      <w:adjustRightInd w:val="0"/>
      <w:jc w:val="both"/>
      <w:textAlignment w:val="baseline"/>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Elencotabella1">
    <w:name w:val="Table List 1"/>
    <w:basedOn w:val="Tabellanormale"/>
    <w:rsid w:val="00A4180B"/>
    <w:pPr>
      <w:overflowPunct w:val="0"/>
      <w:autoSpaceDE w:val="0"/>
      <w:autoSpaceDN w:val="0"/>
      <w:adjustRightInd w:val="0"/>
      <w:jc w:val="both"/>
      <w:textAlignment w:val="baseline"/>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Testofumetto">
    <w:name w:val="Balloon Text"/>
    <w:basedOn w:val="Normale"/>
    <w:link w:val="TestofumettoCarattere"/>
    <w:rsid w:val="00F13682"/>
    <w:rPr>
      <w:rFonts w:ascii="Tahoma" w:hAnsi="Tahoma" w:cs="Times New Roman"/>
      <w:sz w:val="16"/>
      <w:szCs w:val="16"/>
    </w:rPr>
  </w:style>
  <w:style w:type="character" w:customStyle="1" w:styleId="TestofumettoCarattere">
    <w:name w:val="Testo fumetto Carattere"/>
    <w:link w:val="Testofumetto"/>
    <w:rsid w:val="00F13682"/>
    <w:rPr>
      <w:rFonts w:ascii="Tahoma" w:hAnsi="Tahoma" w:cs="Tahoma"/>
      <w:bCs/>
      <w:kern w:val="28"/>
      <w:sz w:val="16"/>
      <w:szCs w:val="16"/>
    </w:rPr>
  </w:style>
  <w:style w:type="paragraph" w:customStyle="1" w:styleId="TOCHeading1">
    <w:name w:val="TOC Heading1"/>
    <w:basedOn w:val="Titolo1"/>
    <w:next w:val="Normale"/>
    <w:uiPriority w:val="39"/>
    <w:qFormat/>
    <w:rsid w:val="00442170"/>
    <w:pPr>
      <w:keepLines/>
      <w:numPr>
        <w:numId w:val="0"/>
      </w:numPr>
      <w:overflowPunct/>
      <w:autoSpaceDE/>
      <w:autoSpaceDN/>
      <w:adjustRightInd/>
      <w:spacing w:before="480" w:after="0" w:line="276" w:lineRule="auto"/>
      <w:jc w:val="left"/>
      <w:outlineLvl w:val="9"/>
    </w:pPr>
    <w:rPr>
      <w:rFonts w:ascii="Cambria" w:hAnsi="Cambria" w:cs="Times New Roman"/>
      <w:bCs/>
      <w:color w:val="365F91"/>
      <w:kern w:val="0"/>
      <w:szCs w:val="28"/>
      <w:lang w:eastAsia="en-US"/>
    </w:rPr>
  </w:style>
  <w:style w:type="paragraph" w:styleId="Sommario1">
    <w:name w:val="toc 1"/>
    <w:basedOn w:val="Normale"/>
    <w:next w:val="Normale"/>
    <w:autoRedefine/>
    <w:uiPriority w:val="39"/>
    <w:rsid w:val="00D2450C"/>
  </w:style>
  <w:style w:type="paragraph" w:styleId="Sommario2">
    <w:name w:val="toc 2"/>
    <w:basedOn w:val="Normale"/>
    <w:next w:val="Normale"/>
    <w:autoRedefine/>
    <w:uiPriority w:val="39"/>
    <w:rsid w:val="00D2450C"/>
    <w:pPr>
      <w:ind w:left="200"/>
    </w:pPr>
  </w:style>
  <w:style w:type="paragraph" w:styleId="Sommario3">
    <w:name w:val="toc 3"/>
    <w:basedOn w:val="Normale"/>
    <w:next w:val="Normale"/>
    <w:autoRedefine/>
    <w:uiPriority w:val="39"/>
    <w:rsid w:val="00D2450C"/>
    <w:pPr>
      <w:ind w:left="400"/>
    </w:pPr>
  </w:style>
  <w:style w:type="character" w:styleId="Collegamentoipertestuale">
    <w:name w:val="Hyperlink"/>
    <w:uiPriority w:val="99"/>
    <w:unhideWhenUsed/>
    <w:rsid w:val="00D2450C"/>
    <w:rPr>
      <w:color w:val="0000FF"/>
      <w:u w:val="single"/>
    </w:rPr>
  </w:style>
  <w:style w:type="paragraph" w:styleId="Indicedellefigure">
    <w:name w:val="table of figures"/>
    <w:basedOn w:val="Normale"/>
    <w:next w:val="Normale"/>
    <w:uiPriority w:val="99"/>
    <w:rsid w:val="005D6F51"/>
  </w:style>
  <w:style w:type="character" w:customStyle="1" w:styleId="IntestazioneCarattere">
    <w:name w:val="Intestazione Carattere"/>
    <w:link w:val="Intestazione"/>
    <w:uiPriority w:val="99"/>
    <w:rsid w:val="00730F16"/>
    <w:rPr>
      <w:rFonts w:ascii="Verdana" w:hAnsi="Verdana" w:cs="Arial"/>
      <w:bCs/>
      <w:kern w:val="28"/>
    </w:rPr>
  </w:style>
  <w:style w:type="table" w:styleId="Tabellaeffetti3D1">
    <w:name w:val="Table 3D effects 1"/>
    <w:basedOn w:val="Tabellanormale"/>
    <w:rsid w:val="00CC2A9C"/>
    <w:pPr>
      <w:overflowPunct w:val="0"/>
      <w:autoSpaceDE w:val="0"/>
      <w:autoSpaceDN w:val="0"/>
      <w:adjustRightInd w:val="0"/>
      <w:spacing w:line="360" w:lineRule="auto"/>
      <w:jc w:val="both"/>
      <w:textAlignment w:val="baseline"/>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customStyle="1" w:styleId="PidipaginaCarattere">
    <w:name w:val="Piè di pagina Carattere"/>
    <w:link w:val="Pidipagina"/>
    <w:uiPriority w:val="99"/>
    <w:rsid w:val="009B3C63"/>
    <w:rPr>
      <w:rFonts w:ascii="Verdana" w:hAnsi="Verdana" w:cs="Arial"/>
      <w:bCs/>
      <w:kern w:val="28"/>
    </w:rPr>
  </w:style>
  <w:style w:type="table" w:styleId="Tabellasemplice2">
    <w:name w:val="Table Simple 2"/>
    <w:basedOn w:val="Tabellanormale"/>
    <w:rsid w:val="00754369"/>
    <w:pPr>
      <w:overflowPunct w:val="0"/>
      <w:autoSpaceDE w:val="0"/>
      <w:autoSpaceDN w:val="0"/>
      <w:adjustRightInd w:val="0"/>
      <w:spacing w:line="360" w:lineRule="auto"/>
      <w:jc w:val="both"/>
      <w:textAlignment w:val="baseline"/>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Elencomedio21">
    <w:name w:val="Elenco medio 21"/>
    <w:basedOn w:val="Tabellanormale"/>
    <w:uiPriority w:val="66"/>
    <w:rsid w:val="00754369"/>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STILE-RAPP-CONGIUNTURA">
    <w:name w:val="STILE-RAPP-CONGIUNTURA"/>
    <w:basedOn w:val="Tabellanormale"/>
    <w:rsid w:val="009A2D39"/>
    <w:pPr>
      <w:jc w:val="center"/>
    </w:pPr>
    <w:rPr>
      <w:rFonts w:ascii="Verdana" w:hAnsi="Verdana"/>
    </w:rPr>
    <w:tblPr>
      <w:tblStyleRowBandSize w:val="1"/>
      <w:tblBorders>
        <w:bottom w:val="single" w:sz="4" w:space="0" w:color="auto"/>
      </w:tblBorders>
    </w:tblPr>
    <w:tcPr>
      <w:vAlign w:val="center"/>
    </w:tcPr>
    <w:tblStylePr w:type="firstRow">
      <w:pPr>
        <w:jc w:val="center"/>
      </w:pPr>
      <w:rPr>
        <w:rFonts w:ascii="Verdana" w:hAnsi="Verdana"/>
        <w:b w:val="0"/>
        <w:sz w:val="20"/>
      </w:rPr>
      <w:tblPr/>
      <w:tcPr>
        <w:tcBorders>
          <w:top w:val="nil"/>
          <w:left w:val="nil"/>
          <w:bottom w:val="nil"/>
          <w:right w:val="nil"/>
          <w:insideH w:val="nil"/>
          <w:insideV w:val="single" w:sz="12" w:space="0" w:color="FFFFFF" w:themeColor="background1"/>
          <w:tl2br w:val="nil"/>
          <w:tr2bl w:val="nil"/>
        </w:tcBorders>
        <w:shd w:val="clear" w:color="auto" w:fill="D99594"/>
      </w:tcPr>
    </w:tblStylePr>
    <w:tblStylePr w:type="band2Horz">
      <w:tblPr/>
      <w:tcPr>
        <w:shd w:val="clear" w:color="auto" w:fill="D9D9D9" w:themeFill="background1" w:themeFillShade="D9"/>
      </w:tcPr>
    </w:tblStylePr>
  </w:style>
  <w:style w:type="paragraph" w:customStyle="1" w:styleId="NoSpacing1">
    <w:name w:val="No Spacing1"/>
    <w:uiPriority w:val="1"/>
    <w:qFormat/>
    <w:rsid w:val="00442170"/>
    <w:pPr>
      <w:overflowPunct w:val="0"/>
      <w:autoSpaceDE w:val="0"/>
      <w:autoSpaceDN w:val="0"/>
      <w:adjustRightInd w:val="0"/>
      <w:jc w:val="both"/>
      <w:textAlignment w:val="baseline"/>
    </w:pPr>
    <w:rPr>
      <w:rFonts w:ascii="Verdana" w:hAnsi="Verdana" w:cs="Arial"/>
      <w:bCs/>
      <w:kern w:val="28"/>
    </w:rPr>
  </w:style>
  <w:style w:type="character" w:styleId="Rimandocommento">
    <w:name w:val="annotation reference"/>
    <w:semiHidden/>
    <w:rsid w:val="000D3C50"/>
    <w:rPr>
      <w:sz w:val="16"/>
      <w:szCs w:val="16"/>
    </w:rPr>
  </w:style>
  <w:style w:type="paragraph" w:styleId="Testocommento">
    <w:name w:val="annotation text"/>
    <w:basedOn w:val="Normale"/>
    <w:link w:val="TestocommentoCarattere"/>
    <w:semiHidden/>
    <w:rsid w:val="000D3C50"/>
  </w:style>
  <w:style w:type="paragraph" w:styleId="Soggettocommento">
    <w:name w:val="annotation subject"/>
    <w:basedOn w:val="Testocommento"/>
    <w:next w:val="Testocommento"/>
    <w:semiHidden/>
    <w:rsid w:val="000D3C50"/>
    <w:rPr>
      <w:b/>
    </w:rPr>
  </w:style>
  <w:style w:type="paragraph" w:customStyle="1" w:styleId="congtitolo1">
    <w:name w:val="cong_titolo 1"/>
    <w:basedOn w:val="Normale"/>
    <w:link w:val="congtitolo1Carattere"/>
    <w:qFormat/>
    <w:rsid w:val="00E92464"/>
    <w:pPr>
      <w:numPr>
        <w:numId w:val="3"/>
      </w:numPr>
      <w:spacing w:line="480" w:lineRule="auto"/>
    </w:pPr>
    <w:rPr>
      <w:rFonts w:cs="Times New Roman"/>
      <w:b/>
      <w:sz w:val="20"/>
      <w:szCs w:val="20"/>
    </w:rPr>
  </w:style>
  <w:style w:type="character" w:styleId="Enfasigrassetto">
    <w:name w:val="Strong"/>
    <w:qFormat/>
    <w:rsid w:val="000040F0"/>
    <w:rPr>
      <w:b/>
      <w:bCs/>
    </w:rPr>
  </w:style>
  <w:style w:type="character" w:customStyle="1" w:styleId="congtitolo1Carattere">
    <w:name w:val="cong_titolo 1 Carattere"/>
    <w:link w:val="congtitolo1"/>
    <w:rsid w:val="00E92464"/>
    <w:rPr>
      <w:rFonts w:ascii="Verdana" w:hAnsi="Verdana"/>
      <w:b/>
      <w:bCs/>
      <w:kern w:val="28"/>
    </w:rPr>
  </w:style>
  <w:style w:type="paragraph" w:customStyle="1" w:styleId="Notapipagina">
    <w:name w:val="Nota piè pagina"/>
    <w:basedOn w:val="Normale"/>
    <w:link w:val="NotapipaginaCarattere"/>
    <w:qFormat/>
    <w:rsid w:val="00F11302"/>
    <w:pPr>
      <w:overflowPunct/>
      <w:autoSpaceDE/>
      <w:autoSpaceDN/>
      <w:adjustRightInd/>
      <w:spacing w:line="240" w:lineRule="auto"/>
      <w:jc w:val="left"/>
      <w:textAlignment w:val="auto"/>
    </w:pPr>
    <w:rPr>
      <w:rFonts w:cs="Times New Roman"/>
      <w:sz w:val="16"/>
      <w:szCs w:val="16"/>
    </w:rPr>
  </w:style>
  <w:style w:type="paragraph" w:customStyle="1" w:styleId="Fonte">
    <w:name w:val="Fonte"/>
    <w:basedOn w:val="Normale"/>
    <w:link w:val="FonteCarattere"/>
    <w:qFormat/>
    <w:rsid w:val="00592EB6"/>
    <w:pPr>
      <w:spacing w:after="120"/>
      <w:contextualSpacing/>
    </w:pPr>
    <w:rPr>
      <w:rFonts w:cs="Times New Roman"/>
      <w:color w:val="7F7F7F" w:themeColor="text1" w:themeTint="80"/>
      <w:sz w:val="16"/>
    </w:rPr>
  </w:style>
  <w:style w:type="character" w:customStyle="1" w:styleId="NotapipaginaCarattere">
    <w:name w:val="Nota piè pagina Carattere"/>
    <w:link w:val="Notapipagina"/>
    <w:rsid w:val="00F11302"/>
    <w:rPr>
      <w:rFonts w:ascii="Verdana" w:hAnsi="Verdana" w:cs="Arial"/>
      <w:bCs/>
      <w:kern w:val="28"/>
      <w:sz w:val="16"/>
      <w:szCs w:val="16"/>
    </w:rPr>
  </w:style>
  <w:style w:type="character" w:customStyle="1" w:styleId="Titolo2Carattere">
    <w:name w:val="Titolo 2 Carattere"/>
    <w:link w:val="Titolo2"/>
    <w:rsid w:val="004448FF"/>
    <w:rPr>
      <w:rFonts w:ascii="Verdana" w:hAnsi="Verdana" w:cs="Arial"/>
      <w:b/>
      <w:iCs/>
      <w:kern w:val="28"/>
      <w:sz w:val="22"/>
      <w:szCs w:val="24"/>
    </w:rPr>
  </w:style>
  <w:style w:type="character" w:customStyle="1" w:styleId="FonteCarattere">
    <w:name w:val="Fonte Carattere"/>
    <w:link w:val="Fonte"/>
    <w:rsid w:val="00592EB6"/>
    <w:rPr>
      <w:rFonts w:ascii="Verdana" w:hAnsi="Verdana"/>
      <w:bCs/>
      <w:color w:val="7F7F7F" w:themeColor="text1" w:themeTint="80"/>
      <w:kern w:val="28"/>
      <w:sz w:val="16"/>
      <w:szCs w:val="22"/>
    </w:rPr>
  </w:style>
  <w:style w:type="paragraph" w:styleId="NormaleWeb">
    <w:name w:val="Normal (Web)"/>
    <w:basedOn w:val="Normale"/>
    <w:uiPriority w:val="99"/>
    <w:unhideWhenUsed/>
    <w:rsid w:val="00CB0813"/>
    <w:pPr>
      <w:overflowPunct/>
      <w:autoSpaceDE/>
      <w:autoSpaceDN/>
      <w:adjustRightInd/>
      <w:spacing w:before="100" w:beforeAutospacing="1" w:after="100" w:afterAutospacing="1" w:line="240" w:lineRule="auto"/>
      <w:jc w:val="left"/>
      <w:textAlignment w:val="auto"/>
    </w:pPr>
    <w:rPr>
      <w:rFonts w:ascii="Times New Roman" w:eastAsiaTheme="minorEastAsia" w:hAnsi="Times New Roman" w:cs="Times New Roman"/>
      <w:bCs w:val="0"/>
      <w:kern w:val="0"/>
      <w:sz w:val="24"/>
      <w:szCs w:val="24"/>
    </w:rPr>
  </w:style>
  <w:style w:type="paragraph" w:styleId="Paragrafoelenco">
    <w:name w:val="List Paragraph"/>
    <w:basedOn w:val="Normale"/>
    <w:uiPriority w:val="34"/>
    <w:qFormat/>
    <w:rsid w:val="00463018"/>
    <w:pPr>
      <w:ind w:left="720"/>
      <w:contextualSpacing/>
    </w:pPr>
  </w:style>
  <w:style w:type="paragraph" w:styleId="Testonotadichiusura">
    <w:name w:val="endnote text"/>
    <w:basedOn w:val="Normale"/>
    <w:link w:val="TestonotadichiusuraCarattere"/>
    <w:semiHidden/>
    <w:unhideWhenUsed/>
    <w:rsid w:val="00302C55"/>
    <w:pPr>
      <w:spacing w:line="240" w:lineRule="auto"/>
    </w:pPr>
    <w:rPr>
      <w:sz w:val="20"/>
      <w:szCs w:val="20"/>
    </w:rPr>
  </w:style>
  <w:style w:type="character" w:customStyle="1" w:styleId="TestonotadichiusuraCarattere">
    <w:name w:val="Testo nota di chiusura Carattere"/>
    <w:basedOn w:val="Carpredefinitoparagrafo"/>
    <w:link w:val="Testonotadichiusura"/>
    <w:semiHidden/>
    <w:rsid w:val="00302C55"/>
    <w:rPr>
      <w:rFonts w:ascii="Verdana" w:hAnsi="Verdana" w:cs="Arial"/>
      <w:bCs/>
      <w:kern w:val="28"/>
    </w:rPr>
  </w:style>
  <w:style w:type="character" w:styleId="Rimandonotadichiusura">
    <w:name w:val="endnote reference"/>
    <w:basedOn w:val="Carpredefinitoparagrafo"/>
    <w:semiHidden/>
    <w:unhideWhenUsed/>
    <w:rsid w:val="00302C55"/>
    <w:rPr>
      <w:vertAlign w:val="superscript"/>
    </w:rPr>
  </w:style>
  <w:style w:type="paragraph" w:styleId="Revisione">
    <w:name w:val="Revision"/>
    <w:hidden/>
    <w:uiPriority w:val="99"/>
    <w:semiHidden/>
    <w:rsid w:val="008B7051"/>
    <w:rPr>
      <w:rFonts w:ascii="Verdana" w:hAnsi="Verdana" w:cs="Arial"/>
      <w:bCs/>
      <w:kern w:val="28"/>
      <w:sz w:val="22"/>
      <w:szCs w:val="22"/>
    </w:rPr>
  </w:style>
  <w:style w:type="character" w:customStyle="1" w:styleId="TestonotaapidipaginaCarattere">
    <w:name w:val="Testo nota a piè di pagina Carattere"/>
    <w:basedOn w:val="Carpredefinitoparagrafo"/>
    <w:link w:val="Testonotaapidipagina"/>
    <w:uiPriority w:val="99"/>
    <w:semiHidden/>
    <w:rsid w:val="00DD0D03"/>
    <w:rPr>
      <w:rFonts w:cs="Arial"/>
      <w:bCs/>
      <w:kern w:val="28"/>
      <w:sz w:val="22"/>
      <w:szCs w:val="22"/>
    </w:rPr>
  </w:style>
  <w:style w:type="character" w:customStyle="1" w:styleId="TestocommentoCarattere">
    <w:name w:val="Testo commento Carattere"/>
    <w:basedOn w:val="Carpredefinitoparagrafo"/>
    <w:link w:val="Testocommento"/>
    <w:semiHidden/>
    <w:rsid w:val="00DA28C6"/>
    <w:rPr>
      <w:rFonts w:ascii="Verdana" w:hAnsi="Verdana" w:cs="Arial"/>
      <w:bCs/>
      <w:kern w:val="28"/>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56407">
      <w:bodyDiv w:val="1"/>
      <w:marLeft w:val="0"/>
      <w:marRight w:val="0"/>
      <w:marTop w:val="0"/>
      <w:marBottom w:val="0"/>
      <w:divBdr>
        <w:top w:val="none" w:sz="0" w:space="0" w:color="auto"/>
        <w:left w:val="none" w:sz="0" w:space="0" w:color="auto"/>
        <w:bottom w:val="none" w:sz="0" w:space="0" w:color="auto"/>
        <w:right w:val="none" w:sz="0" w:space="0" w:color="auto"/>
      </w:divBdr>
    </w:div>
    <w:div w:id="10499575">
      <w:bodyDiv w:val="1"/>
      <w:marLeft w:val="0"/>
      <w:marRight w:val="0"/>
      <w:marTop w:val="0"/>
      <w:marBottom w:val="0"/>
      <w:divBdr>
        <w:top w:val="none" w:sz="0" w:space="0" w:color="auto"/>
        <w:left w:val="none" w:sz="0" w:space="0" w:color="auto"/>
        <w:bottom w:val="none" w:sz="0" w:space="0" w:color="auto"/>
        <w:right w:val="none" w:sz="0" w:space="0" w:color="auto"/>
      </w:divBdr>
    </w:div>
    <w:div w:id="10690983">
      <w:bodyDiv w:val="1"/>
      <w:marLeft w:val="0"/>
      <w:marRight w:val="0"/>
      <w:marTop w:val="0"/>
      <w:marBottom w:val="0"/>
      <w:divBdr>
        <w:top w:val="none" w:sz="0" w:space="0" w:color="auto"/>
        <w:left w:val="none" w:sz="0" w:space="0" w:color="auto"/>
        <w:bottom w:val="none" w:sz="0" w:space="0" w:color="auto"/>
        <w:right w:val="none" w:sz="0" w:space="0" w:color="auto"/>
      </w:divBdr>
    </w:div>
    <w:div w:id="13776651">
      <w:bodyDiv w:val="1"/>
      <w:marLeft w:val="0"/>
      <w:marRight w:val="0"/>
      <w:marTop w:val="0"/>
      <w:marBottom w:val="0"/>
      <w:divBdr>
        <w:top w:val="none" w:sz="0" w:space="0" w:color="auto"/>
        <w:left w:val="none" w:sz="0" w:space="0" w:color="auto"/>
        <w:bottom w:val="none" w:sz="0" w:space="0" w:color="auto"/>
        <w:right w:val="none" w:sz="0" w:space="0" w:color="auto"/>
      </w:divBdr>
    </w:div>
    <w:div w:id="14117538">
      <w:bodyDiv w:val="1"/>
      <w:marLeft w:val="0"/>
      <w:marRight w:val="0"/>
      <w:marTop w:val="0"/>
      <w:marBottom w:val="0"/>
      <w:divBdr>
        <w:top w:val="none" w:sz="0" w:space="0" w:color="auto"/>
        <w:left w:val="none" w:sz="0" w:space="0" w:color="auto"/>
        <w:bottom w:val="none" w:sz="0" w:space="0" w:color="auto"/>
        <w:right w:val="none" w:sz="0" w:space="0" w:color="auto"/>
      </w:divBdr>
    </w:div>
    <w:div w:id="35281404">
      <w:bodyDiv w:val="1"/>
      <w:marLeft w:val="0"/>
      <w:marRight w:val="0"/>
      <w:marTop w:val="0"/>
      <w:marBottom w:val="0"/>
      <w:divBdr>
        <w:top w:val="none" w:sz="0" w:space="0" w:color="auto"/>
        <w:left w:val="none" w:sz="0" w:space="0" w:color="auto"/>
        <w:bottom w:val="none" w:sz="0" w:space="0" w:color="auto"/>
        <w:right w:val="none" w:sz="0" w:space="0" w:color="auto"/>
      </w:divBdr>
    </w:div>
    <w:div w:id="44456261">
      <w:bodyDiv w:val="1"/>
      <w:marLeft w:val="0"/>
      <w:marRight w:val="0"/>
      <w:marTop w:val="0"/>
      <w:marBottom w:val="0"/>
      <w:divBdr>
        <w:top w:val="none" w:sz="0" w:space="0" w:color="auto"/>
        <w:left w:val="none" w:sz="0" w:space="0" w:color="auto"/>
        <w:bottom w:val="none" w:sz="0" w:space="0" w:color="auto"/>
        <w:right w:val="none" w:sz="0" w:space="0" w:color="auto"/>
      </w:divBdr>
    </w:div>
    <w:div w:id="53820066">
      <w:bodyDiv w:val="1"/>
      <w:marLeft w:val="0"/>
      <w:marRight w:val="0"/>
      <w:marTop w:val="0"/>
      <w:marBottom w:val="0"/>
      <w:divBdr>
        <w:top w:val="none" w:sz="0" w:space="0" w:color="auto"/>
        <w:left w:val="none" w:sz="0" w:space="0" w:color="auto"/>
        <w:bottom w:val="none" w:sz="0" w:space="0" w:color="auto"/>
        <w:right w:val="none" w:sz="0" w:space="0" w:color="auto"/>
      </w:divBdr>
    </w:div>
    <w:div w:id="73748689">
      <w:bodyDiv w:val="1"/>
      <w:marLeft w:val="0"/>
      <w:marRight w:val="0"/>
      <w:marTop w:val="0"/>
      <w:marBottom w:val="0"/>
      <w:divBdr>
        <w:top w:val="none" w:sz="0" w:space="0" w:color="auto"/>
        <w:left w:val="none" w:sz="0" w:space="0" w:color="auto"/>
        <w:bottom w:val="none" w:sz="0" w:space="0" w:color="auto"/>
        <w:right w:val="none" w:sz="0" w:space="0" w:color="auto"/>
      </w:divBdr>
    </w:div>
    <w:div w:id="95709949">
      <w:bodyDiv w:val="1"/>
      <w:marLeft w:val="0"/>
      <w:marRight w:val="0"/>
      <w:marTop w:val="0"/>
      <w:marBottom w:val="0"/>
      <w:divBdr>
        <w:top w:val="none" w:sz="0" w:space="0" w:color="auto"/>
        <w:left w:val="none" w:sz="0" w:space="0" w:color="auto"/>
        <w:bottom w:val="none" w:sz="0" w:space="0" w:color="auto"/>
        <w:right w:val="none" w:sz="0" w:space="0" w:color="auto"/>
      </w:divBdr>
    </w:div>
    <w:div w:id="110127313">
      <w:bodyDiv w:val="1"/>
      <w:marLeft w:val="0"/>
      <w:marRight w:val="0"/>
      <w:marTop w:val="0"/>
      <w:marBottom w:val="0"/>
      <w:divBdr>
        <w:top w:val="none" w:sz="0" w:space="0" w:color="auto"/>
        <w:left w:val="none" w:sz="0" w:space="0" w:color="auto"/>
        <w:bottom w:val="none" w:sz="0" w:space="0" w:color="auto"/>
        <w:right w:val="none" w:sz="0" w:space="0" w:color="auto"/>
      </w:divBdr>
    </w:div>
    <w:div w:id="129323211">
      <w:bodyDiv w:val="1"/>
      <w:marLeft w:val="0"/>
      <w:marRight w:val="0"/>
      <w:marTop w:val="0"/>
      <w:marBottom w:val="0"/>
      <w:divBdr>
        <w:top w:val="none" w:sz="0" w:space="0" w:color="auto"/>
        <w:left w:val="none" w:sz="0" w:space="0" w:color="auto"/>
        <w:bottom w:val="none" w:sz="0" w:space="0" w:color="auto"/>
        <w:right w:val="none" w:sz="0" w:space="0" w:color="auto"/>
      </w:divBdr>
    </w:div>
    <w:div w:id="142888806">
      <w:bodyDiv w:val="1"/>
      <w:marLeft w:val="0"/>
      <w:marRight w:val="0"/>
      <w:marTop w:val="0"/>
      <w:marBottom w:val="0"/>
      <w:divBdr>
        <w:top w:val="none" w:sz="0" w:space="0" w:color="auto"/>
        <w:left w:val="none" w:sz="0" w:space="0" w:color="auto"/>
        <w:bottom w:val="none" w:sz="0" w:space="0" w:color="auto"/>
        <w:right w:val="none" w:sz="0" w:space="0" w:color="auto"/>
      </w:divBdr>
    </w:div>
    <w:div w:id="169103467">
      <w:bodyDiv w:val="1"/>
      <w:marLeft w:val="0"/>
      <w:marRight w:val="0"/>
      <w:marTop w:val="0"/>
      <w:marBottom w:val="0"/>
      <w:divBdr>
        <w:top w:val="none" w:sz="0" w:space="0" w:color="auto"/>
        <w:left w:val="none" w:sz="0" w:space="0" w:color="auto"/>
        <w:bottom w:val="none" w:sz="0" w:space="0" w:color="auto"/>
        <w:right w:val="none" w:sz="0" w:space="0" w:color="auto"/>
      </w:divBdr>
    </w:div>
    <w:div w:id="173883094">
      <w:bodyDiv w:val="1"/>
      <w:marLeft w:val="0"/>
      <w:marRight w:val="0"/>
      <w:marTop w:val="0"/>
      <w:marBottom w:val="0"/>
      <w:divBdr>
        <w:top w:val="none" w:sz="0" w:space="0" w:color="auto"/>
        <w:left w:val="none" w:sz="0" w:space="0" w:color="auto"/>
        <w:bottom w:val="none" w:sz="0" w:space="0" w:color="auto"/>
        <w:right w:val="none" w:sz="0" w:space="0" w:color="auto"/>
      </w:divBdr>
    </w:div>
    <w:div w:id="174076263">
      <w:bodyDiv w:val="1"/>
      <w:marLeft w:val="0"/>
      <w:marRight w:val="0"/>
      <w:marTop w:val="0"/>
      <w:marBottom w:val="0"/>
      <w:divBdr>
        <w:top w:val="none" w:sz="0" w:space="0" w:color="auto"/>
        <w:left w:val="none" w:sz="0" w:space="0" w:color="auto"/>
        <w:bottom w:val="none" w:sz="0" w:space="0" w:color="auto"/>
        <w:right w:val="none" w:sz="0" w:space="0" w:color="auto"/>
      </w:divBdr>
    </w:div>
    <w:div w:id="174079884">
      <w:bodyDiv w:val="1"/>
      <w:marLeft w:val="0"/>
      <w:marRight w:val="0"/>
      <w:marTop w:val="0"/>
      <w:marBottom w:val="0"/>
      <w:divBdr>
        <w:top w:val="none" w:sz="0" w:space="0" w:color="auto"/>
        <w:left w:val="none" w:sz="0" w:space="0" w:color="auto"/>
        <w:bottom w:val="none" w:sz="0" w:space="0" w:color="auto"/>
        <w:right w:val="none" w:sz="0" w:space="0" w:color="auto"/>
      </w:divBdr>
    </w:div>
    <w:div w:id="183521983">
      <w:bodyDiv w:val="1"/>
      <w:marLeft w:val="0"/>
      <w:marRight w:val="0"/>
      <w:marTop w:val="0"/>
      <w:marBottom w:val="0"/>
      <w:divBdr>
        <w:top w:val="none" w:sz="0" w:space="0" w:color="auto"/>
        <w:left w:val="none" w:sz="0" w:space="0" w:color="auto"/>
        <w:bottom w:val="none" w:sz="0" w:space="0" w:color="auto"/>
        <w:right w:val="none" w:sz="0" w:space="0" w:color="auto"/>
      </w:divBdr>
    </w:div>
    <w:div w:id="199557287">
      <w:bodyDiv w:val="1"/>
      <w:marLeft w:val="0"/>
      <w:marRight w:val="0"/>
      <w:marTop w:val="0"/>
      <w:marBottom w:val="0"/>
      <w:divBdr>
        <w:top w:val="none" w:sz="0" w:space="0" w:color="auto"/>
        <w:left w:val="none" w:sz="0" w:space="0" w:color="auto"/>
        <w:bottom w:val="none" w:sz="0" w:space="0" w:color="auto"/>
        <w:right w:val="none" w:sz="0" w:space="0" w:color="auto"/>
      </w:divBdr>
    </w:div>
    <w:div w:id="211581979">
      <w:bodyDiv w:val="1"/>
      <w:marLeft w:val="0"/>
      <w:marRight w:val="0"/>
      <w:marTop w:val="0"/>
      <w:marBottom w:val="0"/>
      <w:divBdr>
        <w:top w:val="none" w:sz="0" w:space="0" w:color="auto"/>
        <w:left w:val="none" w:sz="0" w:space="0" w:color="auto"/>
        <w:bottom w:val="none" w:sz="0" w:space="0" w:color="auto"/>
        <w:right w:val="none" w:sz="0" w:space="0" w:color="auto"/>
      </w:divBdr>
    </w:div>
    <w:div w:id="215436755">
      <w:bodyDiv w:val="1"/>
      <w:marLeft w:val="0"/>
      <w:marRight w:val="0"/>
      <w:marTop w:val="0"/>
      <w:marBottom w:val="0"/>
      <w:divBdr>
        <w:top w:val="none" w:sz="0" w:space="0" w:color="auto"/>
        <w:left w:val="none" w:sz="0" w:space="0" w:color="auto"/>
        <w:bottom w:val="none" w:sz="0" w:space="0" w:color="auto"/>
        <w:right w:val="none" w:sz="0" w:space="0" w:color="auto"/>
      </w:divBdr>
    </w:div>
    <w:div w:id="217472571">
      <w:bodyDiv w:val="1"/>
      <w:marLeft w:val="0"/>
      <w:marRight w:val="0"/>
      <w:marTop w:val="0"/>
      <w:marBottom w:val="0"/>
      <w:divBdr>
        <w:top w:val="none" w:sz="0" w:space="0" w:color="auto"/>
        <w:left w:val="none" w:sz="0" w:space="0" w:color="auto"/>
        <w:bottom w:val="none" w:sz="0" w:space="0" w:color="auto"/>
        <w:right w:val="none" w:sz="0" w:space="0" w:color="auto"/>
      </w:divBdr>
    </w:div>
    <w:div w:id="218442973">
      <w:bodyDiv w:val="1"/>
      <w:marLeft w:val="0"/>
      <w:marRight w:val="0"/>
      <w:marTop w:val="0"/>
      <w:marBottom w:val="0"/>
      <w:divBdr>
        <w:top w:val="none" w:sz="0" w:space="0" w:color="auto"/>
        <w:left w:val="none" w:sz="0" w:space="0" w:color="auto"/>
        <w:bottom w:val="none" w:sz="0" w:space="0" w:color="auto"/>
        <w:right w:val="none" w:sz="0" w:space="0" w:color="auto"/>
      </w:divBdr>
    </w:div>
    <w:div w:id="225725846">
      <w:bodyDiv w:val="1"/>
      <w:marLeft w:val="0"/>
      <w:marRight w:val="0"/>
      <w:marTop w:val="0"/>
      <w:marBottom w:val="0"/>
      <w:divBdr>
        <w:top w:val="none" w:sz="0" w:space="0" w:color="auto"/>
        <w:left w:val="none" w:sz="0" w:space="0" w:color="auto"/>
        <w:bottom w:val="none" w:sz="0" w:space="0" w:color="auto"/>
        <w:right w:val="none" w:sz="0" w:space="0" w:color="auto"/>
      </w:divBdr>
    </w:div>
    <w:div w:id="230041475">
      <w:bodyDiv w:val="1"/>
      <w:marLeft w:val="0"/>
      <w:marRight w:val="0"/>
      <w:marTop w:val="0"/>
      <w:marBottom w:val="0"/>
      <w:divBdr>
        <w:top w:val="none" w:sz="0" w:space="0" w:color="auto"/>
        <w:left w:val="none" w:sz="0" w:space="0" w:color="auto"/>
        <w:bottom w:val="none" w:sz="0" w:space="0" w:color="auto"/>
        <w:right w:val="none" w:sz="0" w:space="0" w:color="auto"/>
      </w:divBdr>
    </w:div>
    <w:div w:id="234626733">
      <w:bodyDiv w:val="1"/>
      <w:marLeft w:val="0"/>
      <w:marRight w:val="0"/>
      <w:marTop w:val="0"/>
      <w:marBottom w:val="0"/>
      <w:divBdr>
        <w:top w:val="none" w:sz="0" w:space="0" w:color="auto"/>
        <w:left w:val="none" w:sz="0" w:space="0" w:color="auto"/>
        <w:bottom w:val="none" w:sz="0" w:space="0" w:color="auto"/>
        <w:right w:val="none" w:sz="0" w:space="0" w:color="auto"/>
      </w:divBdr>
    </w:div>
    <w:div w:id="241186606">
      <w:bodyDiv w:val="1"/>
      <w:marLeft w:val="0"/>
      <w:marRight w:val="0"/>
      <w:marTop w:val="0"/>
      <w:marBottom w:val="0"/>
      <w:divBdr>
        <w:top w:val="none" w:sz="0" w:space="0" w:color="auto"/>
        <w:left w:val="none" w:sz="0" w:space="0" w:color="auto"/>
        <w:bottom w:val="none" w:sz="0" w:space="0" w:color="auto"/>
        <w:right w:val="none" w:sz="0" w:space="0" w:color="auto"/>
      </w:divBdr>
    </w:div>
    <w:div w:id="246307258">
      <w:bodyDiv w:val="1"/>
      <w:marLeft w:val="0"/>
      <w:marRight w:val="0"/>
      <w:marTop w:val="0"/>
      <w:marBottom w:val="0"/>
      <w:divBdr>
        <w:top w:val="none" w:sz="0" w:space="0" w:color="auto"/>
        <w:left w:val="none" w:sz="0" w:space="0" w:color="auto"/>
        <w:bottom w:val="none" w:sz="0" w:space="0" w:color="auto"/>
        <w:right w:val="none" w:sz="0" w:space="0" w:color="auto"/>
      </w:divBdr>
    </w:div>
    <w:div w:id="256598961">
      <w:bodyDiv w:val="1"/>
      <w:marLeft w:val="0"/>
      <w:marRight w:val="0"/>
      <w:marTop w:val="0"/>
      <w:marBottom w:val="0"/>
      <w:divBdr>
        <w:top w:val="none" w:sz="0" w:space="0" w:color="auto"/>
        <w:left w:val="none" w:sz="0" w:space="0" w:color="auto"/>
        <w:bottom w:val="none" w:sz="0" w:space="0" w:color="auto"/>
        <w:right w:val="none" w:sz="0" w:space="0" w:color="auto"/>
      </w:divBdr>
    </w:div>
    <w:div w:id="258216274">
      <w:bodyDiv w:val="1"/>
      <w:marLeft w:val="0"/>
      <w:marRight w:val="0"/>
      <w:marTop w:val="0"/>
      <w:marBottom w:val="0"/>
      <w:divBdr>
        <w:top w:val="none" w:sz="0" w:space="0" w:color="auto"/>
        <w:left w:val="none" w:sz="0" w:space="0" w:color="auto"/>
        <w:bottom w:val="none" w:sz="0" w:space="0" w:color="auto"/>
        <w:right w:val="none" w:sz="0" w:space="0" w:color="auto"/>
      </w:divBdr>
    </w:div>
    <w:div w:id="263194760">
      <w:bodyDiv w:val="1"/>
      <w:marLeft w:val="0"/>
      <w:marRight w:val="0"/>
      <w:marTop w:val="0"/>
      <w:marBottom w:val="0"/>
      <w:divBdr>
        <w:top w:val="none" w:sz="0" w:space="0" w:color="auto"/>
        <w:left w:val="none" w:sz="0" w:space="0" w:color="auto"/>
        <w:bottom w:val="none" w:sz="0" w:space="0" w:color="auto"/>
        <w:right w:val="none" w:sz="0" w:space="0" w:color="auto"/>
      </w:divBdr>
    </w:div>
    <w:div w:id="306709896">
      <w:bodyDiv w:val="1"/>
      <w:marLeft w:val="0"/>
      <w:marRight w:val="0"/>
      <w:marTop w:val="0"/>
      <w:marBottom w:val="0"/>
      <w:divBdr>
        <w:top w:val="none" w:sz="0" w:space="0" w:color="auto"/>
        <w:left w:val="none" w:sz="0" w:space="0" w:color="auto"/>
        <w:bottom w:val="none" w:sz="0" w:space="0" w:color="auto"/>
        <w:right w:val="none" w:sz="0" w:space="0" w:color="auto"/>
      </w:divBdr>
    </w:div>
    <w:div w:id="327177347">
      <w:bodyDiv w:val="1"/>
      <w:marLeft w:val="0"/>
      <w:marRight w:val="0"/>
      <w:marTop w:val="0"/>
      <w:marBottom w:val="0"/>
      <w:divBdr>
        <w:top w:val="none" w:sz="0" w:space="0" w:color="auto"/>
        <w:left w:val="none" w:sz="0" w:space="0" w:color="auto"/>
        <w:bottom w:val="none" w:sz="0" w:space="0" w:color="auto"/>
        <w:right w:val="none" w:sz="0" w:space="0" w:color="auto"/>
      </w:divBdr>
    </w:div>
    <w:div w:id="331880427">
      <w:bodyDiv w:val="1"/>
      <w:marLeft w:val="0"/>
      <w:marRight w:val="0"/>
      <w:marTop w:val="0"/>
      <w:marBottom w:val="0"/>
      <w:divBdr>
        <w:top w:val="none" w:sz="0" w:space="0" w:color="auto"/>
        <w:left w:val="none" w:sz="0" w:space="0" w:color="auto"/>
        <w:bottom w:val="none" w:sz="0" w:space="0" w:color="auto"/>
        <w:right w:val="none" w:sz="0" w:space="0" w:color="auto"/>
      </w:divBdr>
    </w:div>
    <w:div w:id="334305849">
      <w:bodyDiv w:val="1"/>
      <w:marLeft w:val="0"/>
      <w:marRight w:val="0"/>
      <w:marTop w:val="0"/>
      <w:marBottom w:val="0"/>
      <w:divBdr>
        <w:top w:val="none" w:sz="0" w:space="0" w:color="auto"/>
        <w:left w:val="none" w:sz="0" w:space="0" w:color="auto"/>
        <w:bottom w:val="none" w:sz="0" w:space="0" w:color="auto"/>
        <w:right w:val="none" w:sz="0" w:space="0" w:color="auto"/>
      </w:divBdr>
    </w:div>
    <w:div w:id="363602305">
      <w:bodyDiv w:val="1"/>
      <w:marLeft w:val="0"/>
      <w:marRight w:val="0"/>
      <w:marTop w:val="0"/>
      <w:marBottom w:val="0"/>
      <w:divBdr>
        <w:top w:val="none" w:sz="0" w:space="0" w:color="auto"/>
        <w:left w:val="none" w:sz="0" w:space="0" w:color="auto"/>
        <w:bottom w:val="none" w:sz="0" w:space="0" w:color="auto"/>
        <w:right w:val="none" w:sz="0" w:space="0" w:color="auto"/>
      </w:divBdr>
    </w:div>
    <w:div w:id="373432881">
      <w:bodyDiv w:val="1"/>
      <w:marLeft w:val="0"/>
      <w:marRight w:val="0"/>
      <w:marTop w:val="0"/>
      <w:marBottom w:val="0"/>
      <w:divBdr>
        <w:top w:val="none" w:sz="0" w:space="0" w:color="auto"/>
        <w:left w:val="none" w:sz="0" w:space="0" w:color="auto"/>
        <w:bottom w:val="none" w:sz="0" w:space="0" w:color="auto"/>
        <w:right w:val="none" w:sz="0" w:space="0" w:color="auto"/>
      </w:divBdr>
    </w:div>
    <w:div w:id="413671748">
      <w:bodyDiv w:val="1"/>
      <w:marLeft w:val="0"/>
      <w:marRight w:val="0"/>
      <w:marTop w:val="0"/>
      <w:marBottom w:val="0"/>
      <w:divBdr>
        <w:top w:val="none" w:sz="0" w:space="0" w:color="auto"/>
        <w:left w:val="none" w:sz="0" w:space="0" w:color="auto"/>
        <w:bottom w:val="none" w:sz="0" w:space="0" w:color="auto"/>
        <w:right w:val="none" w:sz="0" w:space="0" w:color="auto"/>
      </w:divBdr>
    </w:div>
    <w:div w:id="441193762">
      <w:bodyDiv w:val="1"/>
      <w:marLeft w:val="0"/>
      <w:marRight w:val="0"/>
      <w:marTop w:val="0"/>
      <w:marBottom w:val="0"/>
      <w:divBdr>
        <w:top w:val="none" w:sz="0" w:space="0" w:color="auto"/>
        <w:left w:val="none" w:sz="0" w:space="0" w:color="auto"/>
        <w:bottom w:val="none" w:sz="0" w:space="0" w:color="auto"/>
        <w:right w:val="none" w:sz="0" w:space="0" w:color="auto"/>
      </w:divBdr>
    </w:div>
    <w:div w:id="441806457">
      <w:bodyDiv w:val="1"/>
      <w:marLeft w:val="0"/>
      <w:marRight w:val="0"/>
      <w:marTop w:val="0"/>
      <w:marBottom w:val="0"/>
      <w:divBdr>
        <w:top w:val="none" w:sz="0" w:space="0" w:color="auto"/>
        <w:left w:val="none" w:sz="0" w:space="0" w:color="auto"/>
        <w:bottom w:val="none" w:sz="0" w:space="0" w:color="auto"/>
        <w:right w:val="none" w:sz="0" w:space="0" w:color="auto"/>
      </w:divBdr>
    </w:div>
    <w:div w:id="442463009">
      <w:bodyDiv w:val="1"/>
      <w:marLeft w:val="0"/>
      <w:marRight w:val="0"/>
      <w:marTop w:val="0"/>
      <w:marBottom w:val="0"/>
      <w:divBdr>
        <w:top w:val="none" w:sz="0" w:space="0" w:color="auto"/>
        <w:left w:val="none" w:sz="0" w:space="0" w:color="auto"/>
        <w:bottom w:val="none" w:sz="0" w:space="0" w:color="auto"/>
        <w:right w:val="none" w:sz="0" w:space="0" w:color="auto"/>
      </w:divBdr>
    </w:div>
    <w:div w:id="451291932">
      <w:bodyDiv w:val="1"/>
      <w:marLeft w:val="0"/>
      <w:marRight w:val="0"/>
      <w:marTop w:val="0"/>
      <w:marBottom w:val="0"/>
      <w:divBdr>
        <w:top w:val="none" w:sz="0" w:space="0" w:color="auto"/>
        <w:left w:val="none" w:sz="0" w:space="0" w:color="auto"/>
        <w:bottom w:val="none" w:sz="0" w:space="0" w:color="auto"/>
        <w:right w:val="none" w:sz="0" w:space="0" w:color="auto"/>
      </w:divBdr>
    </w:div>
    <w:div w:id="451823194">
      <w:bodyDiv w:val="1"/>
      <w:marLeft w:val="0"/>
      <w:marRight w:val="0"/>
      <w:marTop w:val="0"/>
      <w:marBottom w:val="0"/>
      <w:divBdr>
        <w:top w:val="none" w:sz="0" w:space="0" w:color="auto"/>
        <w:left w:val="none" w:sz="0" w:space="0" w:color="auto"/>
        <w:bottom w:val="none" w:sz="0" w:space="0" w:color="auto"/>
        <w:right w:val="none" w:sz="0" w:space="0" w:color="auto"/>
      </w:divBdr>
    </w:div>
    <w:div w:id="466817552">
      <w:bodyDiv w:val="1"/>
      <w:marLeft w:val="0"/>
      <w:marRight w:val="0"/>
      <w:marTop w:val="0"/>
      <w:marBottom w:val="0"/>
      <w:divBdr>
        <w:top w:val="none" w:sz="0" w:space="0" w:color="auto"/>
        <w:left w:val="none" w:sz="0" w:space="0" w:color="auto"/>
        <w:bottom w:val="none" w:sz="0" w:space="0" w:color="auto"/>
        <w:right w:val="none" w:sz="0" w:space="0" w:color="auto"/>
      </w:divBdr>
    </w:div>
    <w:div w:id="484587257">
      <w:bodyDiv w:val="1"/>
      <w:marLeft w:val="0"/>
      <w:marRight w:val="0"/>
      <w:marTop w:val="0"/>
      <w:marBottom w:val="0"/>
      <w:divBdr>
        <w:top w:val="none" w:sz="0" w:space="0" w:color="auto"/>
        <w:left w:val="none" w:sz="0" w:space="0" w:color="auto"/>
        <w:bottom w:val="none" w:sz="0" w:space="0" w:color="auto"/>
        <w:right w:val="none" w:sz="0" w:space="0" w:color="auto"/>
      </w:divBdr>
    </w:div>
    <w:div w:id="491331619">
      <w:bodyDiv w:val="1"/>
      <w:marLeft w:val="0"/>
      <w:marRight w:val="0"/>
      <w:marTop w:val="0"/>
      <w:marBottom w:val="0"/>
      <w:divBdr>
        <w:top w:val="none" w:sz="0" w:space="0" w:color="auto"/>
        <w:left w:val="none" w:sz="0" w:space="0" w:color="auto"/>
        <w:bottom w:val="none" w:sz="0" w:space="0" w:color="auto"/>
        <w:right w:val="none" w:sz="0" w:space="0" w:color="auto"/>
      </w:divBdr>
    </w:div>
    <w:div w:id="507519521">
      <w:bodyDiv w:val="1"/>
      <w:marLeft w:val="0"/>
      <w:marRight w:val="0"/>
      <w:marTop w:val="0"/>
      <w:marBottom w:val="0"/>
      <w:divBdr>
        <w:top w:val="none" w:sz="0" w:space="0" w:color="auto"/>
        <w:left w:val="none" w:sz="0" w:space="0" w:color="auto"/>
        <w:bottom w:val="none" w:sz="0" w:space="0" w:color="auto"/>
        <w:right w:val="none" w:sz="0" w:space="0" w:color="auto"/>
      </w:divBdr>
    </w:div>
    <w:div w:id="532352968">
      <w:bodyDiv w:val="1"/>
      <w:marLeft w:val="0"/>
      <w:marRight w:val="0"/>
      <w:marTop w:val="0"/>
      <w:marBottom w:val="0"/>
      <w:divBdr>
        <w:top w:val="none" w:sz="0" w:space="0" w:color="auto"/>
        <w:left w:val="none" w:sz="0" w:space="0" w:color="auto"/>
        <w:bottom w:val="none" w:sz="0" w:space="0" w:color="auto"/>
        <w:right w:val="none" w:sz="0" w:space="0" w:color="auto"/>
      </w:divBdr>
    </w:div>
    <w:div w:id="536311315">
      <w:bodyDiv w:val="1"/>
      <w:marLeft w:val="0"/>
      <w:marRight w:val="0"/>
      <w:marTop w:val="0"/>
      <w:marBottom w:val="0"/>
      <w:divBdr>
        <w:top w:val="none" w:sz="0" w:space="0" w:color="auto"/>
        <w:left w:val="none" w:sz="0" w:space="0" w:color="auto"/>
        <w:bottom w:val="none" w:sz="0" w:space="0" w:color="auto"/>
        <w:right w:val="none" w:sz="0" w:space="0" w:color="auto"/>
      </w:divBdr>
    </w:div>
    <w:div w:id="540825666">
      <w:bodyDiv w:val="1"/>
      <w:marLeft w:val="0"/>
      <w:marRight w:val="0"/>
      <w:marTop w:val="0"/>
      <w:marBottom w:val="0"/>
      <w:divBdr>
        <w:top w:val="none" w:sz="0" w:space="0" w:color="auto"/>
        <w:left w:val="none" w:sz="0" w:space="0" w:color="auto"/>
        <w:bottom w:val="none" w:sz="0" w:space="0" w:color="auto"/>
        <w:right w:val="none" w:sz="0" w:space="0" w:color="auto"/>
      </w:divBdr>
    </w:div>
    <w:div w:id="547953558">
      <w:bodyDiv w:val="1"/>
      <w:marLeft w:val="0"/>
      <w:marRight w:val="0"/>
      <w:marTop w:val="0"/>
      <w:marBottom w:val="0"/>
      <w:divBdr>
        <w:top w:val="none" w:sz="0" w:space="0" w:color="auto"/>
        <w:left w:val="none" w:sz="0" w:space="0" w:color="auto"/>
        <w:bottom w:val="none" w:sz="0" w:space="0" w:color="auto"/>
        <w:right w:val="none" w:sz="0" w:space="0" w:color="auto"/>
      </w:divBdr>
    </w:div>
    <w:div w:id="549145609">
      <w:bodyDiv w:val="1"/>
      <w:marLeft w:val="0"/>
      <w:marRight w:val="0"/>
      <w:marTop w:val="0"/>
      <w:marBottom w:val="0"/>
      <w:divBdr>
        <w:top w:val="none" w:sz="0" w:space="0" w:color="auto"/>
        <w:left w:val="none" w:sz="0" w:space="0" w:color="auto"/>
        <w:bottom w:val="none" w:sz="0" w:space="0" w:color="auto"/>
        <w:right w:val="none" w:sz="0" w:space="0" w:color="auto"/>
      </w:divBdr>
    </w:div>
    <w:div w:id="558709959">
      <w:bodyDiv w:val="1"/>
      <w:marLeft w:val="0"/>
      <w:marRight w:val="0"/>
      <w:marTop w:val="0"/>
      <w:marBottom w:val="0"/>
      <w:divBdr>
        <w:top w:val="none" w:sz="0" w:space="0" w:color="auto"/>
        <w:left w:val="none" w:sz="0" w:space="0" w:color="auto"/>
        <w:bottom w:val="none" w:sz="0" w:space="0" w:color="auto"/>
        <w:right w:val="none" w:sz="0" w:space="0" w:color="auto"/>
      </w:divBdr>
    </w:div>
    <w:div w:id="573124014">
      <w:bodyDiv w:val="1"/>
      <w:marLeft w:val="0"/>
      <w:marRight w:val="0"/>
      <w:marTop w:val="0"/>
      <w:marBottom w:val="0"/>
      <w:divBdr>
        <w:top w:val="none" w:sz="0" w:space="0" w:color="auto"/>
        <w:left w:val="none" w:sz="0" w:space="0" w:color="auto"/>
        <w:bottom w:val="none" w:sz="0" w:space="0" w:color="auto"/>
        <w:right w:val="none" w:sz="0" w:space="0" w:color="auto"/>
      </w:divBdr>
    </w:div>
    <w:div w:id="581060888">
      <w:bodyDiv w:val="1"/>
      <w:marLeft w:val="0"/>
      <w:marRight w:val="0"/>
      <w:marTop w:val="0"/>
      <w:marBottom w:val="0"/>
      <w:divBdr>
        <w:top w:val="none" w:sz="0" w:space="0" w:color="auto"/>
        <w:left w:val="none" w:sz="0" w:space="0" w:color="auto"/>
        <w:bottom w:val="none" w:sz="0" w:space="0" w:color="auto"/>
        <w:right w:val="none" w:sz="0" w:space="0" w:color="auto"/>
      </w:divBdr>
    </w:div>
    <w:div w:id="597298969">
      <w:bodyDiv w:val="1"/>
      <w:marLeft w:val="0"/>
      <w:marRight w:val="0"/>
      <w:marTop w:val="0"/>
      <w:marBottom w:val="0"/>
      <w:divBdr>
        <w:top w:val="none" w:sz="0" w:space="0" w:color="auto"/>
        <w:left w:val="none" w:sz="0" w:space="0" w:color="auto"/>
        <w:bottom w:val="none" w:sz="0" w:space="0" w:color="auto"/>
        <w:right w:val="none" w:sz="0" w:space="0" w:color="auto"/>
      </w:divBdr>
    </w:div>
    <w:div w:id="599803288">
      <w:bodyDiv w:val="1"/>
      <w:marLeft w:val="0"/>
      <w:marRight w:val="0"/>
      <w:marTop w:val="0"/>
      <w:marBottom w:val="0"/>
      <w:divBdr>
        <w:top w:val="none" w:sz="0" w:space="0" w:color="auto"/>
        <w:left w:val="none" w:sz="0" w:space="0" w:color="auto"/>
        <w:bottom w:val="none" w:sz="0" w:space="0" w:color="auto"/>
        <w:right w:val="none" w:sz="0" w:space="0" w:color="auto"/>
      </w:divBdr>
    </w:div>
    <w:div w:id="623853926">
      <w:bodyDiv w:val="1"/>
      <w:marLeft w:val="0"/>
      <w:marRight w:val="0"/>
      <w:marTop w:val="0"/>
      <w:marBottom w:val="0"/>
      <w:divBdr>
        <w:top w:val="none" w:sz="0" w:space="0" w:color="auto"/>
        <w:left w:val="none" w:sz="0" w:space="0" w:color="auto"/>
        <w:bottom w:val="none" w:sz="0" w:space="0" w:color="auto"/>
        <w:right w:val="none" w:sz="0" w:space="0" w:color="auto"/>
      </w:divBdr>
    </w:div>
    <w:div w:id="625546102">
      <w:bodyDiv w:val="1"/>
      <w:marLeft w:val="0"/>
      <w:marRight w:val="0"/>
      <w:marTop w:val="0"/>
      <w:marBottom w:val="0"/>
      <w:divBdr>
        <w:top w:val="none" w:sz="0" w:space="0" w:color="auto"/>
        <w:left w:val="none" w:sz="0" w:space="0" w:color="auto"/>
        <w:bottom w:val="none" w:sz="0" w:space="0" w:color="auto"/>
        <w:right w:val="none" w:sz="0" w:space="0" w:color="auto"/>
      </w:divBdr>
    </w:div>
    <w:div w:id="626669199">
      <w:bodyDiv w:val="1"/>
      <w:marLeft w:val="0"/>
      <w:marRight w:val="0"/>
      <w:marTop w:val="0"/>
      <w:marBottom w:val="0"/>
      <w:divBdr>
        <w:top w:val="none" w:sz="0" w:space="0" w:color="auto"/>
        <w:left w:val="none" w:sz="0" w:space="0" w:color="auto"/>
        <w:bottom w:val="none" w:sz="0" w:space="0" w:color="auto"/>
        <w:right w:val="none" w:sz="0" w:space="0" w:color="auto"/>
      </w:divBdr>
      <w:divsChild>
        <w:div w:id="1310399429">
          <w:marLeft w:val="0"/>
          <w:marRight w:val="0"/>
          <w:marTop w:val="0"/>
          <w:marBottom w:val="0"/>
          <w:divBdr>
            <w:top w:val="none" w:sz="0" w:space="0" w:color="auto"/>
            <w:left w:val="none" w:sz="0" w:space="0" w:color="auto"/>
            <w:bottom w:val="none" w:sz="0" w:space="0" w:color="auto"/>
            <w:right w:val="none" w:sz="0" w:space="0" w:color="auto"/>
          </w:divBdr>
        </w:div>
        <w:div w:id="1823964751">
          <w:marLeft w:val="0"/>
          <w:marRight w:val="0"/>
          <w:marTop w:val="0"/>
          <w:marBottom w:val="0"/>
          <w:divBdr>
            <w:top w:val="none" w:sz="0" w:space="0" w:color="auto"/>
            <w:left w:val="none" w:sz="0" w:space="0" w:color="auto"/>
            <w:bottom w:val="none" w:sz="0" w:space="0" w:color="auto"/>
            <w:right w:val="none" w:sz="0" w:space="0" w:color="auto"/>
          </w:divBdr>
        </w:div>
        <w:div w:id="1937715861">
          <w:marLeft w:val="0"/>
          <w:marRight w:val="0"/>
          <w:marTop w:val="0"/>
          <w:marBottom w:val="0"/>
          <w:divBdr>
            <w:top w:val="none" w:sz="0" w:space="0" w:color="auto"/>
            <w:left w:val="none" w:sz="0" w:space="0" w:color="auto"/>
            <w:bottom w:val="none" w:sz="0" w:space="0" w:color="auto"/>
            <w:right w:val="none" w:sz="0" w:space="0" w:color="auto"/>
          </w:divBdr>
        </w:div>
      </w:divsChild>
    </w:div>
    <w:div w:id="627048695">
      <w:bodyDiv w:val="1"/>
      <w:marLeft w:val="0"/>
      <w:marRight w:val="0"/>
      <w:marTop w:val="0"/>
      <w:marBottom w:val="0"/>
      <w:divBdr>
        <w:top w:val="none" w:sz="0" w:space="0" w:color="auto"/>
        <w:left w:val="none" w:sz="0" w:space="0" w:color="auto"/>
        <w:bottom w:val="none" w:sz="0" w:space="0" w:color="auto"/>
        <w:right w:val="none" w:sz="0" w:space="0" w:color="auto"/>
      </w:divBdr>
    </w:div>
    <w:div w:id="638194482">
      <w:bodyDiv w:val="1"/>
      <w:marLeft w:val="0"/>
      <w:marRight w:val="0"/>
      <w:marTop w:val="0"/>
      <w:marBottom w:val="0"/>
      <w:divBdr>
        <w:top w:val="none" w:sz="0" w:space="0" w:color="auto"/>
        <w:left w:val="none" w:sz="0" w:space="0" w:color="auto"/>
        <w:bottom w:val="none" w:sz="0" w:space="0" w:color="auto"/>
        <w:right w:val="none" w:sz="0" w:space="0" w:color="auto"/>
      </w:divBdr>
    </w:div>
    <w:div w:id="646595103">
      <w:bodyDiv w:val="1"/>
      <w:marLeft w:val="0"/>
      <w:marRight w:val="0"/>
      <w:marTop w:val="0"/>
      <w:marBottom w:val="0"/>
      <w:divBdr>
        <w:top w:val="none" w:sz="0" w:space="0" w:color="auto"/>
        <w:left w:val="none" w:sz="0" w:space="0" w:color="auto"/>
        <w:bottom w:val="none" w:sz="0" w:space="0" w:color="auto"/>
        <w:right w:val="none" w:sz="0" w:space="0" w:color="auto"/>
      </w:divBdr>
    </w:div>
    <w:div w:id="661617204">
      <w:bodyDiv w:val="1"/>
      <w:marLeft w:val="0"/>
      <w:marRight w:val="0"/>
      <w:marTop w:val="0"/>
      <w:marBottom w:val="0"/>
      <w:divBdr>
        <w:top w:val="none" w:sz="0" w:space="0" w:color="auto"/>
        <w:left w:val="none" w:sz="0" w:space="0" w:color="auto"/>
        <w:bottom w:val="none" w:sz="0" w:space="0" w:color="auto"/>
        <w:right w:val="none" w:sz="0" w:space="0" w:color="auto"/>
      </w:divBdr>
    </w:div>
    <w:div w:id="675618527">
      <w:bodyDiv w:val="1"/>
      <w:marLeft w:val="0"/>
      <w:marRight w:val="0"/>
      <w:marTop w:val="0"/>
      <w:marBottom w:val="0"/>
      <w:divBdr>
        <w:top w:val="none" w:sz="0" w:space="0" w:color="auto"/>
        <w:left w:val="none" w:sz="0" w:space="0" w:color="auto"/>
        <w:bottom w:val="none" w:sz="0" w:space="0" w:color="auto"/>
        <w:right w:val="none" w:sz="0" w:space="0" w:color="auto"/>
      </w:divBdr>
    </w:div>
    <w:div w:id="681325297">
      <w:bodyDiv w:val="1"/>
      <w:marLeft w:val="0"/>
      <w:marRight w:val="0"/>
      <w:marTop w:val="0"/>
      <w:marBottom w:val="0"/>
      <w:divBdr>
        <w:top w:val="none" w:sz="0" w:space="0" w:color="auto"/>
        <w:left w:val="none" w:sz="0" w:space="0" w:color="auto"/>
        <w:bottom w:val="none" w:sz="0" w:space="0" w:color="auto"/>
        <w:right w:val="none" w:sz="0" w:space="0" w:color="auto"/>
      </w:divBdr>
    </w:div>
    <w:div w:id="698820608">
      <w:bodyDiv w:val="1"/>
      <w:marLeft w:val="0"/>
      <w:marRight w:val="0"/>
      <w:marTop w:val="0"/>
      <w:marBottom w:val="0"/>
      <w:divBdr>
        <w:top w:val="none" w:sz="0" w:space="0" w:color="auto"/>
        <w:left w:val="none" w:sz="0" w:space="0" w:color="auto"/>
        <w:bottom w:val="none" w:sz="0" w:space="0" w:color="auto"/>
        <w:right w:val="none" w:sz="0" w:space="0" w:color="auto"/>
      </w:divBdr>
    </w:div>
    <w:div w:id="699085539">
      <w:bodyDiv w:val="1"/>
      <w:marLeft w:val="0"/>
      <w:marRight w:val="0"/>
      <w:marTop w:val="0"/>
      <w:marBottom w:val="0"/>
      <w:divBdr>
        <w:top w:val="none" w:sz="0" w:space="0" w:color="auto"/>
        <w:left w:val="none" w:sz="0" w:space="0" w:color="auto"/>
        <w:bottom w:val="none" w:sz="0" w:space="0" w:color="auto"/>
        <w:right w:val="none" w:sz="0" w:space="0" w:color="auto"/>
      </w:divBdr>
    </w:div>
    <w:div w:id="716971839">
      <w:bodyDiv w:val="1"/>
      <w:marLeft w:val="0"/>
      <w:marRight w:val="0"/>
      <w:marTop w:val="0"/>
      <w:marBottom w:val="0"/>
      <w:divBdr>
        <w:top w:val="none" w:sz="0" w:space="0" w:color="auto"/>
        <w:left w:val="none" w:sz="0" w:space="0" w:color="auto"/>
        <w:bottom w:val="none" w:sz="0" w:space="0" w:color="auto"/>
        <w:right w:val="none" w:sz="0" w:space="0" w:color="auto"/>
      </w:divBdr>
    </w:div>
    <w:div w:id="721561235">
      <w:bodyDiv w:val="1"/>
      <w:marLeft w:val="0"/>
      <w:marRight w:val="0"/>
      <w:marTop w:val="0"/>
      <w:marBottom w:val="0"/>
      <w:divBdr>
        <w:top w:val="none" w:sz="0" w:space="0" w:color="auto"/>
        <w:left w:val="none" w:sz="0" w:space="0" w:color="auto"/>
        <w:bottom w:val="none" w:sz="0" w:space="0" w:color="auto"/>
        <w:right w:val="none" w:sz="0" w:space="0" w:color="auto"/>
      </w:divBdr>
    </w:div>
    <w:div w:id="733625488">
      <w:bodyDiv w:val="1"/>
      <w:marLeft w:val="0"/>
      <w:marRight w:val="0"/>
      <w:marTop w:val="0"/>
      <w:marBottom w:val="0"/>
      <w:divBdr>
        <w:top w:val="none" w:sz="0" w:space="0" w:color="auto"/>
        <w:left w:val="none" w:sz="0" w:space="0" w:color="auto"/>
        <w:bottom w:val="none" w:sz="0" w:space="0" w:color="auto"/>
        <w:right w:val="none" w:sz="0" w:space="0" w:color="auto"/>
      </w:divBdr>
    </w:div>
    <w:div w:id="734085226">
      <w:bodyDiv w:val="1"/>
      <w:marLeft w:val="0"/>
      <w:marRight w:val="0"/>
      <w:marTop w:val="0"/>
      <w:marBottom w:val="0"/>
      <w:divBdr>
        <w:top w:val="none" w:sz="0" w:space="0" w:color="auto"/>
        <w:left w:val="none" w:sz="0" w:space="0" w:color="auto"/>
        <w:bottom w:val="none" w:sz="0" w:space="0" w:color="auto"/>
        <w:right w:val="none" w:sz="0" w:space="0" w:color="auto"/>
      </w:divBdr>
    </w:div>
    <w:div w:id="741492792">
      <w:bodyDiv w:val="1"/>
      <w:marLeft w:val="0"/>
      <w:marRight w:val="0"/>
      <w:marTop w:val="0"/>
      <w:marBottom w:val="0"/>
      <w:divBdr>
        <w:top w:val="none" w:sz="0" w:space="0" w:color="auto"/>
        <w:left w:val="none" w:sz="0" w:space="0" w:color="auto"/>
        <w:bottom w:val="none" w:sz="0" w:space="0" w:color="auto"/>
        <w:right w:val="none" w:sz="0" w:space="0" w:color="auto"/>
      </w:divBdr>
    </w:div>
    <w:div w:id="762917808">
      <w:bodyDiv w:val="1"/>
      <w:marLeft w:val="0"/>
      <w:marRight w:val="0"/>
      <w:marTop w:val="0"/>
      <w:marBottom w:val="0"/>
      <w:divBdr>
        <w:top w:val="none" w:sz="0" w:space="0" w:color="auto"/>
        <w:left w:val="none" w:sz="0" w:space="0" w:color="auto"/>
        <w:bottom w:val="none" w:sz="0" w:space="0" w:color="auto"/>
        <w:right w:val="none" w:sz="0" w:space="0" w:color="auto"/>
      </w:divBdr>
    </w:div>
    <w:div w:id="766342651">
      <w:bodyDiv w:val="1"/>
      <w:marLeft w:val="0"/>
      <w:marRight w:val="0"/>
      <w:marTop w:val="0"/>
      <w:marBottom w:val="0"/>
      <w:divBdr>
        <w:top w:val="none" w:sz="0" w:space="0" w:color="auto"/>
        <w:left w:val="none" w:sz="0" w:space="0" w:color="auto"/>
        <w:bottom w:val="none" w:sz="0" w:space="0" w:color="auto"/>
        <w:right w:val="none" w:sz="0" w:space="0" w:color="auto"/>
      </w:divBdr>
    </w:div>
    <w:div w:id="789863241">
      <w:bodyDiv w:val="1"/>
      <w:marLeft w:val="0"/>
      <w:marRight w:val="0"/>
      <w:marTop w:val="0"/>
      <w:marBottom w:val="0"/>
      <w:divBdr>
        <w:top w:val="none" w:sz="0" w:space="0" w:color="auto"/>
        <w:left w:val="none" w:sz="0" w:space="0" w:color="auto"/>
        <w:bottom w:val="none" w:sz="0" w:space="0" w:color="auto"/>
        <w:right w:val="none" w:sz="0" w:space="0" w:color="auto"/>
      </w:divBdr>
    </w:div>
    <w:div w:id="804808600">
      <w:bodyDiv w:val="1"/>
      <w:marLeft w:val="0"/>
      <w:marRight w:val="0"/>
      <w:marTop w:val="0"/>
      <w:marBottom w:val="0"/>
      <w:divBdr>
        <w:top w:val="none" w:sz="0" w:space="0" w:color="auto"/>
        <w:left w:val="none" w:sz="0" w:space="0" w:color="auto"/>
        <w:bottom w:val="none" w:sz="0" w:space="0" w:color="auto"/>
        <w:right w:val="none" w:sz="0" w:space="0" w:color="auto"/>
      </w:divBdr>
    </w:div>
    <w:div w:id="809634888">
      <w:bodyDiv w:val="1"/>
      <w:marLeft w:val="0"/>
      <w:marRight w:val="0"/>
      <w:marTop w:val="0"/>
      <w:marBottom w:val="0"/>
      <w:divBdr>
        <w:top w:val="none" w:sz="0" w:space="0" w:color="auto"/>
        <w:left w:val="none" w:sz="0" w:space="0" w:color="auto"/>
        <w:bottom w:val="none" w:sz="0" w:space="0" w:color="auto"/>
        <w:right w:val="none" w:sz="0" w:space="0" w:color="auto"/>
      </w:divBdr>
    </w:div>
    <w:div w:id="818301451">
      <w:bodyDiv w:val="1"/>
      <w:marLeft w:val="0"/>
      <w:marRight w:val="0"/>
      <w:marTop w:val="0"/>
      <w:marBottom w:val="0"/>
      <w:divBdr>
        <w:top w:val="none" w:sz="0" w:space="0" w:color="auto"/>
        <w:left w:val="none" w:sz="0" w:space="0" w:color="auto"/>
        <w:bottom w:val="none" w:sz="0" w:space="0" w:color="auto"/>
        <w:right w:val="none" w:sz="0" w:space="0" w:color="auto"/>
      </w:divBdr>
    </w:div>
    <w:div w:id="832573030">
      <w:bodyDiv w:val="1"/>
      <w:marLeft w:val="0"/>
      <w:marRight w:val="0"/>
      <w:marTop w:val="0"/>
      <w:marBottom w:val="0"/>
      <w:divBdr>
        <w:top w:val="none" w:sz="0" w:space="0" w:color="auto"/>
        <w:left w:val="none" w:sz="0" w:space="0" w:color="auto"/>
        <w:bottom w:val="none" w:sz="0" w:space="0" w:color="auto"/>
        <w:right w:val="none" w:sz="0" w:space="0" w:color="auto"/>
      </w:divBdr>
    </w:div>
    <w:div w:id="838348161">
      <w:bodyDiv w:val="1"/>
      <w:marLeft w:val="0"/>
      <w:marRight w:val="0"/>
      <w:marTop w:val="0"/>
      <w:marBottom w:val="0"/>
      <w:divBdr>
        <w:top w:val="none" w:sz="0" w:space="0" w:color="auto"/>
        <w:left w:val="none" w:sz="0" w:space="0" w:color="auto"/>
        <w:bottom w:val="none" w:sz="0" w:space="0" w:color="auto"/>
        <w:right w:val="none" w:sz="0" w:space="0" w:color="auto"/>
      </w:divBdr>
    </w:div>
    <w:div w:id="843979011">
      <w:bodyDiv w:val="1"/>
      <w:marLeft w:val="0"/>
      <w:marRight w:val="0"/>
      <w:marTop w:val="0"/>
      <w:marBottom w:val="0"/>
      <w:divBdr>
        <w:top w:val="none" w:sz="0" w:space="0" w:color="auto"/>
        <w:left w:val="none" w:sz="0" w:space="0" w:color="auto"/>
        <w:bottom w:val="none" w:sz="0" w:space="0" w:color="auto"/>
        <w:right w:val="none" w:sz="0" w:space="0" w:color="auto"/>
      </w:divBdr>
    </w:div>
    <w:div w:id="848326349">
      <w:bodyDiv w:val="1"/>
      <w:marLeft w:val="0"/>
      <w:marRight w:val="0"/>
      <w:marTop w:val="0"/>
      <w:marBottom w:val="0"/>
      <w:divBdr>
        <w:top w:val="none" w:sz="0" w:space="0" w:color="auto"/>
        <w:left w:val="none" w:sz="0" w:space="0" w:color="auto"/>
        <w:bottom w:val="none" w:sz="0" w:space="0" w:color="auto"/>
        <w:right w:val="none" w:sz="0" w:space="0" w:color="auto"/>
      </w:divBdr>
    </w:div>
    <w:div w:id="880440502">
      <w:bodyDiv w:val="1"/>
      <w:marLeft w:val="0"/>
      <w:marRight w:val="0"/>
      <w:marTop w:val="0"/>
      <w:marBottom w:val="0"/>
      <w:divBdr>
        <w:top w:val="none" w:sz="0" w:space="0" w:color="auto"/>
        <w:left w:val="none" w:sz="0" w:space="0" w:color="auto"/>
        <w:bottom w:val="none" w:sz="0" w:space="0" w:color="auto"/>
        <w:right w:val="none" w:sz="0" w:space="0" w:color="auto"/>
      </w:divBdr>
    </w:div>
    <w:div w:id="886144296">
      <w:bodyDiv w:val="1"/>
      <w:marLeft w:val="0"/>
      <w:marRight w:val="0"/>
      <w:marTop w:val="0"/>
      <w:marBottom w:val="0"/>
      <w:divBdr>
        <w:top w:val="none" w:sz="0" w:space="0" w:color="auto"/>
        <w:left w:val="none" w:sz="0" w:space="0" w:color="auto"/>
        <w:bottom w:val="none" w:sz="0" w:space="0" w:color="auto"/>
        <w:right w:val="none" w:sz="0" w:space="0" w:color="auto"/>
      </w:divBdr>
    </w:div>
    <w:div w:id="888104996">
      <w:bodyDiv w:val="1"/>
      <w:marLeft w:val="0"/>
      <w:marRight w:val="0"/>
      <w:marTop w:val="0"/>
      <w:marBottom w:val="0"/>
      <w:divBdr>
        <w:top w:val="none" w:sz="0" w:space="0" w:color="auto"/>
        <w:left w:val="none" w:sz="0" w:space="0" w:color="auto"/>
        <w:bottom w:val="none" w:sz="0" w:space="0" w:color="auto"/>
        <w:right w:val="none" w:sz="0" w:space="0" w:color="auto"/>
      </w:divBdr>
    </w:div>
    <w:div w:id="891892585">
      <w:bodyDiv w:val="1"/>
      <w:marLeft w:val="0"/>
      <w:marRight w:val="0"/>
      <w:marTop w:val="0"/>
      <w:marBottom w:val="0"/>
      <w:divBdr>
        <w:top w:val="none" w:sz="0" w:space="0" w:color="auto"/>
        <w:left w:val="none" w:sz="0" w:space="0" w:color="auto"/>
        <w:bottom w:val="none" w:sz="0" w:space="0" w:color="auto"/>
        <w:right w:val="none" w:sz="0" w:space="0" w:color="auto"/>
      </w:divBdr>
    </w:div>
    <w:div w:id="904342678">
      <w:bodyDiv w:val="1"/>
      <w:marLeft w:val="0"/>
      <w:marRight w:val="0"/>
      <w:marTop w:val="0"/>
      <w:marBottom w:val="0"/>
      <w:divBdr>
        <w:top w:val="none" w:sz="0" w:space="0" w:color="auto"/>
        <w:left w:val="none" w:sz="0" w:space="0" w:color="auto"/>
        <w:bottom w:val="none" w:sz="0" w:space="0" w:color="auto"/>
        <w:right w:val="none" w:sz="0" w:space="0" w:color="auto"/>
      </w:divBdr>
    </w:div>
    <w:div w:id="913708311">
      <w:bodyDiv w:val="1"/>
      <w:marLeft w:val="0"/>
      <w:marRight w:val="0"/>
      <w:marTop w:val="0"/>
      <w:marBottom w:val="0"/>
      <w:divBdr>
        <w:top w:val="none" w:sz="0" w:space="0" w:color="auto"/>
        <w:left w:val="none" w:sz="0" w:space="0" w:color="auto"/>
        <w:bottom w:val="none" w:sz="0" w:space="0" w:color="auto"/>
        <w:right w:val="none" w:sz="0" w:space="0" w:color="auto"/>
      </w:divBdr>
    </w:div>
    <w:div w:id="919562467">
      <w:bodyDiv w:val="1"/>
      <w:marLeft w:val="0"/>
      <w:marRight w:val="0"/>
      <w:marTop w:val="0"/>
      <w:marBottom w:val="0"/>
      <w:divBdr>
        <w:top w:val="none" w:sz="0" w:space="0" w:color="auto"/>
        <w:left w:val="none" w:sz="0" w:space="0" w:color="auto"/>
        <w:bottom w:val="none" w:sz="0" w:space="0" w:color="auto"/>
        <w:right w:val="none" w:sz="0" w:space="0" w:color="auto"/>
      </w:divBdr>
    </w:div>
    <w:div w:id="946888075">
      <w:bodyDiv w:val="1"/>
      <w:marLeft w:val="0"/>
      <w:marRight w:val="0"/>
      <w:marTop w:val="0"/>
      <w:marBottom w:val="0"/>
      <w:divBdr>
        <w:top w:val="none" w:sz="0" w:space="0" w:color="auto"/>
        <w:left w:val="none" w:sz="0" w:space="0" w:color="auto"/>
        <w:bottom w:val="none" w:sz="0" w:space="0" w:color="auto"/>
        <w:right w:val="none" w:sz="0" w:space="0" w:color="auto"/>
      </w:divBdr>
    </w:div>
    <w:div w:id="950549964">
      <w:bodyDiv w:val="1"/>
      <w:marLeft w:val="0"/>
      <w:marRight w:val="0"/>
      <w:marTop w:val="0"/>
      <w:marBottom w:val="0"/>
      <w:divBdr>
        <w:top w:val="none" w:sz="0" w:space="0" w:color="auto"/>
        <w:left w:val="none" w:sz="0" w:space="0" w:color="auto"/>
        <w:bottom w:val="none" w:sz="0" w:space="0" w:color="auto"/>
        <w:right w:val="none" w:sz="0" w:space="0" w:color="auto"/>
      </w:divBdr>
    </w:div>
    <w:div w:id="955019132">
      <w:bodyDiv w:val="1"/>
      <w:marLeft w:val="0"/>
      <w:marRight w:val="0"/>
      <w:marTop w:val="0"/>
      <w:marBottom w:val="0"/>
      <w:divBdr>
        <w:top w:val="none" w:sz="0" w:space="0" w:color="auto"/>
        <w:left w:val="none" w:sz="0" w:space="0" w:color="auto"/>
        <w:bottom w:val="none" w:sz="0" w:space="0" w:color="auto"/>
        <w:right w:val="none" w:sz="0" w:space="0" w:color="auto"/>
      </w:divBdr>
    </w:div>
    <w:div w:id="960575251">
      <w:bodyDiv w:val="1"/>
      <w:marLeft w:val="0"/>
      <w:marRight w:val="0"/>
      <w:marTop w:val="0"/>
      <w:marBottom w:val="0"/>
      <w:divBdr>
        <w:top w:val="none" w:sz="0" w:space="0" w:color="auto"/>
        <w:left w:val="none" w:sz="0" w:space="0" w:color="auto"/>
        <w:bottom w:val="none" w:sz="0" w:space="0" w:color="auto"/>
        <w:right w:val="none" w:sz="0" w:space="0" w:color="auto"/>
      </w:divBdr>
    </w:div>
    <w:div w:id="961618306">
      <w:bodyDiv w:val="1"/>
      <w:marLeft w:val="0"/>
      <w:marRight w:val="0"/>
      <w:marTop w:val="0"/>
      <w:marBottom w:val="0"/>
      <w:divBdr>
        <w:top w:val="none" w:sz="0" w:space="0" w:color="auto"/>
        <w:left w:val="none" w:sz="0" w:space="0" w:color="auto"/>
        <w:bottom w:val="none" w:sz="0" w:space="0" w:color="auto"/>
        <w:right w:val="none" w:sz="0" w:space="0" w:color="auto"/>
      </w:divBdr>
    </w:div>
    <w:div w:id="976647440">
      <w:bodyDiv w:val="1"/>
      <w:marLeft w:val="0"/>
      <w:marRight w:val="0"/>
      <w:marTop w:val="0"/>
      <w:marBottom w:val="0"/>
      <w:divBdr>
        <w:top w:val="none" w:sz="0" w:space="0" w:color="auto"/>
        <w:left w:val="none" w:sz="0" w:space="0" w:color="auto"/>
        <w:bottom w:val="none" w:sz="0" w:space="0" w:color="auto"/>
        <w:right w:val="none" w:sz="0" w:space="0" w:color="auto"/>
      </w:divBdr>
    </w:div>
    <w:div w:id="980771426">
      <w:bodyDiv w:val="1"/>
      <w:marLeft w:val="0"/>
      <w:marRight w:val="0"/>
      <w:marTop w:val="0"/>
      <w:marBottom w:val="0"/>
      <w:divBdr>
        <w:top w:val="none" w:sz="0" w:space="0" w:color="auto"/>
        <w:left w:val="none" w:sz="0" w:space="0" w:color="auto"/>
        <w:bottom w:val="none" w:sz="0" w:space="0" w:color="auto"/>
        <w:right w:val="none" w:sz="0" w:space="0" w:color="auto"/>
      </w:divBdr>
    </w:div>
    <w:div w:id="984746763">
      <w:bodyDiv w:val="1"/>
      <w:marLeft w:val="0"/>
      <w:marRight w:val="0"/>
      <w:marTop w:val="0"/>
      <w:marBottom w:val="0"/>
      <w:divBdr>
        <w:top w:val="none" w:sz="0" w:space="0" w:color="auto"/>
        <w:left w:val="none" w:sz="0" w:space="0" w:color="auto"/>
        <w:bottom w:val="none" w:sz="0" w:space="0" w:color="auto"/>
        <w:right w:val="none" w:sz="0" w:space="0" w:color="auto"/>
      </w:divBdr>
    </w:div>
    <w:div w:id="992679911">
      <w:bodyDiv w:val="1"/>
      <w:marLeft w:val="0"/>
      <w:marRight w:val="0"/>
      <w:marTop w:val="0"/>
      <w:marBottom w:val="0"/>
      <w:divBdr>
        <w:top w:val="none" w:sz="0" w:space="0" w:color="auto"/>
        <w:left w:val="none" w:sz="0" w:space="0" w:color="auto"/>
        <w:bottom w:val="none" w:sz="0" w:space="0" w:color="auto"/>
        <w:right w:val="none" w:sz="0" w:space="0" w:color="auto"/>
      </w:divBdr>
    </w:div>
    <w:div w:id="1020931021">
      <w:bodyDiv w:val="1"/>
      <w:marLeft w:val="0"/>
      <w:marRight w:val="0"/>
      <w:marTop w:val="0"/>
      <w:marBottom w:val="0"/>
      <w:divBdr>
        <w:top w:val="none" w:sz="0" w:space="0" w:color="auto"/>
        <w:left w:val="none" w:sz="0" w:space="0" w:color="auto"/>
        <w:bottom w:val="none" w:sz="0" w:space="0" w:color="auto"/>
        <w:right w:val="none" w:sz="0" w:space="0" w:color="auto"/>
      </w:divBdr>
    </w:div>
    <w:div w:id="1030036568">
      <w:bodyDiv w:val="1"/>
      <w:marLeft w:val="0"/>
      <w:marRight w:val="0"/>
      <w:marTop w:val="0"/>
      <w:marBottom w:val="0"/>
      <w:divBdr>
        <w:top w:val="none" w:sz="0" w:space="0" w:color="auto"/>
        <w:left w:val="none" w:sz="0" w:space="0" w:color="auto"/>
        <w:bottom w:val="none" w:sz="0" w:space="0" w:color="auto"/>
        <w:right w:val="none" w:sz="0" w:space="0" w:color="auto"/>
      </w:divBdr>
    </w:div>
    <w:div w:id="1043749183">
      <w:bodyDiv w:val="1"/>
      <w:marLeft w:val="0"/>
      <w:marRight w:val="0"/>
      <w:marTop w:val="0"/>
      <w:marBottom w:val="0"/>
      <w:divBdr>
        <w:top w:val="none" w:sz="0" w:space="0" w:color="auto"/>
        <w:left w:val="none" w:sz="0" w:space="0" w:color="auto"/>
        <w:bottom w:val="none" w:sz="0" w:space="0" w:color="auto"/>
        <w:right w:val="none" w:sz="0" w:space="0" w:color="auto"/>
      </w:divBdr>
    </w:div>
    <w:div w:id="1047603646">
      <w:bodyDiv w:val="1"/>
      <w:marLeft w:val="0"/>
      <w:marRight w:val="0"/>
      <w:marTop w:val="0"/>
      <w:marBottom w:val="0"/>
      <w:divBdr>
        <w:top w:val="none" w:sz="0" w:space="0" w:color="auto"/>
        <w:left w:val="none" w:sz="0" w:space="0" w:color="auto"/>
        <w:bottom w:val="none" w:sz="0" w:space="0" w:color="auto"/>
        <w:right w:val="none" w:sz="0" w:space="0" w:color="auto"/>
      </w:divBdr>
    </w:div>
    <w:div w:id="1090659263">
      <w:bodyDiv w:val="1"/>
      <w:marLeft w:val="0"/>
      <w:marRight w:val="0"/>
      <w:marTop w:val="0"/>
      <w:marBottom w:val="0"/>
      <w:divBdr>
        <w:top w:val="none" w:sz="0" w:space="0" w:color="auto"/>
        <w:left w:val="none" w:sz="0" w:space="0" w:color="auto"/>
        <w:bottom w:val="none" w:sz="0" w:space="0" w:color="auto"/>
        <w:right w:val="none" w:sz="0" w:space="0" w:color="auto"/>
      </w:divBdr>
    </w:div>
    <w:div w:id="1092316824">
      <w:bodyDiv w:val="1"/>
      <w:marLeft w:val="0"/>
      <w:marRight w:val="0"/>
      <w:marTop w:val="0"/>
      <w:marBottom w:val="0"/>
      <w:divBdr>
        <w:top w:val="none" w:sz="0" w:space="0" w:color="auto"/>
        <w:left w:val="none" w:sz="0" w:space="0" w:color="auto"/>
        <w:bottom w:val="none" w:sz="0" w:space="0" w:color="auto"/>
        <w:right w:val="none" w:sz="0" w:space="0" w:color="auto"/>
      </w:divBdr>
    </w:div>
    <w:div w:id="1094087575">
      <w:bodyDiv w:val="1"/>
      <w:marLeft w:val="0"/>
      <w:marRight w:val="0"/>
      <w:marTop w:val="0"/>
      <w:marBottom w:val="0"/>
      <w:divBdr>
        <w:top w:val="none" w:sz="0" w:space="0" w:color="auto"/>
        <w:left w:val="none" w:sz="0" w:space="0" w:color="auto"/>
        <w:bottom w:val="none" w:sz="0" w:space="0" w:color="auto"/>
        <w:right w:val="none" w:sz="0" w:space="0" w:color="auto"/>
      </w:divBdr>
    </w:div>
    <w:div w:id="1126125945">
      <w:bodyDiv w:val="1"/>
      <w:marLeft w:val="0"/>
      <w:marRight w:val="0"/>
      <w:marTop w:val="0"/>
      <w:marBottom w:val="0"/>
      <w:divBdr>
        <w:top w:val="none" w:sz="0" w:space="0" w:color="auto"/>
        <w:left w:val="none" w:sz="0" w:space="0" w:color="auto"/>
        <w:bottom w:val="none" w:sz="0" w:space="0" w:color="auto"/>
        <w:right w:val="none" w:sz="0" w:space="0" w:color="auto"/>
      </w:divBdr>
    </w:div>
    <w:div w:id="1140995840">
      <w:bodyDiv w:val="1"/>
      <w:marLeft w:val="0"/>
      <w:marRight w:val="0"/>
      <w:marTop w:val="0"/>
      <w:marBottom w:val="0"/>
      <w:divBdr>
        <w:top w:val="none" w:sz="0" w:space="0" w:color="auto"/>
        <w:left w:val="none" w:sz="0" w:space="0" w:color="auto"/>
        <w:bottom w:val="none" w:sz="0" w:space="0" w:color="auto"/>
        <w:right w:val="none" w:sz="0" w:space="0" w:color="auto"/>
      </w:divBdr>
    </w:div>
    <w:div w:id="1157382823">
      <w:bodyDiv w:val="1"/>
      <w:marLeft w:val="0"/>
      <w:marRight w:val="0"/>
      <w:marTop w:val="0"/>
      <w:marBottom w:val="0"/>
      <w:divBdr>
        <w:top w:val="none" w:sz="0" w:space="0" w:color="auto"/>
        <w:left w:val="none" w:sz="0" w:space="0" w:color="auto"/>
        <w:bottom w:val="none" w:sz="0" w:space="0" w:color="auto"/>
        <w:right w:val="none" w:sz="0" w:space="0" w:color="auto"/>
      </w:divBdr>
    </w:div>
    <w:div w:id="1160853359">
      <w:bodyDiv w:val="1"/>
      <w:marLeft w:val="0"/>
      <w:marRight w:val="0"/>
      <w:marTop w:val="0"/>
      <w:marBottom w:val="0"/>
      <w:divBdr>
        <w:top w:val="none" w:sz="0" w:space="0" w:color="auto"/>
        <w:left w:val="none" w:sz="0" w:space="0" w:color="auto"/>
        <w:bottom w:val="none" w:sz="0" w:space="0" w:color="auto"/>
        <w:right w:val="none" w:sz="0" w:space="0" w:color="auto"/>
      </w:divBdr>
    </w:div>
    <w:div w:id="1167675945">
      <w:bodyDiv w:val="1"/>
      <w:marLeft w:val="0"/>
      <w:marRight w:val="0"/>
      <w:marTop w:val="0"/>
      <w:marBottom w:val="0"/>
      <w:divBdr>
        <w:top w:val="none" w:sz="0" w:space="0" w:color="auto"/>
        <w:left w:val="none" w:sz="0" w:space="0" w:color="auto"/>
        <w:bottom w:val="none" w:sz="0" w:space="0" w:color="auto"/>
        <w:right w:val="none" w:sz="0" w:space="0" w:color="auto"/>
      </w:divBdr>
    </w:div>
    <w:div w:id="1197352494">
      <w:bodyDiv w:val="1"/>
      <w:marLeft w:val="0"/>
      <w:marRight w:val="0"/>
      <w:marTop w:val="0"/>
      <w:marBottom w:val="0"/>
      <w:divBdr>
        <w:top w:val="none" w:sz="0" w:space="0" w:color="auto"/>
        <w:left w:val="none" w:sz="0" w:space="0" w:color="auto"/>
        <w:bottom w:val="none" w:sz="0" w:space="0" w:color="auto"/>
        <w:right w:val="none" w:sz="0" w:space="0" w:color="auto"/>
      </w:divBdr>
    </w:div>
    <w:div w:id="1205673280">
      <w:bodyDiv w:val="1"/>
      <w:marLeft w:val="0"/>
      <w:marRight w:val="0"/>
      <w:marTop w:val="0"/>
      <w:marBottom w:val="0"/>
      <w:divBdr>
        <w:top w:val="none" w:sz="0" w:space="0" w:color="auto"/>
        <w:left w:val="none" w:sz="0" w:space="0" w:color="auto"/>
        <w:bottom w:val="none" w:sz="0" w:space="0" w:color="auto"/>
        <w:right w:val="none" w:sz="0" w:space="0" w:color="auto"/>
      </w:divBdr>
    </w:div>
    <w:div w:id="1207109932">
      <w:bodyDiv w:val="1"/>
      <w:marLeft w:val="0"/>
      <w:marRight w:val="0"/>
      <w:marTop w:val="0"/>
      <w:marBottom w:val="0"/>
      <w:divBdr>
        <w:top w:val="none" w:sz="0" w:space="0" w:color="auto"/>
        <w:left w:val="none" w:sz="0" w:space="0" w:color="auto"/>
        <w:bottom w:val="none" w:sz="0" w:space="0" w:color="auto"/>
        <w:right w:val="none" w:sz="0" w:space="0" w:color="auto"/>
      </w:divBdr>
    </w:div>
    <w:div w:id="1232158658">
      <w:bodyDiv w:val="1"/>
      <w:marLeft w:val="0"/>
      <w:marRight w:val="0"/>
      <w:marTop w:val="0"/>
      <w:marBottom w:val="0"/>
      <w:divBdr>
        <w:top w:val="none" w:sz="0" w:space="0" w:color="auto"/>
        <w:left w:val="none" w:sz="0" w:space="0" w:color="auto"/>
        <w:bottom w:val="none" w:sz="0" w:space="0" w:color="auto"/>
        <w:right w:val="none" w:sz="0" w:space="0" w:color="auto"/>
      </w:divBdr>
    </w:div>
    <w:div w:id="1241674955">
      <w:bodyDiv w:val="1"/>
      <w:marLeft w:val="0"/>
      <w:marRight w:val="0"/>
      <w:marTop w:val="0"/>
      <w:marBottom w:val="0"/>
      <w:divBdr>
        <w:top w:val="none" w:sz="0" w:space="0" w:color="auto"/>
        <w:left w:val="none" w:sz="0" w:space="0" w:color="auto"/>
        <w:bottom w:val="none" w:sz="0" w:space="0" w:color="auto"/>
        <w:right w:val="none" w:sz="0" w:space="0" w:color="auto"/>
      </w:divBdr>
    </w:div>
    <w:div w:id="1247766020">
      <w:bodyDiv w:val="1"/>
      <w:marLeft w:val="0"/>
      <w:marRight w:val="0"/>
      <w:marTop w:val="0"/>
      <w:marBottom w:val="0"/>
      <w:divBdr>
        <w:top w:val="none" w:sz="0" w:space="0" w:color="auto"/>
        <w:left w:val="none" w:sz="0" w:space="0" w:color="auto"/>
        <w:bottom w:val="none" w:sz="0" w:space="0" w:color="auto"/>
        <w:right w:val="none" w:sz="0" w:space="0" w:color="auto"/>
      </w:divBdr>
    </w:div>
    <w:div w:id="1249079060">
      <w:bodyDiv w:val="1"/>
      <w:marLeft w:val="0"/>
      <w:marRight w:val="0"/>
      <w:marTop w:val="0"/>
      <w:marBottom w:val="0"/>
      <w:divBdr>
        <w:top w:val="none" w:sz="0" w:space="0" w:color="auto"/>
        <w:left w:val="none" w:sz="0" w:space="0" w:color="auto"/>
        <w:bottom w:val="none" w:sz="0" w:space="0" w:color="auto"/>
        <w:right w:val="none" w:sz="0" w:space="0" w:color="auto"/>
      </w:divBdr>
    </w:div>
    <w:div w:id="1249969279">
      <w:bodyDiv w:val="1"/>
      <w:marLeft w:val="0"/>
      <w:marRight w:val="0"/>
      <w:marTop w:val="0"/>
      <w:marBottom w:val="0"/>
      <w:divBdr>
        <w:top w:val="none" w:sz="0" w:space="0" w:color="auto"/>
        <w:left w:val="none" w:sz="0" w:space="0" w:color="auto"/>
        <w:bottom w:val="none" w:sz="0" w:space="0" w:color="auto"/>
        <w:right w:val="none" w:sz="0" w:space="0" w:color="auto"/>
      </w:divBdr>
    </w:div>
    <w:div w:id="1261835935">
      <w:bodyDiv w:val="1"/>
      <w:marLeft w:val="0"/>
      <w:marRight w:val="0"/>
      <w:marTop w:val="0"/>
      <w:marBottom w:val="0"/>
      <w:divBdr>
        <w:top w:val="none" w:sz="0" w:space="0" w:color="auto"/>
        <w:left w:val="none" w:sz="0" w:space="0" w:color="auto"/>
        <w:bottom w:val="none" w:sz="0" w:space="0" w:color="auto"/>
        <w:right w:val="none" w:sz="0" w:space="0" w:color="auto"/>
      </w:divBdr>
    </w:div>
    <w:div w:id="1262178940">
      <w:bodyDiv w:val="1"/>
      <w:marLeft w:val="0"/>
      <w:marRight w:val="0"/>
      <w:marTop w:val="0"/>
      <w:marBottom w:val="0"/>
      <w:divBdr>
        <w:top w:val="none" w:sz="0" w:space="0" w:color="auto"/>
        <w:left w:val="none" w:sz="0" w:space="0" w:color="auto"/>
        <w:bottom w:val="none" w:sz="0" w:space="0" w:color="auto"/>
        <w:right w:val="none" w:sz="0" w:space="0" w:color="auto"/>
      </w:divBdr>
    </w:div>
    <w:div w:id="1272929716">
      <w:bodyDiv w:val="1"/>
      <w:marLeft w:val="0"/>
      <w:marRight w:val="0"/>
      <w:marTop w:val="0"/>
      <w:marBottom w:val="0"/>
      <w:divBdr>
        <w:top w:val="none" w:sz="0" w:space="0" w:color="auto"/>
        <w:left w:val="none" w:sz="0" w:space="0" w:color="auto"/>
        <w:bottom w:val="none" w:sz="0" w:space="0" w:color="auto"/>
        <w:right w:val="none" w:sz="0" w:space="0" w:color="auto"/>
      </w:divBdr>
    </w:div>
    <w:div w:id="1294671951">
      <w:bodyDiv w:val="1"/>
      <w:marLeft w:val="0"/>
      <w:marRight w:val="0"/>
      <w:marTop w:val="0"/>
      <w:marBottom w:val="0"/>
      <w:divBdr>
        <w:top w:val="none" w:sz="0" w:space="0" w:color="auto"/>
        <w:left w:val="none" w:sz="0" w:space="0" w:color="auto"/>
        <w:bottom w:val="none" w:sz="0" w:space="0" w:color="auto"/>
        <w:right w:val="none" w:sz="0" w:space="0" w:color="auto"/>
      </w:divBdr>
    </w:div>
    <w:div w:id="1298296510">
      <w:bodyDiv w:val="1"/>
      <w:marLeft w:val="0"/>
      <w:marRight w:val="0"/>
      <w:marTop w:val="0"/>
      <w:marBottom w:val="0"/>
      <w:divBdr>
        <w:top w:val="none" w:sz="0" w:space="0" w:color="auto"/>
        <w:left w:val="none" w:sz="0" w:space="0" w:color="auto"/>
        <w:bottom w:val="none" w:sz="0" w:space="0" w:color="auto"/>
        <w:right w:val="none" w:sz="0" w:space="0" w:color="auto"/>
      </w:divBdr>
    </w:div>
    <w:div w:id="1300568818">
      <w:bodyDiv w:val="1"/>
      <w:marLeft w:val="0"/>
      <w:marRight w:val="0"/>
      <w:marTop w:val="0"/>
      <w:marBottom w:val="0"/>
      <w:divBdr>
        <w:top w:val="none" w:sz="0" w:space="0" w:color="auto"/>
        <w:left w:val="none" w:sz="0" w:space="0" w:color="auto"/>
        <w:bottom w:val="none" w:sz="0" w:space="0" w:color="auto"/>
        <w:right w:val="none" w:sz="0" w:space="0" w:color="auto"/>
      </w:divBdr>
    </w:div>
    <w:div w:id="1312514119">
      <w:bodyDiv w:val="1"/>
      <w:marLeft w:val="0"/>
      <w:marRight w:val="0"/>
      <w:marTop w:val="0"/>
      <w:marBottom w:val="0"/>
      <w:divBdr>
        <w:top w:val="none" w:sz="0" w:space="0" w:color="auto"/>
        <w:left w:val="none" w:sz="0" w:space="0" w:color="auto"/>
        <w:bottom w:val="none" w:sz="0" w:space="0" w:color="auto"/>
        <w:right w:val="none" w:sz="0" w:space="0" w:color="auto"/>
      </w:divBdr>
    </w:div>
    <w:div w:id="1326591696">
      <w:bodyDiv w:val="1"/>
      <w:marLeft w:val="0"/>
      <w:marRight w:val="0"/>
      <w:marTop w:val="0"/>
      <w:marBottom w:val="0"/>
      <w:divBdr>
        <w:top w:val="none" w:sz="0" w:space="0" w:color="auto"/>
        <w:left w:val="none" w:sz="0" w:space="0" w:color="auto"/>
        <w:bottom w:val="none" w:sz="0" w:space="0" w:color="auto"/>
        <w:right w:val="none" w:sz="0" w:space="0" w:color="auto"/>
      </w:divBdr>
    </w:div>
    <w:div w:id="1327170898">
      <w:bodyDiv w:val="1"/>
      <w:marLeft w:val="0"/>
      <w:marRight w:val="0"/>
      <w:marTop w:val="0"/>
      <w:marBottom w:val="0"/>
      <w:divBdr>
        <w:top w:val="none" w:sz="0" w:space="0" w:color="auto"/>
        <w:left w:val="none" w:sz="0" w:space="0" w:color="auto"/>
        <w:bottom w:val="none" w:sz="0" w:space="0" w:color="auto"/>
        <w:right w:val="none" w:sz="0" w:space="0" w:color="auto"/>
      </w:divBdr>
    </w:div>
    <w:div w:id="1343584451">
      <w:bodyDiv w:val="1"/>
      <w:marLeft w:val="0"/>
      <w:marRight w:val="0"/>
      <w:marTop w:val="0"/>
      <w:marBottom w:val="0"/>
      <w:divBdr>
        <w:top w:val="none" w:sz="0" w:space="0" w:color="auto"/>
        <w:left w:val="none" w:sz="0" w:space="0" w:color="auto"/>
        <w:bottom w:val="none" w:sz="0" w:space="0" w:color="auto"/>
        <w:right w:val="none" w:sz="0" w:space="0" w:color="auto"/>
      </w:divBdr>
    </w:div>
    <w:div w:id="1356035485">
      <w:bodyDiv w:val="1"/>
      <w:marLeft w:val="0"/>
      <w:marRight w:val="0"/>
      <w:marTop w:val="0"/>
      <w:marBottom w:val="0"/>
      <w:divBdr>
        <w:top w:val="none" w:sz="0" w:space="0" w:color="auto"/>
        <w:left w:val="none" w:sz="0" w:space="0" w:color="auto"/>
        <w:bottom w:val="none" w:sz="0" w:space="0" w:color="auto"/>
        <w:right w:val="none" w:sz="0" w:space="0" w:color="auto"/>
      </w:divBdr>
    </w:div>
    <w:div w:id="1363820869">
      <w:bodyDiv w:val="1"/>
      <w:marLeft w:val="0"/>
      <w:marRight w:val="0"/>
      <w:marTop w:val="0"/>
      <w:marBottom w:val="0"/>
      <w:divBdr>
        <w:top w:val="none" w:sz="0" w:space="0" w:color="auto"/>
        <w:left w:val="none" w:sz="0" w:space="0" w:color="auto"/>
        <w:bottom w:val="none" w:sz="0" w:space="0" w:color="auto"/>
        <w:right w:val="none" w:sz="0" w:space="0" w:color="auto"/>
      </w:divBdr>
    </w:div>
    <w:div w:id="1369182401">
      <w:bodyDiv w:val="1"/>
      <w:marLeft w:val="0"/>
      <w:marRight w:val="0"/>
      <w:marTop w:val="0"/>
      <w:marBottom w:val="0"/>
      <w:divBdr>
        <w:top w:val="none" w:sz="0" w:space="0" w:color="auto"/>
        <w:left w:val="none" w:sz="0" w:space="0" w:color="auto"/>
        <w:bottom w:val="none" w:sz="0" w:space="0" w:color="auto"/>
        <w:right w:val="none" w:sz="0" w:space="0" w:color="auto"/>
      </w:divBdr>
    </w:div>
    <w:div w:id="1381781471">
      <w:bodyDiv w:val="1"/>
      <w:marLeft w:val="0"/>
      <w:marRight w:val="0"/>
      <w:marTop w:val="0"/>
      <w:marBottom w:val="0"/>
      <w:divBdr>
        <w:top w:val="none" w:sz="0" w:space="0" w:color="auto"/>
        <w:left w:val="none" w:sz="0" w:space="0" w:color="auto"/>
        <w:bottom w:val="none" w:sz="0" w:space="0" w:color="auto"/>
        <w:right w:val="none" w:sz="0" w:space="0" w:color="auto"/>
      </w:divBdr>
    </w:div>
    <w:div w:id="1401172107">
      <w:bodyDiv w:val="1"/>
      <w:marLeft w:val="0"/>
      <w:marRight w:val="0"/>
      <w:marTop w:val="0"/>
      <w:marBottom w:val="0"/>
      <w:divBdr>
        <w:top w:val="none" w:sz="0" w:space="0" w:color="auto"/>
        <w:left w:val="none" w:sz="0" w:space="0" w:color="auto"/>
        <w:bottom w:val="none" w:sz="0" w:space="0" w:color="auto"/>
        <w:right w:val="none" w:sz="0" w:space="0" w:color="auto"/>
      </w:divBdr>
    </w:div>
    <w:div w:id="1416320237">
      <w:bodyDiv w:val="1"/>
      <w:marLeft w:val="0"/>
      <w:marRight w:val="0"/>
      <w:marTop w:val="0"/>
      <w:marBottom w:val="0"/>
      <w:divBdr>
        <w:top w:val="none" w:sz="0" w:space="0" w:color="auto"/>
        <w:left w:val="none" w:sz="0" w:space="0" w:color="auto"/>
        <w:bottom w:val="none" w:sz="0" w:space="0" w:color="auto"/>
        <w:right w:val="none" w:sz="0" w:space="0" w:color="auto"/>
      </w:divBdr>
    </w:div>
    <w:div w:id="1428847572">
      <w:bodyDiv w:val="1"/>
      <w:marLeft w:val="0"/>
      <w:marRight w:val="0"/>
      <w:marTop w:val="0"/>
      <w:marBottom w:val="0"/>
      <w:divBdr>
        <w:top w:val="none" w:sz="0" w:space="0" w:color="auto"/>
        <w:left w:val="none" w:sz="0" w:space="0" w:color="auto"/>
        <w:bottom w:val="none" w:sz="0" w:space="0" w:color="auto"/>
        <w:right w:val="none" w:sz="0" w:space="0" w:color="auto"/>
      </w:divBdr>
    </w:div>
    <w:div w:id="1437485564">
      <w:bodyDiv w:val="1"/>
      <w:marLeft w:val="0"/>
      <w:marRight w:val="0"/>
      <w:marTop w:val="0"/>
      <w:marBottom w:val="0"/>
      <w:divBdr>
        <w:top w:val="none" w:sz="0" w:space="0" w:color="auto"/>
        <w:left w:val="none" w:sz="0" w:space="0" w:color="auto"/>
        <w:bottom w:val="none" w:sz="0" w:space="0" w:color="auto"/>
        <w:right w:val="none" w:sz="0" w:space="0" w:color="auto"/>
      </w:divBdr>
    </w:div>
    <w:div w:id="1451778250">
      <w:bodyDiv w:val="1"/>
      <w:marLeft w:val="0"/>
      <w:marRight w:val="0"/>
      <w:marTop w:val="0"/>
      <w:marBottom w:val="0"/>
      <w:divBdr>
        <w:top w:val="none" w:sz="0" w:space="0" w:color="auto"/>
        <w:left w:val="none" w:sz="0" w:space="0" w:color="auto"/>
        <w:bottom w:val="none" w:sz="0" w:space="0" w:color="auto"/>
        <w:right w:val="none" w:sz="0" w:space="0" w:color="auto"/>
      </w:divBdr>
    </w:div>
    <w:div w:id="1452288903">
      <w:bodyDiv w:val="1"/>
      <w:marLeft w:val="0"/>
      <w:marRight w:val="0"/>
      <w:marTop w:val="0"/>
      <w:marBottom w:val="0"/>
      <w:divBdr>
        <w:top w:val="none" w:sz="0" w:space="0" w:color="auto"/>
        <w:left w:val="none" w:sz="0" w:space="0" w:color="auto"/>
        <w:bottom w:val="none" w:sz="0" w:space="0" w:color="auto"/>
        <w:right w:val="none" w:sz="0" w:space="0" w:color="auto"/>
      </w:divBdr>
    </w:div>
    <w:div w:id="1469931056">
      <w:bodyDiv w:val="1"/>
      <w:marLeft w:val="0"/>
      <w:marRight w:val="0"/>
      <w:marTop w:val="0"/>
      <w:marBottom w:val="0"/>
      <w:divBdr>
        <w:top w:val="none" w:sz="0" w:space="0" w:color="auto"/>
        <w:left w:val="none" w:sz="0" w:space="0" w:color="auto"/>
        <w:bottom w:val="none" w:sz="0" w:space="0" w:color="auto"/>
        <w:right w:val="none" w:sz="0" w:space="0" w:color="auto"/>
      </w:divBdr>
    </w:div>
    <w:div w:id="1473517580">
      <w:bodyDiv w:val="1"/>
      <w:marLeft w:val="0"/>
      <w:marRight w:val="0"/>
      <w:marTop w:val="0"/>
      <w:marBottom w:val="0"/>
      <w:divBdr>
        <w:top w:val="none" w:sz="0" w:space="0" w:color="auto"/>
        <w:left w:val="none" w:sz="0" w:space="0" w:color="auto"/>
        <w:bottom w:val="none" w:sz="0" w:space="0" w:color="auto"/>
        <w:right w:val="none" w:sz="0" w:space="0" w:color="auto"/>
      </w:divBdr>
    </w:div>
    <w:div w:id="1476801509">
      <w:bodyDiv w:val="1"/>
      <w:marLeft w:val="0"/>
      <w:marRight w:val="0"/>
      <w:marTop w:val="0"/>
      <w:marBottom w:val="0"/>
      <w:divBdr>
        <w:top w:val="none" w:sz="0" w:space="0" w:color="auto"/>
        <w:left w:val="none" w:sz="0" w:space="0" w:color="auto"/>
        <w:bottom w:val="none" w:sz="0" w:space="0" w:color="auto"/>
        <w:right w:val="none" w:sz="0" w:space="0" w:color="auto"/>
      </w:divBdr>
    </w:div>
    <w:div w:id="1491557960">
      <w:bodyDiv w:val="1"/>
      <w:marLeft w:val="0"/>
      <w:marRight w:val="0"/>
      <w:marTop w:val="0"/>
      <w:marBottom w:val="0"/>
      <w:divBdr>
        <w:top w:val="none" w:sz="0" w:space="0" w:color="auto"/>
        <w:left w:val="none" w:sz="0" w:space="0" w:color="auto"/>
        <w:bottom w:val="none" w:sz="0" w:space="0" w:color="auto"/>
        <w:right w:val="none" w:sz="0" w:space="0" w:color="auto"/>
      </w:divBdr>
    </w:div>
    <w:div w:id="1495300663">
      <w:bodyDiv w:val="1"/>
      <w:marLeft w:val="0"/>
      <w:marRight w:val="0"/>
      <w:marTop w:val="0"/>
      <w:marBottom w:val="0"/>
      <w:divBdr>
        <w:top w:val="none" w:sz="0" w:space="0" w:color="auto"/>
        <w:left w:val="none" w:sz="0" w:space="0" w:color="auto"/>
        <w:bottom w:val="none" w:sz="0" w:space="0" w:color="auto"/>
        <w:right w:val="none" w:sz="0" w:space="0" w:color="auto"/>
      </w:divBdr>
    </w:div>
    <w:div w:id="1527448422">
      <w:bodyDiv w:val="1"/>
      <w:marLeft w:val="0"/>
      <w:marRight w:val="0"/>
      <w:marTop w:val="0"/>
      <w:marBottom w:val="0"/>
      <w:divBdr>
        <w:top w:val="none" w:sz="0" w:space="0" w:color="auto"/>
        <w:left w:val="none" w:sz="0" w:space="0" w:color="auto"/>
        <w:bottom w:val="none" w:sz="0" w:space="0" w:color="auto"/>
        <w:right w:val="none" w:sz="0" w:space="0" w:color="auto"/>
      </w:divBdr>
    </w:div>
    <w:div w:id="1533150812">
      <w:bodyDiv w:val="1"/>
      <w:marLeft w:val="0"/>
      <w:marRight w:val="0"/>
      <w:marTop w:val="0"/>
      <w:marBottom w:val="0"/>
      <w:divBdr>
        <w:top w:val="none" w:sz="0" w:space="0" w:color="auto"/>
        <w:left w:val="none" w:sz="0" w:space="0" w:color="auto"/>
        <w:bottom w:val="none" w:sz="0" w:space="0" w:color="auto"/>
        <w:right w:val="none" w:sz="0" w:space="0" w:color="auto"/>
      </w:divBdr>
    </w:div>
    <w:div w:id="1533155369">
      <w:bodyDiv w:val="1"/>
      <w:marLeft w:val="0"/>
      <w:marRight w:val="0"/>
      <w:marTop w:val="0"/>
      <w:marBottom w:val="0"/>
      <w:divBdr>
        <w:top w:val="none" w:sz="0" w:space="0" w:color="auto"/>
        <w:left w:val="none" w:sz="0" w:space="0" w:color="auto"/>
        <w:bottom w:val="none" w:sz="0" w:space="0" w:color="auto"/>
        <w:right w:val="none" w:sz="0" w:space="0" w:color="auto"/>
      </w:divBdr>
    </w:div>
    <w:div w:id="1533572811">
      <w:bodyDiv w:val="1"/>
      <w:marLeft w:val="0"/>
      <w:marRight w:val="0"/>
      <w:marTop w:val="0"/>
      <w:marBottom w:val="0"/>
      <w:divBdr>
        <w:top w:val="none" w:sz="0" w:space="0" w:color="auto"/>
        <w:left w:val="none" w:sz="0" w:space="0" w:color="auto"/>
        <w:bottom w:val="none" w:sz="0" w:space="0" w:color="auto"/>
        <w:right w:val="none" w:sz="0" w:space="0" w:color="auto"/>
      </w:divBdr>
    </w:div>
    <w:div w:id="1537697050">
      <w:bodyDiv w:val="1"/>
      <w:marLeft w:val="0"/>
      <w:marRight w:val="0"/>
      <w:marTop w:val="0"/>
      <w:marBottom w:val="0"/>
      <w:divBdr>
        <w:top w:val="none" w:sz="0" w:space="0" w:color="auto"/>
        <w:left w:val="none" w:sz="0" w:space="0" w:color="auto"/>
        <w:bottom w:val="none" w:sz="0" w:space="0" w:color="auto"/>
        <w:right w:val="none" w:sz="0" w:space="0" w:color="auto"/>
      </w:divBdr>
    </w:div>
    <w:div w:id="1538663419">
      <w:bodyDiv w:val="1"/>
      <w:marLeft w:val="0"/>
      <w:marRight w:val="0"/>
      <w:marTop w:val="0"/>
      <w:marBottom w:val="0"/>
      <w:divBdr>
        <w:top w:val="none" w:sz="0" w:space="0" w:color="auto"/>
        <w:left w:val="none" w:sz="0" w:space="0" w:color="auto"/>
        <w:bottom w:val="none" w:sz="0" w:space="0" w:color="auto"/>
        <w:right w:val="none" w:sz="0" w:space="0" w:color="auto"/>
      </w:divBdr>
    </w:div>
    <w:div w:id="1544757053">
      <w:bodyDiv w:val="1"/>
      <w:marLeft w:val="0"/>
      <w:marRight w:val="0"/>
      <w:marTop w:val="0"/>
      <w:marBottom w:val="0"/>
      <w:divBdr>
        <w:top w:val="none" w:sz="0" w:space="0" w:color="auto"/>
        <w:left w:val="none" w:sz="0" w:space="0" w:color="auto"/>
        <w:bottom w:val="none" w:sz="0" w:space="0" w:color="auto"/>
        <w:right w:val="none" w:sz="0" w:space="0" w:color="auto"/>
      </w:divBdr>
    </w:div>
    <w:div w:id="1554120862">
      <w:bodyDiv w:val="1"/>
      <w:marLeft w:val="0"/>
      <w:marRight w:val="0"/>
      <w:marTop w:val="0"/>
      <w:marBottom w:val="0"/>
      <w:divBdr>
        <w:top w:val="none" w:sz="0" w:space="0" w:color="auto"/>
        <w:left w:val="none" w:sz="0" w:space="0" w:color="auto"/>
        <w:bottom w:val="none" w:sz="0" w:space="0" w:color="auto"/>
        <w:right w:val="none" w:sz="0" w:space="0" w:color="auto"/>
      </w:divBdr>
    </w:div>
    <w:div w:id="1606695566">
      <w:bodyDiv w:val="1"/>
      <w:marLeft w:val="0"/>
      <w:marRight w:val="0"/>
      <w:marTop w:val="0"/>
      <w:marBottom w:val="0"/>
      <w:divBdr>
        <w:top w:val="none" w:sz="0" w:space="0" w:color="auto"/>
        <w:left w:val="none" w:sz="0" w:space="0" w:color="auto"/>
        <w:bottom w:val="none" w:sz="0" w:space="0" w:color="auto"/>
        <w:right w:val="none" w:sz="0" w:space="0" w:color="auto"/>
      </w:divBdr>
    </w:div>
    <w:div w:id="1608999653">
      <w:bodyDiv w:val="1"/>
      <w:marLeft w:val="0"/>
      <w:marRight w:val="0"/>
      <w:marTop w:val="0"/>
      <w:marBottom w:val="0"/>
      <w:divBdr>
        <w:top w:val="none" w:sz="0" w:space="0" w:color="auto"/>
        <w:left w:val="none" w:sz="0" w:space="0" w:color="auto"/>
        <w:bottom w:val="none" w:sz="0" w:space="0" w:color="auto"/>
        <w:right w:val="none" w:sz="0" w:space="0" w:color="auto"/>
      </w:divBdr>
    </w:div>
    <w:div w:id="1617636630">
      <w:bodyDiv w:val="1"/>
      <w:marLeft w:val="0"/>
      <w:marRight w:val="0"/>
      <w:marTop w:val="0"/>
      <w:marBottom w:val="0"/>
      <w:divBdr>
        <w:top w:val="none" w:sz="0" w:space="0" w:color="auto"/>
        <w:left w:val="none" w:sz="0" w:space="0" w:color="auto"/>
        <w:bottom w:val="none" w:sz="0" w:space="0" w:color="auto"/>
        <w:right w:val="none" w:sz="0" w:space="0" w:color="auto"/>
      </w:divBdr>
    </w:div>
    <w:div w:id="1627858923">
      <w:bodyDiv w:val="1"/>
      <w:marLeft w:val="0"/>
      <w:marRight w:val="0"/>
      <w:marTop w:val="0"/>
      <w:marBottom w:val="0"/>
      <w:divBdr>
        <w:top w:val="none" w:sz="0" w:space="0" w:color="auto"/>
        <w:left w:val="none" w:sz="0" w:space="0" w:color="auto"/>
        <w:bottom w:val="none" w:sz="0" w:space="0" w:color="auto"/>
        <w:right w:val="none" w:sz="0" w:space="0" w:color="auto"/>
      </w:divBdr>
    </w:div>
    <w:div w:id="1643463161">
      <w:bodyDiv w:val="1"/>
      <w:marLeft w:val="0"/>
      <w:marRight w:val="0"/>
      <w:marTop w:val="0"/>
      <w:marBottom w:val="0"/>
      <w:divBdr>
        <w:top w:val="none" w:sz="0" w:space="0" w:color="auto"/>
        <w:left w:val="none" w:sz="0" w:space="0" w:color="auto"/>
        <w:bottom w:val="none" w:sz="0" w:space="0" w:color="auto"/>
        <w:right w:val="none" w:sz="0" w:space="0" w:color="auto"/>
      </w:divBdr>
    </w:div>
    <w:div w:id="1645039417">
      <w:bodyDiv w:val="1"/>
      <w:marLeft w:val="0"/>
      <w:marRight w:val="0"/>
      <w:marTop w:val="0"/>
      <w:marBottom w:val="0"/>
      <w:divBdr>
        <w:top w:val="none" w:sz="0" w:space="0" w:color="auto"/>
        <w:left w:val="none" w:sz="0" w:space="0" w:color="auto"/>
        <w:bottom w:val="none" w:sz="0" w:space="0" w:color="auto"/>
        <w:right w:val="none" w:sz="0" w:space="0" w:color="auto"/>
      </w:divBdr>
    </w:div>
    <w:div w:id="1651980585">
      <w:bodyDiv w:val="1"/>
      <w:marLeft w:val="0"/>
      <w:marRight w:val="0"/>
      <w:marTop w:val="0"/>
      <w:marBottom w:val="0"/>
      <w:divBdr>
        <w:top w:val="none" w:sz="0" w:space="0" w:color="auto"/>
        <w:left w:val="none" w:sz="0" w:space="0" w:color="auto"/>
        <w:bottom w:val="none" w:sz="0" w:space="0" w:color="auto"/>
        <w:right w:val="none" w:sz="0" w:space="0" w:color="auto"/>
      </w:divBdr>
    </w:div>
    <w:div w:id="1662811998">
      <w:bodyDiv w:val="1"/>
      <w:marLeft w:val="0"/>
      <w:marRight w:val="0"/>
      <w:marTop w:val="0"/>
      <w:marBottom w:val="0"/>
      <w:divBdr>
        <w:top w:val="none" w:sz="0" w:space="0" w:color="auto"/>
        <w:left w:val="none" w:sz="0" w:space="0" w:color="auto"/>
        <w:bottom w:val="none" w:sz="0" w:space="0" w:color="auto"/>
        <w:right w:val="none" w:sz="0" w:space="0" w:color="auto"/>
      </w:divBdr>
    </w:div>
    <w:div w:id="1666281288">
      <w:bodyDiv w:val="1"/>
      <w:marLeft w:val="0"/>
      <w:marRight w:val="0"/>
      <w:marTop w:val="0"/>
      <w:marBottom w:val="0"/>
      <w:divBdr>
        <w:top w:val="none" w:sz="0" w:space="0" w:color="auto"/>
        <w:left w:val="none" w:sz="0" w:space="0" w:color="auto"/>
        <w:bottom w:val="none" w:sz="0" w:space="0" w:color="auto"/>
        <w:right w:val="none" w:sz="0" w:space="0" w:color="auto"/>
      </w:divBdr>
    </w:div>
    <w:div w:id="1675182451">
      <w:bodyDiv w:val="1"/>
      <w:marLeft w:val="0"/>
      <w:marRight w:val="0"/>
      <w:marTop w:val="0"/>
      <w:marBottom w:val="0"/>
      <w:divBdr>
        <w:top w:val="none" w:sz="0" w:space="0" w:color="auto"/>
        <w:left w:val="none" w:sz="0" w:space="0" w:color="auto"/>
        <w:bottom w:val="none" w:sz="0" w:space="0" w:color="auto"/>
        <w:right w:val="none" w:sz="0" w:space="0" w:color="auto"/>
      </w:divBdr>
    </w:div>
    <w:div w:id="1692687455">
      <w:bodyDiv w:val="1"/>
      <w:marLeft w:val="0"/>
      <w:marRight w:val="0"/>
      <w:marTop w:val="0"/>
      <w:marBottom w:val="0"/>
      <w:divBdr>
        <w:top w:val="none" w:sz="0" w:space="0" w:color="auto"/>
        <w:left w:val="none" w:sz="0" w:space="0" w:color="auto"/>
        <w:bottom w:val="none" w:sz="0" w:space="0" w:color="auto"/>
        <w:right w:val="none" w:sz="0" w:space="0" w:color="auto"/>
      </w:divBdr>
    </w:div>
    <w:div w:id="1699892777">
      <w:bodyDiv w:val="1"/>
      <w:marLeft w:val="0"/>
      <w:marRight w:val="0"/>
      <w:marTop w:val="0"/>
      <w:marBottom w:val="0"/>
      <w:divBdr>
        <w:top w:val="none" w:sz="0" w:space="0" w:color="auto"/>
        <w:left w:val="none" w:sz="0" w:space="0" w:color="auto"/>
        <w:bottom w:val="none" w:sz="0" w:space="0" w:color="auto"/>
        <w:right w:val="none" w:sz="0" w:space="0" w:color="auto"/>
      </w:divBdr>
    </w:div>
    <w:div w:id="1701978125">
      <w:bodyDiv w:val="1"/>
      <w:marLeft w:val="0"/>
      <w:marRight w:val="0"/>
      <w:marTop w:val="0"/>
      <w:marBottom w:val="0"/>
      <w:divBdr>
        <w:top w:val="none" w:sz="0" w:space="0" w:color="auto"/>
        <w:left w:val="none" w:sz="0" w:space="0" w:color="auto"/>
        <w:bottom w:val="none" w:sz="0" w:space="0" w:color="auto"/>
        <w:right w:val="none" w:sz="0" w:space="0" w:color="auto"/>
      </w:divBdr>
    </w:div>
    <w:div w:id="1709791036">
      <w:bodyDiv w:val="1"/>
      <w:marLeft w:val="0"/>
      <w:marRight w:val="0"/>
      <w:marTop w:val="0"/>
      <w:marBottom w:val="0"/>
      <w:divBdr>
        <w:top w:val="none" w:sz="0" w:space="0" w:color="auto"/>
        <w:left w:val="none" w:sz="0" w:space="0" w:color="auto"/>
        <w:bottom w:val="none" w:sz="0" w:space="0" w:color="auto"/>
        <w:right w:val="none" w:sz="0" w:space="0" w:color="auto"/>
      </w:divBdr>
    </w:div>
    <w:div w:id="1715155825">
      <w:bodyDiv w:val="1"/>
      <w:marLeft w:val="0"/>
      <w:marRight w:val="0"/>
      <w:marTop w:val="0"/>
      <w:marBottom w:val="0"/>
      <w:divBdr>
        <w:top w:val="none" w:sz="0" w:space="0" w:color="auto"/>
        <w:left w:val="none" w:sz="0" w:space="0" w:color="auto"/>
        <w:bottom w:val="none" w:sz="0" w:space="0" w:color="auto"/>
        <w:right w:val="none" w:sz="0" w:space="0" w:color="auto"/>
      </w:divBdr>
    </w:div>
    <w:div w:id="1716925577">
      <w:bodyDiv w:val="1"/>
      <w:marLeft w:val="0"/>
      <w:marRight w:val="0"/>
      <w:marTop w:val="0"/>
      <w:marBottom w:val="0"/>
      <w:divBdr>
        <w:top w:val="none" w:sz="0" w:space="0" w:color="auto"/>
        <w:left w:val="none" w:sz="0" w:space="0" w:color="auto"/>
        <w:bottom w:val="none" w:sz="0" w:space="0" w:color="auto"/>
        <w:right w:val="none" w:sz="0" w:space="0" w:color="auto"/>
      </w:divBdr>
    </w:div>
    <w:div w:id="1717000062">
      <w:bodyDiv w:val="1"/>
      <w:marLeft w:val="0"/>
      <w:marRight w:val="0"/>
      <w:marTop w:val="0"/>
      <w:marBottom w:val="0"/>
      <w:divBdr>
        <w:top w:val="none" w:sz="0" w:space="0" w:color="auto"/>
        <w:left w:val="none" w:sz="0" w:space="0" w:color="auto"/>
        <w:bottom w:val="none" w:sz="0" w:space="0" w:color="auto"/>
        <w:right w:val="none" w:sz="0" w:space="0" w:color="auto"/>
      </w:divBdr>
    </w:div>
    <w:div w:id="1732578920">
      <w:bodyDiv w:val="1"/>
      <w:marLeft w:val="0"/>
      <w:marRight w:val="0"/>
      <w:marTop w:val="0"/>
      <w:marBottom w:val="0"/>
      <w:divBdr>
        <w:top w:val="none" w:sz="0" w:space="0" w:color="auto"/>
        <w:left w:val="none" w:sz="0" w:space="0" w:color="auto"/>
        <w:bottom w:val="none" w:sz="0" w:space="0" w:color="auto"/>
        <w:right w:val="none" w:sz="0" w:space="0" w:color="auto"/>
      </w:divBdr>
    </w:div>
    <w:div w:id="1733849881">
      <w:bodyDiv w:val="1"/>
      <w:marLeft w:val="0"/>
      <w:marRight w:val="0"/>
      <w:marTop w:val="0"/>
      <w:marBottom w:val="0"/>
      <w:divBdr>
        <w:top w:val="none" w:sz="0" w:space="0" w:color="auto"/>
        <w:left w:val="none" w:sz="0" w:space="0" w:color="auto"/>
        <w:bottom w:val="none" w:sz="0" w:space="0" w:color="auto"/>
        <w:right w:val="none" w:sz="0" w:space="0" w:color="auto"/>
      </w:divBdr>
    </w:div>
    <w:div w:id="1741243622">
      <w:bodyDiv w:val="1"/>
      <w:marLeft w:val="0"/>
      <w:marRight w:val="0"/>
      <w:marTop w:val="0"/>
      <w:marBottom w:val="0"/>
      <w:divBdr>
        <w:top w:val="none" w:sz="0" w:space="0" w:color="auto"/>
        <w:left w:val="none" w:sz="0" w:space="0" w:color="auto"/>
        <w:bottom w:val="none" w:sz="0" w:space="0" w:color="auto"/>
        <w:right w:val="none" w:sz="0" w:space="0" w:color="auto"/>
      </w:divBdr>
    </w:div>
    <w:div w:id="1751193854">
      <w:bodyDiv w:val="1"/>
      <w:marLeft w:val="0"/>
      <w:marRight w:val="0"/>
      <w:marTop w:val="0"/>
      <w:marBottom w:val="0"/>
      <w:divBdr>
        <w:top w:val="none" w:sz="0" w:space="0" w:color="auto"/>
        <w:left w:val="none" w:sz="0" w:space="0" w:color="auto"/>
        <w:bottom w:val="none" w:sz="0" w:space="0" w:color="auto"/>
        <w:right w:val="none" w:sz="0" w:space="0" w:color="auto"/>
      </w:divBdr>
    </w:div>
    <w:div w:id="1767194439">
      <w:bodyDiv w:val="1"/>
      <w:marLeft w:val="0"/>
      <w:marRight w:val="0"/>
      <w:marTop w:val="0"/>
      <w:marBottom w:val="0"/>
      <w:divBdr>
        <w:top w:val="none" w:sz="0" w:space="0" w:color="auto"/>
        <w:left w:val="none" w:sz="0" w:space="0" w:color="auto"/>
        <w:bottom w:val="none" w:sz="0" w:space="0" w:color="auto"/>
        <w:right w:val="none" w:sz="0" w:space="0" w:color="auto"/>
      </w:divBdr>
    </w:div>
    <w:div w:id="1771969519">
      <w:bodyDiv w:val="1"/>
      <w:marLeft w:val="0"/>
      <w:marRight w:val="0"/>
      <w:marTop w:val="0"/>
      <w:marBottom w:val="0"/>
      <w:divBdr>
        <w:top w:val="none" w:sz="0" w:space="0" w:color="auto"/>
        <w:left w:val="none" w:sz="0" w:space="0" w:color="auto"/>
        <w:bottom w:val="none" w:sz="0" w:space="0" w:color="auto"/>
        <w:right w:val="none" w:sz="0" w:space="0" w:color="auto"/>
      </w:divBdr>
    </w:div>
    <w:div w:id="1783306368">
      <w:bodyDiv w:val="1"/>
      <w:marLeft w:val="0"/>
      <w:marRight w:val="0"/>
      <w:marTop w:val="0"/>
      <w:marBottom w:val="0"/>
      <w:divBdr>
        <w:top w:val="none" w:sz="0" w:space="0" w:color="auto"/>
        <w:left w:val="none" w:sz="0" w:space="0" w:color="auto"/>
        <w:bottom w:val="none" w:sz="0" w:space="0" w:color="auto"/>
        <w:right w:val="none" w:sz="0" w:space="0" w:color="auto"/>
      </w:divBdr>
    </w:div>
    <w:div w:id="1788311613">
      <w:bodyDiv w:val="1"/>
      <w:marLeft w:val="0"/>
      <w:marRight w:val="0"/>
      <w:marTop w:val="0"/>
      <w:marBottom w:val="0"/>
      <w:divBdr>
        <w:top w:val="none" w:sz="0" w:space="0" w:color="auto"/>
        <w:left w:val="none" w:sz="0" w:space="0" w:color="auto"/>
        <w:bottom w:val="none" w:sz="0" w:space="0" w:color="auto"/>
        <w:right w:val="none" w:sz="0" w:space="0" w:color="auto"/>
      </w:divBdr>
    </w:div>
    <w:div w:id="1790077956">
      <w:bodyDiv w:val="1"/>
      <w:marLeft w:val="0"/>
      <w:marRight w:val="0"/>
      <w:marTop w:val="0"/>
      <w:marBottom w:val="0"/>
      <w:divBdr>
        <w:top w:val="none" w:sz="0" w:space="0" w:color="auto"/>
        <w:left w:val="none" w:sz="0" w:space="0" w:color="auto"/>
        <w:bottom w:val="none" w:sz="0" w:space="0" w:color="auto"/>
        <w:right w:val="none" w:sz="0" w:space="0" w:color="auto"/>
      </w:divBdr>
    </w:div>
    <w:div w:id="1800566857">
      <w:bodyDiv w:val="1"/>
      <w:marLeft w:val="0"/>
      <w:marRight w:val="0"/>
      <w:marTop w:val="0"/>
      <w:marBottom w:val="0"/>
      <w:divBdr>
        <w:top w:val="none" w:sz="0" w:space="0" w:color="auto"/>
        <w:left w:val="none" w:sz="0" w:space="0" w:color="auto"/>
        <w:bottom w:val="none" w:sz="0" w:space="0" w:color="auto"/>
        <w:right w:val="none" w:sz="0" w:space="0" w:color="auto"/>
      </w:divBdr>
    </w:div>
    <w:div w:id="1805929029">
      <w:bodyDiv w:val="1"/>
      <w:marLeft w:val="0"/>
      <w:marRight w:val="0"/>
      <w:marTop w:val="0"/>
      <w:marBottom w:val="0"/>
      <w:divBdr>
        <w:top w:val="none" w:sz="0" w:space="0" w:color="auto"/>
        <w:left w:val="none" w:sz="0" w:space="0" w:color="auto"/>
        <w:bottom w:val="none" w:sz="0" w:space="0" w:color="auto"/>
        <w:right w:val="none" w:sz="0" w:space="0" w:color="auto"/>
      </w:divBdr>
    </w:div>
    <w:div w:id="1809783598">
      <w:bodyDiv w:val="1"/>
      <w:marLeft w:val="0"/>
      <w:marRight w:val="0"/>
      <w:marTop w:val="0"/>
      <w:marBottom w:val="0"/>
      <w:divBdr>
        <w:top w:val="none" w:sz="0" w:space="0" w:color="auto"/>
        <w:left w:val="none" w:sz="0" w:space="0" w:color="auto"/>
        <w:bottom w:val="none" w:sz="0" w:space="0" w:color="auto"/>
        <w:right w:val="none" w:sz="0" w:space="0" w:color="auto"/>
      </w:divBdr>
    </w:div>
    <w:div w:id="1813794457">
      <w:bodyDiv w:val="1"/>
      <w:marLeft w:val="0"/>
      <w:marRight w:val="0"/>
      <w:marTop w:val="0"/>
      <w:marBottom w:val="0"/>
      <w:divBdr>
        <w:top w:val="none" w:sz="0" w:space="0" w:color="auto"/>
        <w:left w:val="none" w:sz="0" w:space="0" w:color="auto"/>
        <w:bottom w:val="none" w:sz="0" w:space="0" w:color="auto"/>
        <w:right w:val="none" w:sz="0" w:space="0" w:color="auto"/>
      </w:divBdr>
    </w:div>
    <w:div w:id="1814562782">
      <w:bodyDiv w:val="1"/>
      <w:marLeft w:val="0"/>
      <w:marRight w:val="0"/>
      <w:marTop w:val="0"/>
      <w:marBottom w:val="0"/>
      <w:divBdr>
        <w:top w:val="none" w:sz="0" w:space="0" w:color="auto"/>
        <w:left w:val="none" w:sz="0" w:space="0" w:color="auto"/>
        <w:bottom w:val="none" w:sz="0" w:space="0" w:color="auto"/>
        <w:right w:val="none" w:sz="0" w:space="0" w:color="auto"/>
      </w:divBdr>
    </w:div>
    <w:div w:id="1828353692">
      <w:bodyDiv w:val="1"/>
      <w:marLeft w:val="0"/>
      <w:marRight w:val="0"/>
      <w:marTop w:val="0"/>
      <w:marBottom w:val="0"/>
      <w:divBdr>
        <w:top w:val="none" w:sz="0" w:space="0" w:color="auto"/>
        <w:left w:val="none" w:sz="0" w:space="0" w:color="auto"/>
        <w:bottom w:val="none" w:sz="0" w:space="0" w:color="auto"/>
        <w:right w:val="none" w:sz="0" w:space="0" w:color="auto"/>
      </w:divBdr>
    </w:div>
    <w:div w:id="1829519879">
      <w:bodyDiv w:val="1"/>
      <w:marLeft w:val="0"/>
      <w:marRight w:val="0"/>
      <w:marTop w:val="0"/>
      <w:marBottom w:val="0"/>
      <w:divBdr>
        <w:top w:val="none" w:sz="0" w:space="0" w:color="auto"/>
        <w:left w:val="none" w:sz="0" w:space="0" w:color="auto"/>
        <w:bottom w:val="none" w:sz="0" w:space="0" w:color="auto"/>
        <w:right w:val="none" w:sz="0" w:space="0" w:color="auto"/>
      </w:divBdr>
    </w:div>
    <w:div w:id="1839152869">
      <w:bodyDiv w:val="1"/>
      <w:marLeft w:val="0"/>
      <w:marRight w:val="0"/>
      <w:marTop w:val="0"/>
      <w:marBottom w:val="0"/>
      <w:divBdr>
        <w:top w:val="none" w:sz="0" w:space="0" w:color="auto"/>
        <w:left w:val="none" w:sz="0" w:space="0" w:color="auto"/>
        <w:bottom w:val="none" w:sz="0" w:space="0" w:color="auto"/>
        <w:right w:val="none" w:sz="0" w:space="0" w:color="auto"/>
      </w:divBdr>
    </w:div>
    <w:div w:id="1864127161">
      <w:bodyDiv w:val="1"/>
      <w:marLeft w:val="0"/>
      <w:marRight w:val="0"/>
      <w:marTop w:val="0"/>
      <w:marBottom w:val="0"/>
      <w:divBdr>
        <w:top w:val="none" w:sz="0" w:space="0" w:color="auto"/>
        <w:left w:val="none" w:sz="0" w:space="0" w:color="auto"/>
        <w:bottom w:val="none" w:sz="0" w:space="0" w:color="auto"/>
        <w:right w:val="none" w:sz="0" w:space="0" w:color="auto"/>
      </w:divBdr>
    </w:div>
    <w:div w:id="1869445936">
      <w:bodyDiv w:val="1"/>
      <w:marLeft w:val="0"/>
      <w:marRight w:val="0"/>
      <w:marTop w:val="0"/>
      <w:marBottom w:val="0"/>
      <w:divBdr>
        <w:top w:val="none" w:sz="0" w:space="0" w:color="auto"/>
        <w:left w:val="none" w:sz="0" w:space="0" w:color="auto"/>
        <w:bottom w:val="none" w:sz="0" w:space="0" w:color="auto"/>
        <w:right w:val="none" w:sz="0" w:space="0" w:color="auto"/>
      </w:divBdr>
    </w:div>
    <w:div w:id="1873422178">
      <w:bodyDiv w:val="1"/>
      <w:marLeft w:val="0"/>
      <w:marRight w:val="0"/>
      <w:marTop w:val="0"/>
      <w:marBottom w:val="0"/>
      <w:divBdr>
        <w:top w:val="none" w:sz="0" w:space="0" w:color="auto"/>
        <w:left w:val="none" w:sz="0" w:space="0" w:color="auto"/>
        <w:bottom w:val="none" w:sz="0" w:space="0" w:color="auto"/>
        <w:right w:val="none" w:sz="0" w:space="0" w:color="auto"/>
      </w:divBdr>
    </w:div>
    <w:div w:id="1875120382">
      <w:bodyDiv w:val="1"/>
      <w:marLeft w:val="0"/>
      <w:marRight w:val="0"/>
      <w:marTop w:val="0"/>
      <w:marBottom w:val="0"/>
      <w:divBdr>
        <w:top w:val="none" w:sz="0" w:space="0" w:color="auto"/>
        <w:left w:val="none" w:sz="0" w:space="0" w:color="auto"/>
        <w:bottom w:val="none" w:sz="0" w:space="0" w:color="auto"/>
        <w:right w:val="none" w:sz="0" w:space="0" w:color="auto"/>
      </w:divBdr>
    </w:div>
    <w:div w:id="1879856306">
      <w:bodyDiv w:val="1"/>
      <w:marLeft w:val="0"/>
      <w:marRight w:val="0"/>
      <w:marTop w:val="0"/>
      <w:marBottom w:val="0"/>
      <w:divBdr>
        <w:top w:val="none" w:sz="0" w:space="0" w:color="auto"/>
        <w:left w:val="none" w:sz="0" w:space="0" w:color="auto"/>
        <w:bottom w:val="none" w:sz="0" w:space="0" w:color="auto"/>
        <w:right w:val="none" w:sz="0" w:space="0" w:color="auto"/>
      </w:divBdr>
    </w:div>
    <w:div w:id="1883244521">
      <w:bodyDiv w:val="1"/>
      <w:marLeft w:val="0"/>
      <w:marRight w:val="0"/>
      <w:marTop w:val="0"/>
      <w:marBottom w:val="0"/>
      <w:divBdr>
        <w:top w:val="none" w:sz="0" w:space="0" w:color="auto"/>
        <w:left w:val="none" w:sz="0" w:space="0" w:color="auto"/>
        <w:bottom w:val="none" w:sz="0" w:space="0" w:color="auto"/>
        <w:right w:val="none" w:sz="0" w:space="0" w:color="auto"/>
      </w:divBdr>
    </w:div>
    <w:div w:id="1895391766">
      <w:bodyDiv w:val="1"/>
      <w:marLeft w:val="0"/>
      <w:marRight w:val="0"/>
      <w:marTop w:val="0"/>
      <w:marBottom w:val="0"/>
      <w:divBdr>
        <w:top w:val="none" w:sz="0" w:space="0" w:color="auto"/>
        <w:left w:val="none" w:sz="0" w:space="0" w:color="auto"/>
        <w:bottom w:val="none" w:sz="0" w:space="0" w:color="auto"/>
        <w:right w:val="none" w:sz="0" w:space="0" w:color="auto"/>
      </w:divBdr>
    </w:div>
    <w:div w:id="1905753742">
      <w:bodyDiv w:val="1"/>
      <w:marLeft w:val="0"/>
      <w:marRight w:val="0"/>
      <w:marTop w:val="0"/>
      <w:marBottom w:val="0"/>
      <w:divBdr>
        <w:top w:val="none" w:sz="0" w:space="0" w:color="auto"/>
        <w:left w:val="none" w:sz="0" w:space="0" w:color="auto"/>
        <w:bottom w:val="none" w:sz="0" w:space="0" w:color="auto"/>
        <w:right w:val="none" w:sz="0" w:space="0" w:color="auto"/>
      </w:divBdr>
    </w:div>
    <w:div w:id="1905791422">
      <w:bodyDiv w:val="1"/>
      <w:marLeft w:val="0"/>
      <w:marRight w:val="0"/>
      <w:marTop w:val="0"/>
      <w:marBottom w:val="0"/>
      <w:divBdr>
        <w:top w:val="none" w:sz="0" w:space="0" w:color="auto"/>
        <w:left w:val="none" w:sz="0" w:space="0" w:color="auto"/>
        <w:bottom w:val="none" w:sz="0" w:space="0" w:color="auto"/>
        <w:right w:val="none" w:sz="0" w:space="0" w:color="auto"/>
      </w:divBdr>
    </w:div>
    <w:div w:id="1908104295">
      <w:bodyDiv w:val="1"/>
      <w:marLeft w:val="0"/>
      <w:marRight w:val="0"/>
      <w:marTop w:val="0"/>
      <w:marBottom w:val="0"/>
      <w:divBdr>
        <w:top w:val="none" w:sz="0" w:space="0" w:color="auto"/>
        <w:left w:val="none" w:sz="0" w:space="0" w:color="auto"/>
        <w:bottom w:val="none" w:sz="0" w:space="0" w:color="auto"/>
        <w:right w:val="none" w:sz="0" w:space="0" w:color="auto"/>
      </w:divBdr>
    </w:div>
    <w:div w:id="1908487817">
      <w:bodyDiv w:val="1"/>
      <w:marLeft w:val="0"/>
      <w:marRight w:val="0"/>
      <w:marTop w:val="0"/>
      <w:marBottom w:val="0"/>
      <w:divBdr>
        <w:top w:val="none" w:sz="0" w:space="0" w:color="auto"/>
        <w:left w:val="none" w:sz="0" w:space="0" w:color="auto"/>
        <w:bottom w:val="none" w:sz="0" w:space="0" w:color="auto"/>
        <w:right w:val="none" w:sz="0" w:space="0" w:color="auto"/>
      </w:divBdr>
    </w:div>
    <w:div w:id="1919824359">
      <w:bodyDiv w:val="1"/>
      <w:marLeft w:val="0"/>
      <w:marRight w:val="0"/>
      <w:marTop w:val="0"/>
      <w:marBottom w:val="0"/>
      <w:divBdr>
        <w:top w:val="none" w:sz="0" w:space="0" w:color="auto"/>
        <w:left w:val="none" w:sz="0" w:space="0" w:color="auto"/>
        <w:bottom w:val="none" w:sz="0" w:space="0" w:color="auto"/>
        <w:right w:val="none" w:sz="0" w:space="0" w:color="auto"/>
      </w:divBdr>
    </w:div>
    <w:div w:id="1929263957">
      <w:bodyDiv w:val="1"/>
      <w:marLeft w:val="0"/>
      <w:marRight w:val="0"/>
      <w:marTop w:val="0"/>
      <w:marBottom w:val="0"/>
      <w:divBdr>
        <w:top w:val="none" w:sz="0" w:space="0" w:color="auto"/>
        <w:left w:val="none" w:sz="0" w:space="0" w:color="auto"/>
        <w:bottom w:val="none" w:sz="0" w:space="0" w:color="auto"/>
        <w:right w:val="none" w:sz="0" w:space="0" w:color="auto"/>
      </w:divBdr>
    </w:div>
    <w:div w:id="1949046970">
      <w:bodyDiv w:val="1"/>
      <w:marLeft w:val="0"/>
      <w:marRight w:val="0"/>
      <w:marTop w:val="0"/>
      <w:marBottom w:val="0"/>
      <w:divBdr>
        <w:top w:val="none" w:sz="0" w:space="0" w:color="auto"/>
        <w:left w:val="none" w:sz="0" w:space="0" w:color="auto"/>
        <w:bottom w:val="none" w:sz="0" w:space="0" w:color="auto"/>
        <w:right w:val="none" w:sz="0" w:space="0" w:color="auto"/>
      </w:divBdr>
    </w:div>
    <w:div w:id="1955364363">
      <w:bodyDiv w:val="1"/>
      <w:marLeft w:val="0"/>
      <w:marRight w:val="0"/>
      <w:marTop w:val="0"/>
      <w:marBottom w:val="0"/>
      <w:divBdr>
        <w:top w:val="none" w:sz="0" w:space="0" w:color="auto"/>
        <w:left w:val="none" w:sz="0" w:space="0" w:color="auto"/>
        <w:bottom w:val="none" w:sz="0" w:space="0" w:color="auto"/>
        <w:right w:val="none" w:sz="0" w:space="0" w:color="auto"/>
      </w:divBdr>
    </w:div>
    <w:div w:id="1958222269">
      <w:bodyDiv w:val="1"/>
      <w:marLeft w:val="0"/>
      <w:marRight w:val="0"/>
      <w:marTop w:val="0"/>
      <w:marBottom w:val="0"/>
      <w:divBdr>
        <w:top w:val="none" w:sz="0" w:space="0" w:color="auto"/>
        <w:left w:val="none" w:sz="0" w:space="0" w:color="auto"/>
        <w:bottom w:val="none" w:sz="0" w:space="0" w:color="auto"/>
        <w:right w:val="none" w:sz="0" w:space="0" w:color="auto"/>
      </w:divBdr>
    </w:div>
    <w:div w:id="1979648951">
      <w:bodyDiv w:val="1"/>
      <w:marLeft w:val="0"/>
      <w:marRight w:val="0"/>
      <w:marTop w:val="0"/>
      <w:marBottom w:val="0"/>
      <w:divBdr>
        <w:top w:val="none" w:sz="0" w:space="0" w:color="auto"/>
        <w:left w:val="none" w:sz="0" w:space="0" w:color="auto"/>
        <w:bottom w:val="none" w:sz="0" w:space="0" w:color="auto"/>
        <w:right w:val="none" w:sz="0" w:space="0" w:color="auto"/>
      </w:divBdr>
    </w:div>
    <w:div w:id="1980305120">
      <w:bodyDiv w:val="1"/>
      <w:marLeft w:val="0"/>
      <w:marRight w:val="0"/>
      <w:marTop w:val="0"/>
      <w:marBottom w:val="0"/>
      <w:divBdr>
        <w:top w:val="none" w:sz="0" w:space="0" w:color="auto"/>
        <w:left w:val="none" w:sz="0" w:space="0" w:color="auto"/>
        <w:bottom w:val="none" w:sz="0" w:space="0" w:color="auto"/>
        <w:right w:val="none" w:sz="0" w:space="0" w:color="auto"/>
      </w:divBdr>
    </w:div>
    <w:div w:id="1999841464">
      <w:bodyDiv w:val="1"/>
      <w:marLeft w:val="0"/>
      <w:marRight w:val="0"/>
      <w:marTop w:val="0"/>
      <w:marBottom w:val="0"/>
      <w:divBdr>
        <w:top w:val="none" w:sz="0" w:space="0" w:color="auto"/>
        <w:left w:val="none" w:sz="0" w:space="0" w:color="auto"/>
        <w:bottom w:val="none" w:sz="0" w:space="0" w:color="auto"/>
        <w:right w:val="none" w:sz="0" w:space="0" w:color="auto"/>
      </w:divBdr>
    </w:div>
    <w:div w:id="2006591920">
      <w:bodyDiv w:val="1"/>
      <w:marLeft w:val="0"/>
      <w:marRight w:val="0"/>
      <w:marTop w:val="0"/>
      <w:marBottom w:val="0"/>
      <w:divBdr>
        <w:top w:val="none" w:sz="0" w:space="0" w:color="auto"/>
        <w:left w:val="none" w:sz="0" w:space="0" w:color="auto"/>
        <w:bottom w:val="none" w:sz="0" w:space="0" w:color="auto"/>
        <w:right w:val="none" w:sz="0" w:space="0" w:color="auto"/>
      </w:divBdr>
    </w:div>
    <w:div w:id="2025787627">
      <w:bodyDiv w:val="1"/>
      <w:marLeft w:val="0"/>
      <w:marRight w:val="0"/>
      <w:marTop w:val="0"/>
      <w:marBottom w:val="0"/>
      <w:divBdr>
        <w:top w:val="none" w:sz="0" w:space="0" w:color="auto"/>
        <w:left w:val="none" w:sz="0" w:space="0" w:color="auto"/>
        <w:bottom w:val="none" w:sz="0" w:space="0" w:color="auto"/>
        <w:right w:val="none" w:sz="0" w:space="0" w:color="auto"/>
      </w:divBdr>
    </w:div>
    <w:div w:id="2032754048">
      <w:bodyDiv w:val="1"/>
      <w:marLeft w:val="0"/>
      <w:marRight w:val="0"/>
      <w:marTop w:val="0"/>
      <w:marBottom w:val="0"/>
      <w:divBdr>
        <w:top w:val="none" w:sz="0" w:space="0" w:color="auto"/>
        <w:left w:val="none" w:sz="0" w:space="0" w:color="auto"/>
        <w:bottom w:val="none" w:sz="0" w:space="0" w:color="auto"/>
        <w:right w:val="none" w:sz="0" w:space="0" w:color="auto"/>
      </w:divBdr>
    </w:div>
    <w:div w:id="2036155352">
      <w:bodyDiv w:val="1"/>
      <w:marLeft w:val="0"/>
      <w:marRight w:val="0"/>
      <w:marTop w:val="0"/>
      <w:marBottom w:val="0"/>
      <w:divBdr>
        <w:top w:val="none" w:sz="0" w:space="0" w:color="auto"/>
        <w:left w:val="none" w:sz="0" w:space="0" w:color="auto"/>
        <w:bottom w:val="none" w:sz="0" w:space="0" w:color="auto"/>
        <w:right w:val="none" w:sz="0" w:space="0" w:color="auto"/>
      </w:divBdr>
    </w:div>
    <w:div w:id="2040889275">
      <w:bodyDiv w:val="1"/>
      <w:marLeft w:val="0"/>
      <w:marRight w:val="0"/>
      <w:marTop w:val="0"/>
      <w:marBottom w:val="0"/>
      <w:divBdr>
        <w:top w:val="none" w:sz="0" w:space="0" w:color="auto"/>
        <w:left w:val="none" w:sz="0" w:space="0" w:color="auto"/>
        <w:bottom w:val="none" w:sz="0" w:space="0" w:color="auto"/>
        <w:right w:val="none" w:sz="0" w:space="0" w:color="auto"/>
      </w:divBdr>
    </w:div>
    <w:div w:id="2044553246">
      <w:bodyDiv w:val="1"/>
      <w:marLeft w:val="0"/>
      <w:marRight w:val="0"/>
      <w:marTop w:val="0"/>
      <w:marBottom w:val="0"/>
      <w:divBdr>
        <w:top w:val="none" w:sz="0" w:space="0" w:color="auto"/>
        <w:left w:val="none" w:sz="0" w:space="0" w:color="auto"/>
        <w:bottom w:val="none" w:sz="0" w:space="0" w:color="auto"/>
        <w:right w:val="none" w:sz="0" w:space="0" w:color="auto"/>
      </w:divBdr>
    </w:div>
    <w:div w:id="2059697037">
      <w:bodyDiv w:val="1"/>
      <w:marLeft w:val="0"/>
      <w:marRight w:val="0"/>
      <w:marTop w:val="0"/>
      <w:marBottom w:val="0"/>
      <w:divBdr>
        <w:top w:val="none" w:sz="0" w:space="0" w:color="auto"/>
        <w:left w:val="none" w:sz="0" w:space="0" w:color="auto"/>
        <w:bottom w:val="none" w:sz="0" w:space="0" w:color="auto"/>
        <w:right w:val="none" w:sz="0" w:space="0" w:color="auto"/>
      </w:divBdr>
    </w:div>
    <w:div w:id="2065524720">
      <w:bodyDiv w:val="1"/>
      <w:marLeft w:val="0"/>
      <w:marRight w:val="0"/>
      <w:marTop w:val="0"/>
      <w:marBottom w:val="0"/>
      <w:divBdr>
        <w:top w:val="none" w:sz="0" w:space="0" w:color="auto"/>
        <w:left w:val="none" w:sz="0" w:space="0" w:color="auto"/>
        <w:bottom w:val="none" w:sz="0" w:space="0" w:color="auto"/>
        <w:right w:val="none" w:sz="0" w:space="0" w:color="auto"/>
      </w:divBdr>
    </w:div>
    <w:div w:id="2074429846">
      <w:bodyDiv w:val="1"/>
      <w:marLeft w:val="0"/>
      <w:marRight w:val="0"/>
      <w:marTop w:val="0"/>
      <w:marBottom w:val="0"/>
      <w:divBdr>
        <w:top w:val="none" w:sz="0" w:space="0" w:color="auto"/>
        <w:left w:val="none" w:sz="0" w:space="0" w:color="auto"/>
        <w:bottom w:val="none" w:sz="0" w:space="0" w:color="auto"/>
        <w:right w:val="none" w:sz="0" w:space="0" w:color="auto"/>
      </w:divBdr>
    </w:div>
    <w:div w:id="2076316592">
      <w:bodyDiv w:val="1"/>
      <w:marLeft w:val="0"/>
      <w:marRight w:val="0"/>
      <w:marTop w:val="0"/>
      <w:marBottom w:val="0"/>
      <w:divBdr>
        <w:top w:val="none" w:sz="0" w:space="0" w:color="auto"/>
        <w:left w:val="none" w:sz="0" w:space="0" w:color="auto"/>
        <w:bottom w:val="none" w:sz="0" w:space="0" w:color="auto"/>
        <w:right w:val="none" w:sz="0" w:space="0" w:color="auto"/>
      </w:divBdr>
    </w:div>
    <w:div w:id="2104838003">
      <w:bodyDiv w:val="1"/>
      <w:marLeft w:val="0"/>
      <w:marRight w:val="0"/>
      <w:marTop w:val="0"/>
      <w:marBottom w:val="0"/>
      <w:divBdr>
        <w:top w:val="none" w:sz="0" w:space="0" w:color="auto"/>
        <w:left w:val="none" w:sz="0" w:space="0" w:color="auto"/>
        <w:bottom w:val="none" w:sz="0" w:space="0" w:color="auto"/>
        <w:right w:val="none" w:sz="0" w:space="0" w:color="auto"/>
      </w:divBdr>
    </w:div>
    <w:div w:id="2118526713">
      <w:bodyDiv w:val="1"/>
      <w:marLeft w:val="0"/>
      <w:marRight w:val="0"/>
      <w:marTop w:val="0"/>
      <w:marBottom w:val="0"/>
      <w:divBdr>
        <w:top w:val="none" w:sz="0" w:space="0" w:color="auto"/>
        <w:left w:val="none" w:sz="0" w:space="0" w:color="auto"/>
        <w:bottom w:val="none" w:sz="0" w:space="0" w:color="auto"/>
        <w:right w:val="none" w:sz="0" w:space="0" w:color="auto"/>
      </w:divBdr>
    </w:div>
    <w:div w:id="2128573244">
      <w:bodyDiv w:val="1"/>
      <w:marLeft w:val="0"/>
      <w:marRight w:val="0"/>
      <w:marTop w:val="0"/>
      <w:marBottom w:val="0"/>
      <w:divBdr>
        <w:top w:val="none" w:sz="0" w:space="0" w:color="auto"/>
        <w:left w:val="none" w:sz="0" w:space="0" w:color="auto"/>
        <w:bottom w:val="none" w:sz="0" w:space="0" w:color="auto"/>
        <w:right w:val="none" w:sz="0" w:space="0" w:color="auto"/>
      </w:divBdr>
    </w:div>
    <w:div w:id="2128574345">
      <w:bodyDiv w:val="1"/>
      <w:marLeft w:val="0"/>
      <w:marRight w:val="0"/>
      <w:marTop w:val="0"/>
      <w:marBottom w:val="0"/>
      <w:divBdr>
        <w:top w:val="none" w:sz="0" w:space="0" w:color="auto"/>
        <w:left w:val="none" w:sz="0" w:space="0" w:color="auto"/>
        <w:bottom w:val="none" w:sz="0" w:space="0" w:color="auto"/>
        <w:right w:val="none" w:sz="0" w:space="0" w:color="auto"/>
      </w:divBdr>
    </w:div>
    <w:div w:id="2140299143">
      <w:bodyDiv w:val="1"/>
      <w:marLeft w:val="0"/>
      <w:marRight w:val="0"/>
      <w:marTop w:val="0"/>
      <w:marBottom w:val="0"/>
      <w:divBdr>
        <w:top w:val="none" w:sz="0" w:space="0" w:color="auto"/>
        <w:left w:val="none" w:sz="0" w:space="0" w:color="auto"/>
        <w:bottom w:val="none" w:sz="0" w:space="0" w:color="auto"/>
        <w:right w:val="none" w:sz="0" w:space="0" w:color="auto"/>
      </w:divBdr>
    </w:div>
    <w:div w:id="2141725663">
      <w:bodyDiv w:val="1"/>
      <w:marLeft w:val="0"/>
      <w:marRight w:val="0"/>
      <w:marTop w:val="0"/>
      <w:marBottom w:val="0"/>
      <w:divBdr>
        <w:top w:val="none" w:sz="0" w:space="0" w:color="auto"/>
        <w:left w:val="none" w:sz="0" w:space="0" w:color="auto"/>
        <w:bottom w:val="none" w:sz="0" w:space="0" w:color="auto"/>
        <w:right w:val="none" w:sz="0" w:space="0" w:color="auto"/>
      </w:divBdr>
    </w:div>
    <w:div w:id="2144150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footer" Target="footer1.xml"/><Relationship Id="rId21" Type="http://schemas.openxmlformats.org/officeDocument/2006/relationships/image" Target="media/image13.png"/><Relationship Id="rId42" Type="http://schemas.openxmlformats.org/officeDocument/2006/relationships/image" Target="media/image34.emf"/><Relationship Id="rId47" Type="http://schemas.openxmlformats.org/officeDocument/2006/relationships/image" Target="media/image39.emf"/><Relationship Id="rId63" Type="http://schemas.openxmlformats.org/officeDocument/2006/relationships/image" Target="media/image55.emf"/><Relationship Id="rId68" Type="http://schemas.openxmlformats.org/officeDocument/2006/relationships/image" Target="media/image60.emf"/><Relationship Id="rId84" Type="http://schemas.openxmlformats.org/officeDocument/2006/relationships/image" Target="media/image76.emf"/><Relationship Id="rId89" Type="http://schemas.openxmlformats.org/officeDocument/2006/relationships/image" Target="media/image81.emf"/><Relationship Id="rId112" Type="http://schemas.openxmlformats.org/officeDocument/2006/relationships/image" Target="media/image104.emf"/><Relationship Id="rId16" Type="http://schemas.openxmlformats.org/officeDocument/2006/relationships/image" Target="media/image8.png"/><Relationship Id="rId107" Type="http://schemas.openxmlformats.org/officeDocument/2006/relationships/image" Target="media/image99.emf"/><Relationship Id="rId11" Type="http://schemas.openxmlformats.org/officeDocument/2006/relationships/image" Target="media/image3.emf"/><Relationship Id="rId32" Type="http://schemas.openxmlformats.org/officeDocument/2006/relationships/image" Target="media/image24.emf"/><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emf"/><Relationship Id="rId74" Type="http://schemas.openxmlformats.org/officeDocument/2006/relationships/image" Target="media/image66.emf"/><Relationship Id="rId79" Type="http://schemas.openxmlformats.org/officeDocument/2006/relationships/image" Target="media/image71.emf"/><Relationship Id="rId102" Type="http://schemas.openxmlformats.org/officeDocument/2006/relationships/image" Target="media/image94.emf"/><Relationship Id="rId5" Type="http://schemas.openxmlformats.org/officeDocument/2006/relationships/webSettings" Target="webSettings.xml"/><Relationship Id="rId90" Type="http://schemas.openxmlformats.org/officeDocument/2006/relationships/image" Target="media/image82.emf"/><Relationship Id="rId95" Type="http://schemas.openxmlformats.org/officeDocument/2006/relationships/image" Target="media/image87.emf"/><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emf"/><Relationship Id="rId64" Type="http://schemas.openxmlformats.org/officeDocument/2006/relationships/image" Target="media/image56.emf"/><Relationship Id="rId69" Type="http://schemas.openxmlformats.org/officeDocument/2006/relationships/image" Target="media/image61.emf"/><Relationship Id="rId113" Type="http://schemas.openxmlformats.org/officeDocument/2006/relationships/image" Target="media/image105.emf"/><Relationship Id="rId118" Type="http://schemas.openxmlformats.org/officeDocument/2006/relationships/footer" Target="footer2.xml"/><Relationship Id="rId80" Type="http://schemas.openxmlformats.org/officeDocument/2006/relationships/image" Target="media/image72.emf"/><Relationship Id="rId85" Type="http://schemas.openxmlformats.org/officeDocument/2006/relationships/image" Target="media/image77.emf"/><Relationship Id="rId12" Type="http://schemas.openxmlformats.org/officeDocument/2006/relationships/image" Target="media/image4.emf"/><Relationship Id="rId17" Type="http://schemas.openxmlformats.org/officeDocument/2006/relationships/image" Target="media/image9.png"/><Relationship Id="rId33" Type="http://schemas.openxmlformats.org/officeDocument/2006/relationships/image" Target="media/image25.emf"/><Relationship Id="rId38" Type="http://schemas.openxmlformats.org/officeDocument/2006/relationships/image" Target="media/image30.png"/><Relationship Id="rId59" Type="http://schemas.openxmlformats.org/officeDocument/2006/relationships/image" Target="media/image51.emf"/><Relationship Id="rId103" Type="http://schemas.openxmlformats.org/officeDocument/2006/relationships/image" Target="media/image95.emf"/><Relationship Id="rId108" Type="http://schemas.openxmlformats.org/officeDocument/2006/relationships/image" Target="media/image100.emf"/><Relationship Id="rId54" Type="http://schemas.openxmlformats.org/officeDocument/2006/relationships/image" Target="media/image46.png"/><Relationship Id="rId70" Type="http://schemas.openxmlformats.org/officeDocument/2006/relationships/image" Target="media/image62.emf"/><Relationship Id="rId75" Type="http://schemas.openxmlformats.org/officeDocument/2006/relationships/image" Target="media/image67.emf"/><Relationship Id="rId91" Type="http://schemas.openxmlformats.org/officeDocument/2006/relationships/image" Target="media/image83.emf"/><Relationship Id="rId96" Type="http://schemas.openxmlformats.org/officeDocument/2006/relationships/image" Target="media/image88.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emf"/><Relationship Id="rId114" Type="http://schemas.openxmlformats.org/officeDocument/2006/relationships/image" Target="media/image106.emf"/><Relationship Id="rId119" Type="http://schemas.openxmlformats.org/officeDocument/2006/relationships/fontTable" Target="fontTable.xml"/><Relationship Id="rId10" Type="http://schemas.openxmlformats.org/officeDocument/2006/relationships/image" Target="media/image2.emf"/><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emf"/><Relationship Id="rId65" Type="http://schemas.openxmlformats.org/officeDocument/2006/relationships/image" Target="media/image57.emf"/><Relationship Id="rId73" Type="http://schemas.openxmlformats.org/officeDocument/2006/relationships/image" Target="media/image65.emf"/><Relationship Id="rId78" Type="http://schemas.openxmlformats.org/officeDocument/2006/relationships/image" Target="media/image70.emf"/><Relationship Id="rId81" Type="http://schemas.openxmlformats.org/officeDocument/2006/relationships/image" Target="media/image73.emf"/><Relationship Id="rId86" Type="http://schemas.openxmlformats.org/officeDocument/2006/relationships/image" Target="media/image78.emf"/><Relationship Id="rId94" Type="http://schemas.openxmlformats.org/officeDocument/2006/relationships/image" Target="media/image86.emf"/><Relationship Id="rId99" Type="http://schemas.openxmlformats.org/officeDocument/2006/relationships/image" Target="media/image91.emf"/><Relationship Id="rId101" Type="http://schemas.openxmlformats.org/officeDocument/2006/relationships/image" Target="media/image93.emf"/><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image" Target="media/image5.emf"/><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emf"/><Relationship Id="rId55" Type="http://schemas.openxmlformats.org/officeDocument/2006/relationships/image" Target="media/image47.emf"/><Relationship Id="rId76" Type="http://schemas.openxmlformats.org/officeDocument/2006/relationships/image" Target="media/image68.emf"/><Relationship Id="rId97" Type="http://schemas.openxmlformats.org/officeDocument/2006/relationships/image" Target="media/image89.emf"/><Relationship Id="rId104" Type="http://schemas.openxmlformats.org/officeDocument/2006/relationships/image" Target="media/image96.emf"/><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3.emf"/><Relationship Id="rId92" Type="http://schemas.openxmlformats.org/officeDocument/2006/relationships/image" Target="media/image84.emf"/><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emf"/><Relationship Id="rId66" Type="http://schemas.openxmlformats.org/officeDocument/2006/relationships/image" Target="media/image58.emf"/><Relationship Id="rId87" Type="http://schemas.openxmlformats.org/officeDocument/2006/relationships/image" Target="media/image79.emf"/><Relationship Id="rId110" Type="http://schemas.openxmlformats.org/officeDocument/2006/relationships/image" Target="media/image102.emf"/><Relationship Id="rId115" Type="http://schemas.openxmlformats.org/officeDocument/2006/relationships/image" Target="media/image107.emf"/><Relationship Id="rId61" Type="http://schemas.openxmlformats.org/officeDocument/2006/relationships/image" Target="media/image53.emf"/><Relationship Id="rId82" Type="http://schemas.openxmlformats.org/officeDocument/2006/relationships/image" Target="media/image74.emf"/><Relationship Id="rId19" Type="http://schemas.openxmlformats.org/officeDocument/2006/relationships/image" Target="media/image11.png"/><Relationship Id="rId14" Type="http://schemas.openxmlformats.org/officeDocument/2006/relationships/image" Target="media/image6.emf"/><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emf"/><Relationship Id="rId100" Type="http://schemas.openxmlformats.org/officeDocument/2006/relationships/image" Target="media/image92.emf"/><Relationship Id="rId105" Type="http://schemas.openxmlformats.org/officeDocument/2006/relationships/image" Target="media/image97.emf"/><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emf"/><Relationship Id="rId93" Type="http://schemas.openxmlformats.org/officeDocument/2006/relationships/image" Target="media/image85.emf"/><Relationship Id="rId98" Type="http://schemas.openxmlformats.org/officeDocument/2006/relationships/image" Target="media/image90.emf"/><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emf"/><Relationship Id="rId67" Type="http://schemas.openxmlformats.org/officeDocument/2006/relationships/image" Target="media/image59.emf"/><Relationship Id="rId116" Type="http://schemas.openxmlformats.org/officeDocument/2006/relationships/header" Target="header1.xml"/><Relationship Id="rId20" Type="http://schemas.openxmlformats.org/officeDocument/2006/relationships/image" Target="media/image12.png"/><Relationship Id="rId41" Type="http://schemas.openxmlformats.org/officeDocument/2006/relationships/image" Target="media/image33.emf"/><Relationship Id="rId62" Type="http://schemas.openxmlformats.org/officeDocument/2006/relationships/image" Target="media/image54.emf"/><Relationship Id="rId83" Type="http://schemas.openxmlformats.org/officeDocument/2006/relationships/image" Target="media/image75.emf"/><Relationship Id="rId88" Type="http://schemas.openxmlformats.org/officeDocument/2006/relationships/image" Target="media/image80.emf"/><Relationship Id="rId111" Type="http://schemas.openxmlformats.org/officeDocument/2006/relationships/image" Target="media/image103.png"/><Relationship Id="rId15" Type="http://schemas.openxmlformats.org/officeDocument/2006/relationships/image" Target="media/image7.emf"/><Relationship Id="rId36" Type="http://schemas.openxmlformats.org/officeDocument/2006/relationships/image" Target="media/image28.png"/><Relationship Id="rId57" Type="http://schemas.openxmlformats.org/officeDocument/2006/relationships/image" Target="media/image49.emf"/><Relationship Id="rId106" Type="http://schemas.openxmlformats.org/officeDocument/2006/relationships/image" Target="media/image98.emf"/></Relationships>
</file>

<file path=word/_rels/header1.xml.rels><?xml version="1.0" encoding="UTF-8" standalone="yes"?>
<Relationships xmlns="http://schemas.openxmlformats.org/package/2006/relationships"><Relationship Id="rId1" Type="http://schemas.openxmlformats.org/officeDocument/2006/relationships/image" Target="media/image108.png"/></Relationships>
</file>

<file path=word/_rels/settings.xml.rels><?xml version="1.0" encoding="UTF-8" standalone="yes"?>
<Relationships xmlns="http://schemas.openxmlformats.org/package/2006/relationships"><Relationship Id="rId1" Type="http://schemas.openxmlformats.org/officeDocument/2006/relationships/attachedTemplate" Target="file:///I:\CONGIUNTURA\Ferri\relazioni\Congiuntura.do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Foglio_di_lavoro_di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Saggio % di crescita del Commercio</a:t>
            </a:r>
            <a:r>
              <a:rPr lang="it-IT" baseline="0"/>
              <a:t> internazionale</a:t>
            </a:r>
            <a:endParaRPr lang="it-IT"/>
          </a:p>
        </c:rich>
      </c:tx>
      <c:layout/>
      <c:overlay val="0"/>
      <c:spPr>
        <a:noFill/>
        <a:ln>
          <a:noFill/>
        </a:ln>
        <a:effectLst/>
      </c:spPr>
    </c:title>
    <c:autoTitleDeleted val="0"/>
    <c:plotArea>
      <c:layout/>
      <c:barChart>
        <c:barDir val="col"/>
        <c:grouping val="clustered"/>
        <c:varyColors val="0"/>
        <c:ser>
          <c:idx val="0"/>
          <c:order val="0"/>
          <c:tx>
            <c:strRef>
              <c:f>Foglio1!$B$1</c:f>
              <c:strCache>
                <c:ptCount val="1"/>
                <c:pt idx="0">
                  <c:v>Saggio % di crescita del PIL</c:v>
                </c:pt>
              </c:strCache>
            </c:strRef>
          </c:tx>
          <c:spPr>
            <a:solidFill>
              <a:srgbClr val="5B9BD5"/>
            </a:solidFill>
            <a:ln>
              <a:noFill/>
            </a:ln>
            <a:effectLst/>
          </c:spPr>
          <c:invertIfNegative val="1"/>
          <c:dPt>
            <c:idx val="12"/>
            <c:invertIfNegative val="1"/>
            <c:bubble3D val="0"/>
            <c:spPr>
              <a:solidFill>
                <a:schemeClr val="accent2">
                  <a:lumMod val="75000"/>
                </a:schemeClr>
              </a:solidFill>
              <a:ln>
                <a:noFill/>
              </a:ln>
              <a:effectLst/>
            </c:spPr>
            <c:extLst>
              <c:ext xmlns:c16="http://schemas.microsoft.com/office/drawing/2014/chart" uri="{C3380CC4-5D6E-409C-BE32-E72D297353CC}">
                <c16:uniqueId val="{00000003-8F8B-4A83-8C1C-32B37DBB3086}"/>
              </c:ext>
            </c:extLst>
          </c:dPt>
          <c:dLbls>
            <c:dLbl>
              <c:idx val="12"/>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extLst>
                <c:ext xmlns:c16="http://schemas.microsoft.com/office/drawing/2014/chart" uri="{C3380CC4-5D6E-409C-BE32-E72D297353CC}">
                  <c16:uniqueId val="{00000003-8F8B-4A83-8C1C-32B37DBB3086}"/>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Foglio1!$A$2:$A$15</c:f>
              <c:numCache>
                <c:formatCode>General</c:formatCode>
                <c:ptCount val="14"/>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numCache>
            </c:numRef>
          </c:cat>
          <c:val>
            <c:numRef>
              <c:f>Foglio1!$B$2:$B$15</c:f>
              <c:numCache>
                <c:formatCode>0.0</c:formatCode>
                <c:ptCount val="14"/>
                <c:pt idx="0">
                  <c:v>7.4</c:v>
                </c:pt>
                <c:pt idx="1">
                  <c:v>2.9</c:v>
                </c:pt>
                <c:pt idx="2">
                  <c:v>-10.9</c:v>
                </c:pt>
                <c:pt idx="3">
                  <c:v>12.6</c:v>
                </c:pt>
                <c:pt idx="4">
                  <c:v>6</c:v>
                </c:pt>
                <c:pt idx="5">
                  <c:v>2.9</c:v>
                </c:pt>
                <c:pt idx="6">
                  <c:v>3.3</c:v>
                </c:pt>
                <c:pt idx="7">
                  <c:v>3.8</c:v>
                </c:pt>
                <c:pt idx="8">
                  <c:v>2.7</c:v>
                </c:pt>
                <c:pt idx="9">
                  <c:v>2.5</c:v>
                </c:pt>
                <c:pt idx="10">
                  <c:v>5.3</c:v>
                </c:pt>
                <c:pt idx="11">
                  <c:v>3.7</c:v>
                </c:pt>
                <c:pt idx="12">
                  <c:v>1</c:v>
                </c:pt>
                <c:pt idx="13">
                  <c:v>2.9</c:v>
                </c:pt>
              </c:numCache>
            </c:numRef>
          </c:val>
          <c:extLst>
            <c:ext xmlns:c14="http://schemas.microsoft.com/office/drawing/2007/8/2/chart" uri="{6F2FDCE9-48DA-4B69-8628-5D25D57E5C99}">
              <c14:invertSolidFillFmt>
                <c14:spPr xmlns:c14="http://schemas.microsoft.com/office/drawing/2007/8/2/chart">
                  <a:solidFill>
                    <a:srgbClr val="FF0000"/>
                  </a:solidFill>
                  <a:ln>
                    <a:noFill/>
                  </a:ln>
                  <a:effectLst/>
                </c14:spPr>
              </c14:invertSolidFillFmt>
            </c:ext>
            <c:ext xmlns:c16="http://schemas.microsoft.com/office/drawing/2014/chart" uri="{C3380CC4-5D6E-409C-BE32-E72D297353CC}">
              <c16:uniqueId val="{00000000-8F8B-4A83-8C1C-32B37DBB3086}"/>
            </c:ext>
          </c:extLst>
        </c:ser>
        <c:dLbls>
          <c:showLegendKey val="0"/>
          <c:showVal val="0"/>
          <c:showCatName val="0"/>
          <c:showSerName val="0"/>
          <c:showPercent val="0"/>
          <c:showBubbleSize val="0"/>
        </c:dLbls>
        <c:gapWidth val="219"/>
        <c:overlap val="-27"/>
        <c:axId val="136117632"/>
        <c:axId val="117351552"/>
      </c:barChart>
      <c:catAx>
        <c:axId val="136117632"/>
        <c:scaling>
          <c:orientation val="minMax"/>
        </c:scaling>
        <c:delete val="0"/>
        <c:axPos val="b"/>
        <c:majorGridlines>
          <c:spPr>
            <a:ln w="9525" cap="flat" cmpd="sng" algn="ctr">
              <a:solidFill>
                <a:schemeClr val="bg1">
                  <a:lumMod val="75000"/>
                </a:schemeClr>
              </a:solidFill>
              <a:round/>
            </a:ln>
            <a:effectLst/>
          </c:spPr>
        </c:majorGridlines>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it-IT"/>
          </a:p>
        </c:txPr>
        <c:crossAx val="117351552"/>
        <c:crosses val="autoZero"/>
        <c:auto val="1"/>
        <c:lblAlgn val="ctr"/>
        <c:lblOffset val="100"/>
        <c:noMultiLvlLbl val="0"/>
      </c:catAx>
      <c:valAx>
        <c:axId val="117351552"/>
        <c:scaling>
          <c:orientation val="minMax"/>
        </c:scaling>
        <c:delete val="1"/>
        <c:axPos val="l"/>
        <c:numFmt formatCode="0" sourceLinked="0"/>
        <c:majorTickMark val="out"/>
        <c:minorTickMark val="none"/>
        <c:tickLblPos val="nextTo"/>
        <c:crossAx val="1361176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it-IT"/>
    </a:p>
  </c:txPr>
  <c:externalData r:id="rId1">
    <c:autoUpdate val="0"/>
  </c:externalData>
</c:chartSpac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29BFC5-3984-46A0-8ED3-859980EEF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Congiuntura</Template>
  <TotalTime>272</TotalTime>
  <Pages>89</Pages>
  <Words>9772</Words>
  <Characters>62787</Characters>
  <Application>Microsoft Office Word</Application>
  <DocSecurity>0</DocSecurity>
  <Lines>523</Lines>
  <Paragraphs>144</Paragraphs>
  <ScaleCrop>false</ScaleCrop>
  <HeadingPairs>
    <vt:vector size="2" baseType="variant">
      <vt:variant>
        <vt:lpstr>Titolo</vt:lpstr>
      </vt:variant>
      <vt:variant>
        <vt:i4>1</vt:i4>
      </vt:variant>
    </vt:vector>
  </HeadingPairs>
  <TitlesOfParts>
    <vt:vector size="1" baseType="lpstr">
      <vt:lpstr>TITOLO 1</vt:lpstr>
    </vt:vector>
  </TitlesOfParts>
  <Company>Microsoft</Company>
  <LinksUpToDate>false</LinksUpToDate>
  <CharactersWithSpaces>72415</CharactersWithSpaces>
  <SharedDoc>false</SharedDoc>
  <HLinks>
    <vt:vector size="264" baseType="variant">
      <vt:variant>
        <vt:i4>1048635</vt:i4>
      </vt:variant>
      <vt:variant>
        <vt:i4>260</vt:i4>
      </vt:variant>
      <vt:variant>
        <vt:i4>0</vt:i4>
      </vt:variant>
      <vt:variant>
        <vt:i4>5</vt:i4>
      </vt:variant>
      <vt:variant>
        <vt:lpwstr/>
      </vt:variant>
      <vt:variant>
        <vt:lpwstr>_Toc488409726</vt:lpwstr>
      </vt:variant>
      <vt:variant>
        <vt:i4>1048635</vt:i4>
      </vt:variant>
      <vt:variant>
        <vt:i4>254</vt:i4>
      </vt:variant>
      <vt:variant>
        <vt:i4>0</vt:i4>
      </vt:variant>
      <vt:variant>
        <vt:i4>5</vt:i4>
      </vt:variant>
      <vt:variant>
        <vt:lpwstr/>
      </vt:variant>
      <vt:variant>
        <vt:lpwstr>_Toc488409725</vt:lpwstr>
      </vt:variant>
      <vt:variant>
        <vt:i4>1048635</vt:i4>
      </vt:variant>
      <vt:variant>
        <vt:i4>248</vt:i4>
      </vt:variant>
      <vt:variant>
        <vt:i4>0</vt:i4>
      </vt:variant>
      <vt:variant>
        <vt:i4>5</vt:i4>
      </vt:variant>
      <vt:variant>
        <vt:lpwstr/>
      </vt:variant>
      <vt:variant>
        <vt:lpwstr>_Toc488409724</vt:lpwstr>
      </vt:variant>
      <vt:variant>
        <vt:i4>1048635</vt:i4>
      </vt:variant>
      <vt:variant>
        <vt:i4>242</vt:i4>
      </vt:variant>
      <vt:variant>
        <vt:i4>0</vt:i4>
      </vt:variant>
      <vt:variant>
        <vt:i4>5</vt:i4>
      </vt:variant>
      <vt:variant>
        <vt:lpwstr/>
      </vt:variant>
      <vt:variant>
        <vt:lpwstr>_Toc488409723</vt:lpwstr>
      </vt:variant>
      <vt:variant>
        <vt:i4>1048635</vt:i4>
      </vt:variant>
      <vt:variant>
        <vt:i4>236</vt:i4>
      </vt:variant>
      <vt:variant>
        <vt:i4>0</vt:i4>
      </vt:variant>
      <vt:variant>
        <vt:i4>5</vt:i4>
      </vt:variant>
      <vt:variant>
        <vt:lpwstr/>
      </vt:variant>
      <vt:variant>
        <vt:lpwstr>_Toc488409722</vt:lpwstr>
      </vt:variant>
      <vt:variant>
        <vt:i4>1048635</vt:i4>
      </vt:variant>
      <vt:variant>
        <vt:i4>230</vt:i4>
      </vt:variant>
      <vt:variant>
        <vt:i4>0</vt:i4>
      </vt:variant>
      <vt:variant>
        <vt:i4>5</vt:i4>
      </vt:variant>
      <vt:variant>
        <vt:lpwstr/>
      </vt:variant>
      <vt:variant>
        <vt:lpwstr>_Toc488409721</vt:lpwstr>
      </vt:variant>
      <vt:variant>
        <vt:i4>1048635</vt:i4>
      </vt:variant>
      <vt:variant>
        <vt:i4>224</vt:i4>
      </vt:variant>
      <vt:variant>
        <vt:i4>0</vt:i4>
      </vt:variant>
      <vt:variant>
        <vt:i4>5</vt:i4>
      </vt:variant>
      <vt:variant>
        <vt:lpwstr/>
      </vt:variant>
      <vt:variant>
        <vt:lpwstr>_Toc488409720</vt:lpwstr>
      </vt:variant>
      <vt:variant>
        <vt:i4>1245243</vt:i4>
      </vt:variant>
      <vt:variant>
        <vt:i4>218</vt:i4>
      </vt:variant>
      <vt:variant>
        <vt:i4>0</vt:i4>
      </vt:variant>
      <vt:variant>
        <vt:i4>5</vt:i4>
      </vt:variant>
      <vt:variant>
        <vt:lpwstr/>
      </vt:variant>
      <vt:variant>
        <vt:lpwstr>_Toc488409719</vt:lpwstr>
      </vt:variant>
      <vt:variant>
        <vt:i4>1245243</vt:i4>
      </vt:variant>
      <vt:variant>
        <vt:i4>212</vt:i4>
      </vt:variant>
      <vt:variant>
        <vt:i4>0</vt:i4>
      </vt:variant>
      <vt:variant>
        <vt:i4>5</vt:i4>
      </vt:variant>
      <vt:variant>
        <vt:lpwstr/>
      </vt:variant>
      <vt:variant>
        <vt:lpwstr>_Toc488409718</vt:lpwstr>
      </vt:variant>
      <vt:variant>
        <vt:i4>1245243</vt:i4>
      </vt:variant>
      <vt:variant>
        <vt:i4>206</vt:i4>
      </vt:variant>
      <vt:variant>
        <vt:i4>0</vt:i4>
      </vt:variant>
      <vt:variant>
        <vt:i4>5</vt:i4>
      </vt:variant>
      <vt:variant>
        <vt:lpwstr/>
      </vt:variant>
      <vt:variant>
        <vt:lpwstr>_Toc488409717</vt:lpwstr>
      </vt:variant>
      <vt:variant>
        <vt:i4>1245243</vt:i4>
      </vt:variant>
      <vt:variant>
        <vt:i4>200</vt:i4>
      </vt:variant>
      <vt:variant>
        <vt:i4>0</vt:i4>
      </vt:variant>
      <vt:variant>
        <vt:i4>5</vt:i4>
      </vt:variant>
      <vt:variant>
        <vt:lpwstr/>
      </vt:variant>
      <vt:variant>
        <vt:lpwstr>_Toc488409716</vt:lpwstr>
      </vt:variant>
      <vt:variant>
        <vt:i4>1245243</vt:i4>
      </vt:variant>
      <vt:variant>
        <vt:i4>194</vt:i4>
      </vt:variant>
      <vt:variant>
        <vt:i4>0</vt:i4>
      </vt:variant>
      <vt:variant>
        <vt:i4>5</vt:i4>
      </vt:variant>
      <vt:variant>
        <vt:lpwstr/>
      </vt:variant>
      <vt:variant>
        <vt:lpwstr>_Toc488409715</vt:lpwstr>
      </vt:variant>
      <vt:variant>
        <vt:i4>1245243</vt:i4>
      </vt:variant>
      <vt:variant>
        <vt:i4>188</vt:i4>
      </vt:variant>
      <vt:variant>
        <vt:i4>0</vt:i4>
      </vt:variant>
      <vt:variant>
        <vt:i4>5</vt:i4>
      </vt:variant>
      <vt:variant>
        <vt:lpwstr/>
      </vt:variant>
      <vt:variant>
        <vt:lpwstr>_Toc488409714</vt:lpwstr>
      </vt:variant>
      <vt:variant>
        <vt:i4>1245243</vt:i4>
      </vt:variant>
      <vt:variant>
        <vt:i4>182</vt:i4>
      </vt:variant>
      <vt:variant>
        <vt:i4>0</vt:i4>
      </vt:variant>
      <vt:variant>
        <vt:i4>5</vt:i4>
      </vt:variant>
      <vt:variant>
        <vt:lpwstr/>
      </vt:variant>
      <vt:variant>
        <vt:lpwstr>_Toc488409713</vt:lpwstr>
      </vt:variant>
      <vt:variant>
        <vt:i4>1245243</vt:i4>
      </vt:variant>
      <vt:variant>
        <vt:i4>176</vt:i4>
      </vt:variant>
      <vt:variant>
        <vt:i4>0</vt:i4>
      </vt:variant>
      <vt:variant>
        <vt:i4>5</vt:i4>
      </vt:variant>
      <vt:variant>
        <vt:lpwstr/>
      </vt:variant>
      <vt:variant>
        <vt:lpwstr>_Toc488409712</vt:lpwstr>
      </vt:variant>
      <vt:variant>
        <vt:i4>1245243</vt:i4>
      </vt:variant>
      <vt:variant>
        <vt:i4>170</vt:i4>
      </vt:variant>
      <vt:variant>
        <vt:i4>0</vt:i4>
      </vt:variant>
      <vt:variant>
        <vt:i4>5</vt:i4>
      </vt:variant>
      <vt:variant>
        <vt:lpwstr/>
      </vt:variant>
      <vt:variant>
        <vt:lpwstr>_Toc488409711</vt:lpwstr>
      </vt:variant>
      <vt:variant>
        <vt:i4>1245243</vt:i4>
      </vt:variant>
      <vt:variant>
        <vt:i4>164</vt:i4>
      </vt:variant>
      <vt:variant>
        <vt:i4>0</vt:i4>
      </vt:variant>
      <vt:variant>
        <vt:i4>5</vt:i4>
      </vt:variant>
      <vt:variant>
        <vt:lpwstr/>
      </vt:variant>
      <vt:variant>
        <vt:lpwstr>_Toc488409710</vt:lpwstr>
      </vt:variant>
      <vt:variant>
        <vt:i4>1179707</vt:i4>
      </vt:variant>
      <vt:variant>
        <vt:i4>158</vt:i4>
      </vt:variant>
      <vt:variant>
        <vt:i4>0</vt:i4>
      </vt:variant>
      <vt:variant>
        <vt:i4>5</vt:i4>
      </vt:variant>
      <vt:variant>
        <vt:lpwstr/>
      </vt:variant>
      <vt:variant>
        <vt:lpwstr>_Toc488409709</vt:lpwstr>
      </vt:variant>
      <vt:variant>
        <vt:i4>1179707</vt:i4>
      </vt:variant>
      <vt:variant>
        <vt:i4>152</vt:i4>
      </vt:variant>
      <vt:variant>
        <vt:i4>0</vt:i4>
      </vt:variant>
      <vt:variant>
        <vt:i4>5</vt:i4>
      </vt:variant>
      <vt:variant>
        <vt:lpwstr/>
      </vt:variant>
      <vt:variant>
        <vt:lpwstr>_Toc488409708</vt:lpwstr>
      </vt:variant>
      <vt:variant>
        <vt:i4>1179707</vt:i4>
      </vt:variant>
      <vt:variant>
        <vt:i4>146</vt:i4>
      </vt:variant>
      <vt:variant>
        <vt:i4>0</vt:i4>
      </vt:variant>
      <vt:variant>
        <vt:i4>5</vt:i4>
      </vt:variant>
      <vt:variant>
        <vt:lpwstr/>
      </vt:variant>
      <vt:variant>
        <vt:lpwstr>_Toc488409707</vt:lpwstr>
      </vt:variant>
      <vt:variant>
        <vt:i4>1179707</vt:i4>
      </vt:variant>
      <vt:variant>
        <vt:i4>140</vt:i4>
      </vt:variant>
      <vt:variant>
        <vt:i4>0</vt:i4>
      </vt:variant>
      <vt:variant>
        <vt:i4>5</vt:i4>
      </vt:variant>
      <vt:variant>
        <vt:lpwstr/>
      </vt:variant>
      <vt:variant>
        <vt:lpwstr>_Toc488409706</vt:lpwstr>
      </vt:variant>
      <vt:variant>
        <vt:i4>1179707</vt:i4>
      </vt:variant>
      <vt:variant>
        <vt:i4>134</vt:i4>
      </vt:variant>
      <vt:variant>
        <vt:i4>0</vt:i4>
      </vt:variant>
      <vt:variant>
        <vt:i4>5</vt:i4>
      </vt:variant>
      <vt:variant>
        <vt:lpwstr/>
      </vt:variant>
      <vt:variant>
        <vt:lpwstr>_Toc488409705</vt:lpwstr>
      </vt:variant>
      <vt:variant>
        <vt:i4>1179707</vt:i4>
      </vt:variant>
      <vt:variant>
        <vt:i4>128</vt:i4>
      </vt:variant>
      <vt:variant>
        <vt:i4>0</vt:i4>
      </vt:variant>
      <vt:variant>
        <vt:i4>5</vt:i4>
      </vt:variant>
      <vt:variant>
        <vt:lpwstr/>
      </vt:variant>
      <vt:variant>
        <vt:lpwstr>_Toc488409704</vt:lpwstr>
      </vt:variant>
      <vt:variant>
        <vt:i4>1179707</vt:i4>
      </vt:variant>
      <vt:variant>
        <vt:i4>122</vt:i4>
      </vt:variant>
      <vt:variant>
        <vt:i4>0</vt:i4>
      </vt:variant>
      <vt:variant>
        <vt:i4>5</vt:i4>
      </vt:variant>
      <vt:variant>
        <vt:lpwstr/>
      </vt:variant>
      <vt:variant>
        <vt:lpwstr>_Toc488409703</vt:lpwstr>
      </vt:variant>
      <vt:variant>
        <vt:i4>1179707</vt:i4>
      </vt:variant>
      <vt:variant>
        <vt:i4>116</vt:i4>
      </vt:variant>
      <vt:variant>
        <vt:i4>0</vt:i4>
      </vt:variant>
      <vt:variant>
        <vt:i4>5</vt:i4>
      </vt:variant>
      <vt:variant>
        <vt:lpwstr/>
      </vt:variant>
      <vt:variant>
        <vt:lpwstr>_Toc488409702</vt:lpwstr>
      </vt:variant>
      <vt:variant>
        <vt:i4>1179707</vt:i4>
      </vt:variant>
      <vt:variant>
        <vt:i4>110</vt:i4>
      </vt:variant>
      <vt:variant>
        <vt:i4>0</vt:i4>
      </vt:variant>
      <vt:variant>
        <vt:i4>5</vt:i4>
      </vt:variant>
      <vt:variant>
        <vt:lpwstr/>
      </vt:variant>
      <vt:variant>
        <vt:lpwstr>_Toc488409701</vt:lpwstr>
      </vt:variant>
      <vt:variant>
        <vt:i4>1179707</vt:i4>
      </vt:variant>
      <vt:variant>
        <vt:i4>104</vt:i4>
      </vt:variant>
      <vt:variant>
        <vt:i4>0</vt:i4>
      </vt:variant>
      <vt:variant>
        <vt:i4>5</vt:i4>
      </vt:variant>
      <vt:variant>
        <vt:lpwstr/>
      </vt:variant>
      <vt:variant>
        <vt:lpwstr>_Toc488409700</vt:lpwstr>
      </vt:variant>
      <vt:variant>
        <vt:i4>1769530</vt:i4>
      </vt:variant>
      <vt:variant>
        <vt:i4>98</vt:i4>
      </vt:variant>
      <vt:variant>
        <vt:i4>0</vt:i4>
      </vt:variant>
      <vt:variant>
        <vt:i4>5</vt:i4>
      </vt:variant>
      <vt:variant>
        <vt:lpwstr/>
      </vt:variant>
      <vt:variant>
        <vt:lpwstr>_Toc488409699</vt:lpwstr>
      </vt:variant>
      <vt:variant>
        <vt:i4>1769530</vt:i4>
      </vt:variant>
      <vt:variant>
        <vt:i4>92</vt:i4>
      </vt:variant>
      <vt:variant>
        <vt:i4>0</vt:i4>
      </vt:variant>
      <vt:variant>
        <vt:i4>5</vt:i4>
      </vt:variant>
      <vt:variant>
        <vt:lpwstr/>
      </vt:variant>
      <vt:variant>
        <vt:lpwstr>_Toc488409698</vt:lpwstr>
      </vt:variant>
      <vt:variant>
        <vt:i4>1769530</vt:i4>
      </vt:variant>
      <vt:variant>
        <vt:i4>86</vt:i4>
      </vt:variant>
      <vt:variant>
        <vt:i4>0</vt:i4>
      </vt:variant>
      <vt:variant>
        <vt:i4>5</vt:i4>
      </vt:variant>
      <vt:variant>
        <vt:lpwstr/>
      </vt:variant>
      <vt:variant>
        <vt:lpwstr>_Toc488409697</vt:lpwstr>
      </vt:variant>
      <vt:variant>
        <vt:i4>1769530</vt:i4>
      </vt:variant>
      <vt:variant>
        <vt:i4>80</vt:i4>
      </vt:variant>
      <vt:variant>
        <vt:i4>0</vt:i4>
      </vt:variant>
      <vt:variant>
        <vt:i4>5</vt:i4>
      </vt:variant>
      <vt:variant>
        <vt:lpwstr/>
      </vt:variant>
      <vt:variant>
        <vt:lpwstr>_Toc488409696</vt:lpwstr>
      </vt:variant>
      <vt:variant>
        <vt:i4>1769530</vt:i4>
      </vt:variant>
      <vt:variant>
        <vt:i4>74</vt:i4>
      </vt:variant>
      <vt:variant>
        <vt:i4>0</vt:i4>
      </vt:variant>
      <vt:variant>
        <vt:i4>5</vt:i4>
      </vt:variant>
      <vt:variant>
        <vt:lpwstr/>
      </vt:variant>
      <vt:variant>
        <vt:lpwstr>_Toc488409695</vt:lpwstr>
      </vt:variant>
      <vt:variant>
        <vt:i4>1769530</vt:i4>
      </vt:variant>
      <vt:variant>
        <vt:i4>68</vt:i4>
      </vt:variant>
      <vt:variant>
        <vt:i4>0</vt:i4>
      </vt:variant>
      <vt:variant>
        <vt:i4>5</vt:i4>
      </vt:variant>
      <vt:variant>
        <vt:lpwstr/>
      </vt:variant>
      <vt:variant>
        <vt:lpwstr>_Toc488409694</vt:lpwstr>
      </vt:variant>
      <vt:variant>
        <vt:i4>1769530</vt:i4>
      </vt:variant>
      <vt:variant>
        <vt:i4>62</vt:i4>
      </vt:variant>
      <vt:variant>
        <vt:i4>0</vt:i4>
      </vt:variant>
      <vt:variant>
        <vt:i4>5</vt:i4>
      </vt:variant>
      <vt:variant>
        <vt:lpwstr/>
      </vt:variant>
      <vt:variant>
        <vt:lpwstr>_Toc488409693</vt:lpwstr>
      </vt:variant>
      <vt:variant>
        <vt:i4>1769530</vt:i4>
      </vt:variant>
      <vt:variant>
        <vt:i4>56</vt:i4>
      </vt:variant>
      <vt:variant>
        <vt:i4>0</vt:i4>
      </vt:variant>
      <vt:variant>
        <vt:i4>5</vt:i4>
      </vt:variant>
      <vt:variant>
        <vt:lpwstr/>
      </vt:variant>
      <vt:variant>
        <vt:lpwstr>_Toc488409692</vt:lpwstr>
      </vt:variant>
      <vt:variant>
        <vt:i4>1769530</vt:i4>
      </vt:variant>
      <vt:variant>
        <vt:i4>50</vt:i4>
      </vt:variant>
      <vt:variant>
        <vt:i4>0</vt:i4>
      </vt:variant>
      <vt:variant>
        <vt:i4>5</vt:i4>
      </vt:variant>
      <vt:variant>
        <vt:lpwstr/>
      </vt:variant>
      <vt:variant>
        <vt:lpwstr>_Toc488409691</vt:lpwstr>
      </vt:variant>
      <vt:variant>
        <vt:i4>1769530</vt:i4>
      </vt:variant>
      <vt:variant>
        <vt:i4>44</vt:i4>
      </vt:variant>
      <vt:variant>
        <vt:i4>0</vt:i4>
      </vt:variant>
      <vt:variant>
        <vt:i4>5</vt:i4>
      </vt:variant>
      <vt:variant>
        <vt:lpwstr/>
      </vt:variant>
      <vt:variant>
        <vt:lpwstr>_Toc488409690</vt:lpwstr>
      </vt:variant>
      <vt:variant>
        <vt:i4>1703994</vt:i4>
      </vt:variant>
      <vt:variant>
        <vt:i4>38</vt:i4>
      </vt:variant>
      <vt:variant>
        <vt:i4>0</vt:i4>
      </vt:variant>
      <vt:variant>
        <vt:i4>5</vt:i4>
      </vt:variant>
      <vt:variant>
        <vt:lpwstr/>
      </vt:variant>
      <vt:variant>
        <vt:lpwstr>_Toc488409689</vt:lpwstr>
      </vt:variant>
      <vt:variant>
        <vt:i4>1703994</vt:i4>
      </vt:variant>
      <vt:variant>
        <vt:i4>32</vt:i4>
      </vt:variant>
      <vt:variant>
        <vt:i4>0</vt:i4>
      </vt:variant>
      <vt:variant>
        <vt:i4>5</vt:i4>
      </vt:variant>
      <vt:variant>
        <vt:lpwstr/>
      </vt:variant>
      <vt:variant>
        <vt:lpwstr>_Toc488409688</vt:lpwstr>
      </vt:variant>
      <vt:variant>
        <vt:i4>1703994</vt:i4>
      </vt:variant>
      <vt:variant>
        <vt:i4>26</vt:i4>
      </vt:variant>
      <vt:variant>
        <vt:i4>0</vt:i4>
      </vt:variant>
      <vt:variant>
        <vt:i4>5</vt:i4>
      </vt:variant>
      <vt:variant>
        <vt:lpwstr/>
      </vt:variant>
      <vt:variant>
        <vt:lpwstr>_Toc488409687</vt:lpwstr>
      </vt:variant>
      <vt:variant>
        <vt:i4>1703994</vt:i4>
      </vt:variant>
      <vt:variant>
        <vt:i4>20</vt:i4>
      </vt:variant>
      <vt:variant>
        <vt:i4>0</vt:i4>
      </vt:variant>
      <vt:variant>
        <vt:i4>5</vt:i4>
      </vt:variant>
      <vt:variant>
        <vt:lpwstr/>
      </vt:variant>
      <vt:variant>
        <vt:lpwstr>_Toc488409686</vt:lpwstr>
      </vt:variant>
      <vt:variant>
        <vt:i4>1703994</vt:i4>
      </vt:variant>
      <vt:variant>
        <vt:i4>14</vt:i4>
      </vt:variant>
      <vt:variant>
        <vt:i4>0</vt:i4>
      </vt:variant>
      <vt:variant>
        <vt:i4>5</vt:i4>
      </vt:variant>
      <vt:variant>
        <vt:lpwstr/>
      </vt:variant>
      <vt:variant>
        <vt:lpwstr>_Toc488409685</vt:lpwstr>
      </vt:variant>
      <vt:variant>
        <vt:i4>1703994</vt:i4>
      </vt:variant>
      <vt:variant>
        <vt:i4>8</vt:i4>
      </vt:variant>
      <vt:variant>
        <vt:i4>0</vt:i4>
      </vt:variant>
      <vt:variant>
        <vt:i4>5</vt:i4>
      </vt:variant>
      <vt:variant>
        <vt:lpwstr/>
      </vt:variant>
      <vt:variant>
        <vt:lpwstr>_Toc488409684</vt:lpwstr>
      </vt:variant>
      <vt:variant>
        <vt:i4>1703994</vt:i4>
      </vt:variant>
      <vt:variant>
        <vt:i4>2</vt:i4>
      </vt:variant>
      <vt:variant>
        <vt:i4>0</vt:i4>
      </vt:variant>
      <vt:variant>
        <vt:i4>5</vt:i4>
      </vt:variant>
      <vt:variant>
        <vt:lpwstr/>
      </vt:variant>
      <vt:variant>
        <vt:lpwstr>_Toc488409683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1</dc:title>
  <dc:creator>Lorenzo Mezzanzanica</dc:creator>
  <cp:lastModifiedBy>Stefano Tomasoni</cp:lastModifiedBy>
  <cp:revision>100</cp:revision>
  <cp:lastPrinted>2020-02-03T15:53:00Z</cp:lastPrinted>
  <dcterms:created xsi:type="dcterms:W3CDTF">2020-01-31T08:59:00Z</dcterms:created>
  <dcterms:modified xsi:type="dcterms:W3CDTF">2020-02-03T16:05:00Z</dcterms:modified>
</cp:coreProperties>
</file>