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036"/>
        <w:gridCol w:w="6603"/>
      </w:tblGrid>
      <w:tr w:rsidR="00AA0946" w:rsidRPr="001205BD" w:rsidTr="001205BD">
        <w:tc>
          <w:tcPr>
            <w:tcW w:w="3031" w:type="dxa"/>
          </w:tcPr>
          <w:p w:rsidR="00AA0946" w:rsidRPr="001205BD" w:rsidRDefault="00E87D5B" w:rsidP="001205BD">
            <w:pPr>
              <w:jc w:val="center"/>
              <w:rPr>
                <w:rFonts w:ascii="Verdana" w:hAnsi="Verdana"/>
                <w:b/>
                <w:sz w:val="36"/>
              </w:rPr>
            </w:pPr>
            <w:r>
              <w:rPr>
                <w:rFonts w:ascii="Verdana" w:hAnsi="Verdana"/>
                <w:b/>
                <w:noProof/>
                <w:sz w:val="44"/>
                <w:szCs w:val="44"/>
              </w:rPr>
              <mc:AlternateContent>
                <mc:Choice Requires="wps">
                  <w:drawing>
                    <wp:anchor distT="0" distB="0" distL="114300" distR="114300" simplePos="0" relativeHeight="251658240" behindDoc="0" locked="0" layoutInCell="1" allowOverlap="1">
                      <wp:simplePos x="0" y="0"/>
                      <wp:positionH relativeFrom="column">
                        <wp:posOffset>-1657350</wp:posOffset>
                      </wp:positionH>
                      <wp:positionV relativeFrom="paragraph">
                        <wp:posOffset>3102610</wp:posOffset>
                      </wp:positionV>
                      <wp:extent cx="5486400" cy="800100"/>
                      <wp:effectExtent l="24765" t="12700" r="13335" b="15875"/>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5486400" cy="800100"/>
                              </a:xfrm>
                              <a:prstGeom prst="rect">
                                <a:avLst/>
                              </a:prstGeom>
                              <a:extLst>
                                <a:ext uri="{AF507438-7753-43E0-B8FC-AC1667EBCBE1}">
                                  <a14:hiddenEffects xmlns:a14="http://schemas.microsoft.com/office/drawing/2010/main">
                                    <a:effectLst/>
                                  </a14:hiddenEffects>
                                </a:ext>
                              </a:extLst>
                            </wps:spPr>
                            <wps:txbx>
                              <w:txbxContent>
                                <w:p w:rsidR="00DE3558" w:rsidRDefault="00DE3558" w:rsidP="00E87D5B">
                                  <w:pPr>
                                    <w:pStyle w:val="NormaleWeb"/>
                                    <w:spacing w:before="0" w:beforeAutospacing="0" w:after="0" w:afterAutospacing="0"/>
                                    <w:jc w:val="center"/>
                                  </w:pPr>
                                  <w:r>
                                    <w:rPr>
                                      <w:rFonts w:ascii="Arial Black" w:hAnsi="Arial Black"/>
                                      <w:outline/>
                                      <w:color w:val="800000"/>
                                      <w:sz w:val="72"/>
                                      <w:szCs w:val="72"/>
                                      <w14:textOutline w14:w="9525" w14:cap="flat" w14:cmpd="sng" w14:algn="ctr">
                                        <w14:solidFill>
                                          <w14:srgbClr w14:val="800000"/>
                                        </w14:solidFill>
                                        <w14:prstDash w14:val="solid"/>
                                        <w14:round/>
                                      </w14:textOutline>
                                      <w14:textFill>
                                        <w14:solidFill>
                                          <w14:srgbClr w14:val="FFFFFF"/>
                                        </w14:solidFill>
                                      </w14:textFill>
                                    </w:rPr>
                                    <w:t>Analisi congiunturali</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1026" type="#_x0000_t202" style="position:absolute;left:0;text-align:left;margin-left:-130.5pt;margin-top:244.3pt;width:6in;height:63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zWwIAALAEAAAOAAAAZHJzL2Uyb0RvYy54bWysVMlu2zAQvRfoPxC8O5JieYEQObAdu5cu&#10;AeIiZ5qkLLXiUpK2ZBT99w4p2gnSS1FUB0ocDt/MvDeju/tetOjEjW2ULHF2k2LEJVWskYcSf91t&#10;R3OMrCOSkVZJXuIzt/h+8f7dXacLfqtq1TJuEIBIW3S6xLVzukgSS2suiL1Rmks4rJQRxMHWHBJm&#10;SAfook1u03SadMowbRTl1oL1YTjEi4BfVZy6L1VluUNtiSE3F1YT1r1fk8UdKQ6G6LqhMQ3yD1kI&#10;0kgIeoV6II6go2n+gBINNcqqyt1QJRJVVQ3loQaoJkvfVPNUE81DLUCO1Vea7P+DpZ9PjwY1rMRj&#10;jCQRINEzMLo0DuWenE7bAnyeNHi5fqV6EDkUavVHRb9bJNW6JvLAl8aoruaEQXIZQEVzKGF31oAb&#10;rDveuw1rQIfMwyev8Idg1kfad58Ugyvk6FSI1ldGIKP8tSnIDk8wA38IMgJhz1cxIQCiYJzk82kO&#10;fojC2TwFdoPaCSk8mNdKG+s+cCWQ/yixgWYJqOT00Tqf3IuLdwdgsMevQdyfy+0kneXj+Wg2m4xH&#10;+XiTjlbz7Xq0XGfT6WyzWq822S8PmuVF3TDG5SY0pb30Wpb/nZax64cuuXYbD2CXbN/GCBVA1pd3&#10;yD4w7kke6Hb9vo8y7xU7A/cdDEOJ7Y8jMRx0PIq1gtkB8SqjROwNv78wuOufidGRQwfhHtvLMAQi&#10;vd+Bxd4i7BsAiRZm7ERaNAlKDlRH50j6gOrvWr2ELtg2QRHfLkOesXdgLEJ5cYT93L3eB6+XH83i&#10;NwAAAP//AwBQSwMEFAAGAAgAAAAhACyVgy/gAAAACwEAAA8AAABkcnMvZG93bnJldi54bWxMj0FP&#10;g0AQhe8m/ofNmHgxdmlRQpGlMU289GKseF/YKRDZWcJuKe2vd3qqt3kzL2++l29m24sJR985UrBc&#10;RCCQamc6ahSU3x/PKQgfNBndO0IFZ/SwKe7vcp0Zd6IvnPahERxCPtMK2hCGTEpft2i1X7gBiW8H&#10;N1odWI6NNKM+cbjt5SqKEml1R/yh1QNuW6x/90er4OmwLc8/O/d5SSyWr9VkurgMSj0+zO9vIALO&#10;4WaGKz6jQ8FMlTuS8aJnHaXcJfCwXCcg2LGKX3hTKVincQKyyOX/DsUfAAAA//8DAFBLAQItABQA&#10;BgAIAAAAIQC2gziS/gAAAOEBAAATAAAAAAAAAAAAAAAAAAAAAABbQ29udGVudF9UeXBlc10ueG1s&#10;UEsBAi0AFAAGAAgAAAAhADj9If/WAAAAlAEAAAsAAAAAAAAAAAAAAAAALwEAAF9yZWxzLy5yZWxz&#10;UEsBAi0AFAAGAAgAAAAhAP6or7NbAgAAsAQAAA4AAAAAAAAAAAAAAAAALgIAAGRycy9lMm9Eb2Mu&#10;eG1sUEsBAi0AFAAGAAgAAAAhACyVgy/gAAAACwEAAA8AAAAAAAAAAAAAAAAAtQQAAGRycy9kb3du&#10;cmV2LnhtbFBLBQYAAAAABAAEAPMAAADCBQAAAAA=&#10;" filled="f" stroked="f">
                      <o:lock v:ext="edit" shapetype="t"/>
                      <v:textbox style="mso-fit-shape-to-text:t">
                        <w:txbxContent>
                          <w:p w:rsidR="00DE3558" w:rsidRDefault="00DE3558" w:rsidP="00E87D5B">
                            <w:pPr>
                              <w:pStyle w:val="NormaleWeb"/>
                              <w:spacing w:before="0" w:beforeAutospacing="0" w:after="0" w:afterAutospacing="0"/>
                              <w:jc w:val="center"/>
                            </w:pPr>
                            <w:r>
                              <w:rPr>
                                <w:rFonts w:ascii="Arial Black" w:hAnsi="Arial Black"/>
                                <w:outline/>
                                <w:color w:val="800000"/>
                                <w:sz w:val="72"/>
                                <w:szCs w:val="72"/>
                                <w14:textOutline w14:w="9525" w14:cap="flat" w14:cmpd="sng" w14:algn="ctr">
                                  <w14:solidFill>
                                    <w14:srgbClr w14:val="800000"/>
                                  </w14:solidFill>
                                  <w14:prstDash w14:val="solid"/>
                                  <w14:round/>
                                </w14:textOutline>
                                <w14:textFill>
                                  <w14:solidFill>
                                    <w14:srgbClr w14:val="FFFFFF"/>
                                  </w14:solidFill>
                                </w14:textFill>
                              </w:rPr>
                              <w:t>Analisi congiunturali</w:t>
                            </w:r>
                          </w:p>
                        </w:txbxContent>
                      </v:textbox>
                    </v:shape>
                  </w:pict>
                </mc:Fallback>
              </mc:AlternateContent>
            </w:r>
            <w:r w:rsidR="00E23E70" w:rsidRPr="001205BD">
              <w:rPr>
                <w:rFonts w:ascii="Verdana" w:hAnsi="Verdana"/>
                <w:b/>
                <w:noProof/>
                <w:sz w:val="44"/>
                <w:szCs w:val="44"/>
              </w:rPr>
              <w:drawing>
                <wp:inline distT="0" distB="0" distL="0" distR="0">
                  <wp:extent cx="1790700" cy="8810625"/>
                  <wp:effectExtent l="0" t="0" r="0" b="9525"/>
                  <wp:docPr id="1" name="Immagine 1" descr="striscia_lu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iscia_lung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0700" cy="8810625"/>
                          </a:xfrm>
                          <a:prstGeom prst="rect">
                            <a:avLst/>
                          </a:prstGeom>
                          <a:noFill/>
                          <a:ln>
                            <a:noFill/>
                          </a:ln>
                        </pic:spPr>
                      </pic:pic>
                    </a:graphicData>
                  </a:graphic>
                </wp:inline>
              </w:drawing>
            </w:r>
          </w:p>
        </w:tc>
        <w:tc>
          <w:tcPr>
            <w:tcW w:w="6797" w:type="dxa"/>
          </w:tcPr>
          <w:p w:rsidR="00AA0946" w:rsidRPr="001205BD" w:rsidRDefault="00AA0946" w:rsidP="001205BD">
            <w:pPr>
              <w:spacing w:line="360" w:lineRule="auto"/>
              <w:jc w:val="center"/>
              <w:rPr>
                <w:rFonts w:ascii="Verdana" w:hAnsi="Verdana" w:cs="Arial"/>
                <w:b/>
                <w:sz w:val="36"/>
              </w:rPr>
            </w:pPr>
            <w:bookmarkStart w:id="0" w:name="_Toc139788903"/>
          </w:p>
          <w:p w:rsidR="00AA0946" w:rsidRPr="001205BD" w:rsidRDefault="00AA0946" w:rsidP="001205BD">
            <w:pPr>
              <w:spacing w:line="360" w:lineRule="auto"/>
              <w:jc w:val="center"/>
              <w:rPr>
                <w:rFonts w:ascii="Verdana" w:hAnsi="Verdana" w:cs="Arial"/>
                <w:b/>
                <w:sz w:val="36"/>
              </w:rPr>
            </w:pPr>
          </w:p>
          <w:p w:rsidR="00AA0946" w:rsidRPr="001205BD" w:rsidRDefault="00AA0946" w:rsidP="001205BD">
            <w:pPr>
              <w:spacing w:line="360" w:lineRule="auto"/>
              <w:jc w:val="center"/>
              <w:rPr>
                <w:rFonts w:ascii="Verdana" w:hAnsi="Verdana" w:cs="Arial"/>
                <w:b/>
                <w:sz w:val="36"/>
              </w:rPr>
            </w:pPr>
          </w:p>
          <w:p w:rsidR="00AA0946" w:rsidRPr="001205BD" w:rsidRDefault="00AA0946" w:rsidP="001205BD">
            <w:pPr>
              <w:spacing w:line="360" w:lineRule="auto"/>
              <w:jc w:val="center"/>
              <w:rPr>
                <w:rFonts w:ascii="Verdana" w:hAnsi="Verdana" w:cs="Arial"/>
                <w:b/>
                <w:sz w:val="36"/>
              </w:rPr>
            </w:pPr>
          </w:p>
          <w:p w:rsidR="00AA0946" w:rsidRPr="001205BD" w:rsidRDefault="00AA0946" w:rsidP="001205BD">
            <w:pPr>
              <w:spacing w:line="360" w:lineRule="auto"/>
              <w:jc w:val="center"/>
              <w:rPr>
                <w:rFonts w:ascii="Verdana" w:hAnsi="Verdana" w:cs="Arial"/>
                <w:b/>
                <w:sz w:val="36"/>
              </w:rPr>
            </w:pPr>
            <w:r w:rsidRPr="001205BD">
              <w:rPr>
                <w:rFonts w:ascii="Verdana" w:hAnsi="Verdana" w:cs="Arial"/>
                <w:b/>
                <w:sz w:val="36"/>
              </w:rPr>
              <w:t>INDAGINE TRIMESTRALE</w:t>
            </w:r>
            <w:bookmarkStart w:id="1" w:name="_Toc139788904"/>
            <w:bookmarkEnd w:id="0"/>
            <w:r w:rsidRPr="001205BD">
              <w:rPr>
                <w:rFonts w:ascii="Verdana" w:hAnsi="Verdana" w:cs="Arial"/>
                <w:b/>
                <w:sz w:val="36"/>
              </w:rPr>
              <w:t xml:space="preserve"> SETTORE </w:t>
            </w:r>
            <w:bookmarkEnd w:id="1"/>
            <w:r w:rsidRPr="001205BD">
              <w:rPr>
                <w:rFonts w:ascii="Verdana" w:hAnsi="Verdana" w:cs="Arial"/>
                <w:b/>
                <w:sz w:val="36"/>
              </w:rPr>
              <w:t>INDUSTRIA</w:t>
            </w:r>
          </w:p>
          <w:p w:rsidR="00AA0946" w:rsidRPr="001205BD" w:rsidRDefault="00AA0946" w:rsidP="001205BD">
            <w:pPr>
              <w:spacing w:line="360" w:lineRule="auto"/>
              <w:jc w:val="center"/>
              <w:rPr>
                <w:rFonts w:ascii="Verdana" w:hAnsi="Verdana" w:cs="Arial"/>
                <w:b/>
                <w:sz w:val="36"/>
              </w:rPr>
            </w:pPr>
          </w:p>
          <w:p w:rsidR="00AA0946" w:rsidRPr="001205BD" w:rsidRDefault="00597BB8" w:rsidP="001205BD">
            <w:pPr>
              <w:spacing w:line="360" w:lineRule="auto"/>
              <w:jc w:val="center"/>
              <w:rPr>
                <w:rFonts w:ascii="Verdana" w:hAnsi="Verdana" w:cs="Arial"/>
                <w:b/>
                <w:sz w:val="36"/>
              </w:rPr>
            </w:pPr>
            <w:r>
              <w:rPr>
                <w:rFonts w:ascii="Verdana" w:hAnsi="Verdana" w:cs="Arial"/>
                <w:b/>
                <w:sz w:val="36"/>
              </w:rPr>
              <w:t>3</w:t>
            </w:r>
            <w:r w:rsidR="00C94BFB" w:rsidRPr="001205BD">
              <w:rPr>
                <w:rFonts w:ascii="Verdana" w:hAnsi="Verdana" w:cs="Arial"/>
                <w:b/>
                <w:sz w:val="36"/>
              </w:rPr>
              <w:t>° trimestre 20</w:t>
            </w:r>
            <w:r w:rsidR="00CA3C78">
              <w:rPr>
                <w:rFonts w:ascii="Verdana" w:hAnsi="Verdana" w:cs="Arial"/>
                <w:b/>
                <w:sz w:val="36"/>
              </w:rPr>
              <w:t>1</w:t>
            </w:r>
            <w:r w:rsidR="00CF37EF">
              <w:rPr>
                <w:rFonts w:ascii="Verdana" w:hAnsi="Verdana" w:cs="Arial"/>
                <w:b/>
                <w:sz w:val="36"/>
              </w:rPr>
              <w:t>7</w:t>
            </w:r>
          </w:p>
          <w:p w:rsidR="00FF75D4" w:rsidRPr="001205BD" w:rsidRDefault="00AA0946" w:rsidP="00236185">
            <w:pPr>
              <w:jc w:val="center"/>
              <w:rPr>
                <w:rFonts w:ascii="Verdana" w:hAnsi="Verdana" w:cs="Arial"/>
                <w:b/>
                <w:sz w:val="36"/>
              </w:rPr>
            </w:pPr>
            <w:r w:rsidRPr="001205BD">
              <w:rPr>
                <w:rFonts w:ascii="Verdana" w:hAnsi="Verdana" w:cs="Arial"/>
                <w:b/>
                <w:sz w:val="36"/>
              </w:rPr>
              <w:t>Allegato Statistico</w:t>
            </w:r>
          </w:p>
          <w:p w:rsidR="00CC72D9" w:rsidRDefault="00CC72D9" w:rsidP="00932D24">
            <w:pPr>
              <w:jc w:val="center"/>
              <w:rPr>
                <w:rFonts w:ascii="Verdana" w:hAnsi="Verdana"/>
                <w:b/>
                <w:sz w:val="36"/>
              </w:rPr>
            </w:pPr>
          </w:p>
          <w:p w:rsidR="00C171D5" w:rsidRDefault="00C171D5" w:rsidP="00932D24">
            <w:pPr>
              <w:jc w:val="center"/>
              <w:rPr>
                <w:rFonts w:ascii="Verdana" w:hAnsi="Verdana"/>
                <w:b/>
                <w:sz w:val="36"/>
              </w:rPr>
            </w:pPr>
          </w:p>
          <w:p w:rsidR="009E7167" w:rsidRDefault="009E7167" w:rsidP="00932D24">
            <w:pPr>
              <w:jc w:val="center"/>
              <w:rPr>
                <w:rFonts w:ascii="Verdana" w:hAnsi="Verdana"/>
                <w:b/>
                <w:sz w:val="36"/>
              </w:rPr>
            </w:pPr>
          </w:p>
          <w:p w:rsidR="009E7167" w:rsidRDefault="009E7167" w:rsidP="00932D24">
            <w:pPr>
              <w:jc w:val="center"/>
              <w:rPr>
                <w:rFonts w:ascii="Verdana" w:hAnsi="Verdana"/>
                <w:b/>
                <w:sz w:val="36"/>
              </w:rPr>
            </w:pPr>
            <w:bookmarkStart w:id="2" w:name="_GoBack"/>
            <w:bookmarkEnd w:id="2"/>
          </w:p>
          <w:p w:rsidR="008B1F89" w:rsidRDefault="008B1F89" w:rsidP="00932D24">
            <w:pPr>
              <w:jc w:val="center"/>
              <w:rPr>
                <w:rFonts w:ascii="Verdana" w:hAnsi="Verdana"/>
                <w:b/>
                <w:sz w:val="36"/>
              </w:rPr>
            </w:pPr>
          </w:p>
          <w:p w:rsidR="008B1F89" w:rsidRDefault="008B1F89" w:rsidP="00932D24">
            <w:pPr>
              <w:jc w:val="center"/>
              <w:rPr>
                <w:rFonts w:ascii="Verdana" w:hAnsi="Verdana"/>
                <w:b/>
                <w:sz w:val="36"/>
              </w:rPr>
            </w:pPr>
          </w:p>
          <w:p w:rsidR="009E7167" w:rsidRDefault="009E7167" w:rsidP="009E7167">
            <w:pPr>
              <w:rPr>
                <w:sz w:val="20"/>
              </w:rPr>
            </w:pPr>
          </w:p>
          <w:p w:rsidR="009E7167" w:rsidRDefault="009E7167" w:rsidP="009E7167">
            <w:pPr>
              <w:rPr>
                <w:sz w:val="20"/>
              </w:rPr>
            </w:pPr>
          </w:p>
          <w:p w:rsidR="009E7167" w:rsidRDefault="009E7167" w:rsidP="009E7167">
            <w:pPr>
              <w:rPr>
                <w:sz w:val="20"/>
              </w:rPr>
            </w:pPr>
          </w:p>
          <w:p w:rsidR="009E7167" w:rsidRDefault="009E7167" w:rsidP="009E7167">
            <w:pPr>
              <w:rPr>
                <w:sz w:val="20"/>
              </w:rPr>
            </w:pPr>
          </w:p>
          <w:p w:rsidR="009E7167" w:rsidRDefault="009E7167" w:rsidP="009E7167">
            <w:pPr>
              <w:rPr>
                <w:sz w:val="20"/>
              </w:rPr>
            </w:pPr>
          </w:p>
          <w:p w:rsidR="00A1332F" w:rsidRDefault="00A1332F" w:rsidP="009E7167">
            <w:pPr>
              <w:rPr>
                <w:sz w:val="20"/>
              </w:rPr>
            </w:pPr>
          </w:p>
          <w:p w:rsidR="00A1332F" w:rsidRDefault="00A1332F" w:rsidP="009E7167">
            <w:pPr>
              <w:rPr>
                <w:sz w:val="20"/>
              </w:rPr>
            </w:pPr>
          </w:p>
          <w:p w:rsidR="009E7167" w:rsidRDefault="009E7167" w:rsidP="009E7167">
            <w:pPr>
              <w:rPr>
                <w:sz w:val="20"/>
              </w:rPr>
            </w:pPr>
          </w:p>
          <w:p w:rsidR="00036550" w:rsidRDefault="00036550" w:rsidP="009E7167">
            <w:pPr>
              <w:rPr>
                <w:sz w:val="20"/>
              </w:rPr>
            </w:pPr>
          </w:p>
          <w:p w:rsidR="00036550" w:rsidRDefault="00036550" w:rsidP="009E7167">
            <w:pPr>
              <w:rPr>
                <w:sz w:val="20"/>
              </w:rPr>
            </w:pPr>
          </w:p>
          <w:p w:rsidR="006B73E7" w:rsidRDefault="006B73E7" w:rsidP="009E7167">
            <w:pPr>
              <w:rPr>
                <w:sz w:val="20"/>
              </w:rPr>
            </w:pPr>
          </w:p>
          <w:p w:rsidR="006B73E7" w:rsidRDefault="006B73E7" w:rsidP="009E7167">
            <w:pPr>
              <w:rPr>
                <w:sz w:val="20"/>
              </w:rPr>
            </w:pPr>
          </w:p>
          <w:p w:rsidR="006B73E7" w:rsidRDefault="006B73E7" w:rsidP="009E7167">
            <w:pPr>
              <w:rPr>
                <w:sz w:val="20"/>
              </w:rPr>
            </w:pPr>
          </w:p>
          <w:p w:rsidR="009E7167" w:rsidRDefault="009E7167" w:rsidP="009E7167">
            <w:pPr>
              <w:rPr>
                <w:sz w:val="20"/>
              </w:rPr>
            </w:pPr>
          </w:p>
          <w:p w:rsidR="009E7167" w:rsidRPr="009F7475" w:rsidRDefault="009E7167" w:rsidP="009E7167">
            <w:pPr>
              <w:rPr>
                <w:sz w:val="20"/>
              </w:rPr>
            </w:pPr>
            <w:r w:rsidRPr="009F7475">
              <w:rPr>
                <w:sz w:val="20"/>
              </w:rPr>
              <w:t>Unioncamere Lombardia</w:t>
            </w:r>
          </w:p>
          <w:p w:rsidR="009E7167" w:rsidRPr="009F7475" w:rsidRDefault="009E7167" w:rsidP="009E7167">
            <w:pPr>
              <w:rPr>
                <w:sz w:val="20"/>
              </w:rPr>
            </w:pPr>
            <w:r w:rsidRPr="009F7475">
              <w:rPr>
                <w:sz w:val="20"/>
              </w:rPr>
              <w:t xml:space="preserve">Funzione Informazione economica </w:t>
            </w:r>
          </w:p>
          <w:p w:rsidR="009E7167" w:rsidRDefault="009E7167" w:rsidP="009E7167">
            <w:pPr>
              <w:rPr>
                <w:sz w:val="20"/>
              </w:rPr>
            </w:pPr>
          </w:p>
          <w:p w:rsidR="00CE5378" w:rsidRDefault="00CE5378" w:rsidP="009E7167">
            <w:pPr>
              <w:rPr>
                <w:sz w:val="20"/>
              </w:rPr>
            </w:pPr>
          </w:p>
          <w:p w:rsidR="00CE5378" w:rsidRPr="009F7475" w:rsidRDefault="00CE5378" w:rsidP="009E7167">
            <w:pPr>
              <w:rPr>
                <w:sz w:val="20"/>
              </w:rPr>
            </w:pPr>
          </w:p>
          <w:p w:rsidR="009E7167" w:rsidRPr="001205BD" w:rsidRDefault="00597BB8" w:rsidP="00353B0D">
            <w:pPr>
              <w:rPr>
                <w:rFonts w:ascii="Verdana" w:hAnsi="Verdana"/>
                <w:b/>
                <w:sz w:val="36"/>
              </w:rPr>
            </w:pPr>
            <w:r>
              <w:rPr>
                <w:sz w:val="20"/>
              </w:rPr>
              <w:t>Novembre</w:t>
            </w:r>
            <w:r w:rsidR="00F327E7">
              <w:rPr>
                <w:sz w:val="20"/>
              </w:rPr>
              <w:t xml:space="preserve"> 2017</w:t>
            </w:r>
          </w:p>
        </w:tc>
      </w:tr>
    </w:tbl>
    <w:p w:rsidR="008E49C6" w:rsidRPr="00C94BFB" w:rsidRDefault="008E49C6" w:rsidP="00AA0946">
      <w:pPr>
        <w:rPr>
          <w:rFonts w:ascii="Verdana" w:hAnsi="Verdana"/>
          <w:b/>
          <w:sz w:val="36"/>
        </w:rPr>
      </w:pPr>
    </w:p>
    <w:p w:rsidR="00AA0946" w:rsidRPr="00C94BFB" w:rsidRDefault="00AA0946" w:rsidP="004A25B9">
      <w:pPr>
        <w:rPr>
          <w:rFonts w:ascii="Verdana" w:hAnsi="Verdana"/>
          <w:sz w:val="36"/>
        </w:rPr>
        <w:sectPr w:rsidR="00AA0946" w:rsidRPr="00C94BFB" w:rsidSect="00515CA4">
          <w:headerReference w:type="default" r:id="rId9"/>
          <w:footerReference w:type="even" r:id="rId10"/>
          <w:footerReference w:type="default" r:id="rId11"/>
          <w:pgSz w:w="11907" w:h="16840" w:code="9"/>
          <w:pgMar w:top="1134" w:right="1134" w:bottom="567" w:left="1134" w:header="720" w:footer="720" w:gutter="0"/>
          <w:cols w:space="708"/>
          <w:titlePg/>
          <w:docGrid w:linePitch="360"/>
        </w:sectPr>
      </w:pPr>
    </w:p>
    <w:p w:rsidR="00764683" w:rsidRPr="00D43C99" w:rsidRDefault="00764683" w:rsidP="00764683">
      <w:pPr>
        <w:jc w:val="center"/>
        <w:rPr>
          <w:rFonts w:ascii="Verdana" w:hAnsi="Verdana"/>
          <w:b/>
        </w:rPr>
      </w:pPr>
    </w:p>
    <w:p w:rsidR="008E49C6" w:rsidRPr="00BD35A6" w:rsidRDefault="008E49C6">
      <w:pPr>
        <w:jc w:val="center"/>
        <w:rPr>
          <w:rFonts w:cs="Arial"/>
          <w:b/>
          <w:szCs w:val="28"/>
        </w:rPr>
      </w:pPr>
      <w:r w:rsidRPr="00BD35A6">
        <w:rPr>
          <w:rFonts w:cs="Arial"/>
          <w:b/>
          <w:szCs w:val="28"/>
        </w:rPr>
        <w:t>INDICE</w:t>
      </w:r>
    </w:p>
    <w:p w:rsidR="00C6645E" w:rsidRDefault="00C6645E" w:rsidP="00C25676">
      <w:pPr>
        <w:rPr>
          <w:rFonts w:ascii="Verdana" w:hAnsi="Verdana"/>
          <w:b/>
          <w:sz w:val="22"/>
          <w:szCs w:val="22"/>
        </w:rPr>
      </w:pPr>
    </w:p>
    <w:p w:rsidR="00C25676" w:rsidRPr="00D43C99" w:rsidRDefault="00C25676" w:rsidP="00C25676">
      <w:pPr>
        <w:rPr>
          <w:rFonts w:ascii="Verdana" w:hAnsi="Verdana"/>
          <w:b/>
          <w:sz w:val="22"/>
          <w:szCs w:val="22"/>
        </w:rPr>
      </w:pPr>
    </w:p>
    <w:p w:rsidR="00BD35A6" w:rsidRDefault="00FF1A21">
      <w:pPr>
        <w:pStyle w:val="Sommario1"/>
        <w:rPr>
          <w:rFonts w:asciiTheme="minorHAnsi" w:eastAsiaTheme="minorEastAsia" w:hAnsiTheme="minorHAnsi" w:cstheme="minorBidi"/>
          <w:noProof/>
          <w:sz w:val="22"/>
          <w:szCs w:val="22"/>
        </w:rPr>
      </w:pPr>
      <w:r w:rsidRPr="00D43C99">
        <w:rPr>
          <w:rStyle w:val="Collegamentoipertestuale"/>
          <w:rFonts w:cs="Arial"/>
          <w:noProof/>
          <w:color w:val="auto"/>
          <w:szCs w:val="28"/>
        </w:rPr>
        <w:fldChar w:fldCharType="begin"/>
      </w:r>
      <w:r w:rsidR="00B165C3" w:rsidRPr="00D43C99">
        <w:rPr>
          <w:rStyle w:val="Collegamentoipertestuale"/>
          <w:rFonts w:cs="Arial"/>
          <w:noProof/>
          <w:color w:val="auto"/>
          <w:szCs w:val="28"/>
        </w:rPr>
        <w:instrText xml:space="preserve"> TOC \o "1-1" \h \z \u </w:instrText>
      </w:r>
      <w:r w:rsidRPr="00D43C99">
        <w:rPr>
          <w:rStyle w:val="Collegamentoipertestuale"/>
          <w:rFonts w:cs="Arial"/>
          <w:noProof/>
          <w:color w:val="auto"/>
          <w:szCs w:val="28"/>
        </w:rPr>
        <w:fldChar w:fldCharType="separate"/>
      </w:r>
      <w:hyperlink w:anchor="_Toc480443231" w:history="1">
        <w:r w:rsidR="00BD35A6" w:rsidRPr="00945D38">
          <w:rPr>
            <w:rStyle w:val="Collegamentoipertestuale"/>
            <w:noProof/>
          </w:rPr>
          <w:t>Tabella 1: Variazioni tendenziali</w:t>
        </w:r>
        <w:r w:rsidR="00BD35A6" w:rsidRPr="00945D38">
          <w:rPr>
            <w:rStyle w:val="Collegamentoipertestuale"/>
            <w:noProof/>
            <w:vertAlign w:val="superscript"/>
          </w:rPr>
          <w:t>(1)</w:t>
        </w:r>
        <w:r w:rsidR="00BD35A6" w:rsidRPr="00945D38">
          <w:rPr>
            <w:rStyle w:val="Collegamentoipertestuale"/>
            <w:noProof/>
          </w:rPr>
          <w:t xml:space="preserve"> delle principali variabili</w:t>
        </w:r>
        <w:r w:rsidR="00BD35A6">
          <w:rPr>
            <w:noProof/>
            <w:webHidden/>
          </w:rPr>
          <w:tab/>
        </w:r>
        <w:r w:rsidR="00BD35A6">
          <w:rPr>
            <w:noProof/>
            <w:webHidden/>
          </w:rPr>
          <w:fldChar w:fldCharType="begin"/>
        </w:r>
        <w:r w:rsidR="00BD35A6">
          <w:rPr>
            <w:noProof/>
            <w:webHidden/>
          </w:rPr>
          <w:instrText xml:space="preserve"> PAGEREF _Toc480443231 \h </w:instrText>
        </w:r>
        <w:r w:rsidR="00BD35A6">
          <w:rPr>
            <w:noProof/>
            <w:webHidden/>
          </w:rPr>
        </w:r>
        <w:r w:rsidR="00BD35A6">
          <w:rPr>
            <w:noProof/>
            <w:webHidden/>
          </w:rPr>
          <w:fldChar w:fldCharType="separate"/>
        </w:r>
        <w:r w:rsidR="00DE3558">
          <w:rPr>
            <w:noProof/>
            <w:webHidden/>
          </w:rPr>
          <w:t>3</w:t>
        </w:r>
        <w:r w:rsidR="00BD35A6">
          <w:rPr>
            <w:noProof/>
            <w:webHidden/>
          </w:rPr>
          <w:fldChar w:fldCharType="end"/>
        </w:r>
      </w:hyperlink>
    </w:p>
    <w:p w:rsidR="00BD35A6" w:rsidRDefault="00962AE8">
      <w:pPr>
        <w:pStyle w:val="Sommario1"/>
        <w:rPr>
          <w:rFonts w:asciiTheme="minorHAnsi" w:eastAsiaTheme="minorEastAsia" w:hAnsiTheme="minorHAnsi" w:cstheme="minorBidi"/>
          <w:noProof/>
          <w:sz w:val="22"/>
          <w:szCs w:val="22"/>
        </w:rPr>
      </w:pPr>
      <w:hyperlink w:anchor="_Toc480443232" w:history="1">
        <w:r w:rsidR="00BD35A6" w:rsidRPr="00945D38">
          <w:rPr>
            <w:rStyle w:val="Collegamentoipertestuale"/>
            <w:noProof/>
          </w:rPr>
          <w:t>Tabella 2: Variazioni congiunturali delle principali variabili</w:t>
        </w:r>
        <w:r w:rsidR="00BD35A6">
          <w:rPr>
            <w:noProof/>
            <w:webHidden/>
          </w:rPr>
          <w:tab/>
        </w:r>
        <w:r w:rsidR="00BD35A6">
          <w:rPr>
            <w:noProof/>
            <w:webHidden/>
          </w:rPr>
          <w:fldChar w:fldCharType="begin"/>
        </w:r>
        <w:r w:rsidR="00BD35A6">
          <w:rPr>
            <w:noProof/>
            <w:webHidden/>
          </w:rPr>
          <w:instrText xml:space="preserve"> PAGEREF _Toc480443232 \h </w:instrText>
        </w:r>
        <w:r w:rsidR="00BD35A6">
          <w:rPr>
            <w:noProof/>
            <w:webHidden/>
          </w:rPr>
        </w:r>
        <w:r w:rsidR="00BD35A6">
          <w:rPr>
            <w:noProof/>
            <w:webHidden/>
          </w:rPr>
          <w:fldChar w:fldCharType="separate"/>
        </w:r>
        <w:r w:rsidR="00DE3558">
          <w:rPr>
            <w:noProof/>
            <w:webHidden/>
          </w:rPr>
          <w:t>4</w:t>
        </w:r>
        <w:r w:rsidR="00BD35A6">
          <w:rPr>
            <w:noProof/>
            <w:webHidden/>
          </w:rPr>
          <w:fldChar w:fldCharType="end"/>
        </w:r>
      </w:hyperlink>
    </w:p>
    <w:p w:rsidR="00BD35A6" w:rsidRDefault="00962AE8">
      <w:pPr>
        <w:pStyle w:val="Sommario1"/>
        <w:rPr>
          <w:rFonts w:asciiTheme="minorHAnsi" w:eastAsiaTheme="minorEastAsia" w:hAnsiTheme="minorHAnsi" w:cstheme="minorBidi"/>
          <w:noProof/>
          <w:sz w:val="22"/>
          <w:szCs w:val="22"/>
        </w:rPr>
      </w:pPr>
      <w:hyperlink w:anchor="_Toc480443233" w:history="1">
        <w:r w:rsidR="00BD35A6" w:rsidRPr="00945D38">
          <w:rPr>
            <w:rStyle w:val="Collegamentoipertestuale"/>
            <w:noProof/>
          </w:rPr>
          <w:t>Tabella 3: Indicatori occupazionali</w:t>
        </w:r>
        <w:r w:rsidR="00BD35A6">
          <w:rPr>
            <w:noProof/>
            <w:webHidden/>
          </w:rPr>
          <w:tab/>
        </w:r>
        <w:r w:rsidR="00BD35A6">
          <w:rPr>
            <w:noProof/>
            <w:webHidden/>
          </w:rPr>
          <w:fldChar w:fldCharType="begin"/>
        </w:r>
        <w:r w:rsidR="00BD35A6">
          <w:rPr>
            <w:noProof/>
            <w:webHidden/>
          </w:rPr>
          <w:instrText xml:space="preserve"> PAGEREF _Toc480443233 \h </w:instrText>
        </w:r>
        <w:r w:rsidR="00BD35A6">
          <w:rPr>
            <w:noProof/>
            <w:webHidden/>
          </w:rPr>
        </w:r>
        <w:r w:rsidR="00BD35A6">
          <w:rPr>
            <w:noProof/>
            <w:webHidden/>
          </w:rPr>
          <w:fldChar w:fldCharType="separate"/>
        </w:r>
        <w:r w:rsidR="00DE3558">
          <w:rPr>
            <w:noProof/>
            <w:webHidden/>
          </w:rPr>
          <w:t>5</w:t>
        </w:r>
        <w:r w:rsidR="00BD35A6">
          <w:rPr>
            <w:noProof/>
            <w:webHidden/>
          </w:rPr>
          <w:fldChar w:fldCharType="end"/>
        </w:r>
      </w:hyperlink>
    </w:p>
    <w:p w:rsidR="00BD35A6" w:rsidRDefault="00962AE8">
      <w:pPr>
        <w:pStyle w:val="Sommario1"/>
        <w:rPr>
          <w:rFonts w:asciiTheme="minorHAnsi" w:eastAsiaTheme="minorEastAsia" w:hAnsiTheme="minorHAnsi" w:cstheme="minorBidi"/>
          <w:noProof/>
          <w:sz w:val="22"/>
          <w:szCs w:val="22"/>
        </w:rPr>
      </w:pPr>
      <w:hyperlink w:anchor="_Toc480443234" w:history="1">
        <w:r w:rsidR="00BD35A6" w:rsidRPr="00945D38">
          <w:rPr>
            <w:rStyle w:val="Collegamentoipertestuale"/>
            <w:noProof/>
          </w:rPr>
          <w:t>Tabella 4: Variazioni tendenziali</w:t>
        </w:r>
        <w:r w:rsidR="00BD35A6" w:rsidRPr="00945D38">
          <w:rPr>
            <w:rStyle w:val="Collegamentoipertestuale"/>
            <w:noProof/>
            <w:vertAlign w:val="superscript"/>
          </w:rPr>
          <w:t>(1)</w:t>
        </w:r>
        <w:r w:rsidR="00BD35A6" w:rsidRPr="00945D38">
          <w:rPr>
            <w:rStyle w:val="Collegamentoipertestuale"/>
            <w:noProof/>
          </w:rPr>
          <w:t xml:space="preserve"> per classi dimensionali</w:t>
        </w:r>
        <w:r w:rsidR="00BD35A6">
          <w:rPr>
            <w:noProof/>
            <w:webHidden/>
          </w:rPr>
          <w:tab/>
        </w:r>
        <w:r w:rsidR="00BD35A6">
          <w:rPr>
            <w:noProof/>
            <w:webHidden/>
          </w:rPr>
          <w:fldChar w:fldCharType="begin"/>
        </w:r>
        <w:r w:rsidR="00BD35A6">
          <w:rPr>
            <w:noProof/>
            <w:webHidden/>
          </w:rPr>
          <w:instrText xml:space="preserve"> PAGEREF _Toc480443234 \h </w:instrText>
        </w:r>
        <w:r w:rsidR="00BD35A6">
          <w:rPr>
            <w:noProof/>
            <w:webHidden/>
          </w:rPr>
        </w:r>
        <w:r w:rsidR="00BD35A6">
          <w:rPr>
            <w:noProof/>
            <w:webHidden/>
          </w:rPr>
          <w:fldChar w:fldCharType="separate"/>
        </w:r>
        <w:r w:rsidR="00DE3558">
          <w:rPr>
            <w:noProof/>
            <w:webHidden/>
          </w:rPr>
          <w:t>6</w:t>
        </w:r>
        <w:r w:rsidR="00BD35A6">
          <w:rPr>
            <w:noProof/>
            <w:webHidden/>
          </w:rPr>
          <w:fldChar w:fldCharType="end"/>
        </w:r>
      </w:hyperlink>
    </w:p>
    <w:p w:rsidR="00BD35A6" w:rsidRDefault="00962AE8">
      <w:pPr>
        <w:pStyle w:val="Sommario1"/>
        <w:rPr>
          <w:rFonts w:asciiTheme="minorHAnsi" w:eastAsiaTheme="minorEastAsia" w:hAnsiTheme="minorHAnsi" w:cstheme="minorBidi"/>
          <w:noProof/>
          <w:sz w:val="22"/>
          <w:szCs w:val="22"/>
        </w:rPr>
      </w:pPr>
      <w:hyperlink w:anchor="_Toc480443235" w:history="1">
        <w:r w:rsidR="00BD35A6" w:rsidRPr="00945D38">
          <w:rPr>
            <w:rStyle w:val="Collegamentoipertestuale"/>
            <w:noProof/>
          </w:rPr>
          <w:t>Tabella 5: Variazioni tendenziali</w:t>
        </w:r>
        <w:r w:rsidR="00BD35A6" w:rsidRPr="00945D38">
          <w:rPr>
            <w:rStyle w:val="Collegamentoipertestuale"/>
            <w:noProof/>
            <w:vertAlign w:val="superscript"/>
          </w:rPr>
          <w:t>(1)</w:t>
        </w:r>
        <w:r w:rsidR="00BD35A6" w:rsidRPr="00945D38">
          <w:rPr>
            <w:rStyle w:val="Collegamentoipertestuale"/>
            <w:noProof/>
          </w:rPr>
          <w:t xml:space="preserve"> per settore di attività</w:t>
        </w:r>
        <w:r w:rsidR="00BD35A6">
          <w:rPr>
            <w:noProof/>
            <w:webHidden/>
          </w:rPr>
          <w:tab/>
        </w:r>
        <w:r w:rsidR="00BD35A6">
          <w:rPr>
            <w:noProof/>
            <w:webHidden/>
          </w:rPr>
          <w:fldChar w:fldCharType="begin"/>
        </w:r>
        <w:r w:rsidR="00BD35A6">
          <w:rPr>
            <w:noProof/>
            <w:webHidden/>
          </w:rPr>
          <w:instrText xml:space="preserve"> PAGEREF _Toc480443235 \h </w:instrText>
        </w:r>
        <w:r w:rsidR="00BD35A6">
          <w:rPr>
            <w:noProof/>
            <w:webHidden/>
          </w:rPr>
        </w:r>
        <w:r w:rsidR="00BD35A6">
          <w:rPr>
            <w:noProof/>
            <w:webHidden/>
          </w:rPr>
          <w:fldChar w:fldCharType="separate"/>
        </w:r>
        <w:r w:rsidR="00DE3558">
          <w:rPr>
            <w:noProof/>
            <w:webHidden/>
          </w:rPr>
          <w:t>7</w:t>
        </w:r>
        <w:r w:rsidR="00BD35A6">
          <w:rPr>
            <w:noProof/>
            <w:webHidden/>
          </w:rPr>
          <w:fldChar w:fldCharType="end"/>
        </w:r>
      </w:hyperlink>
    </w:p>
    <w:p w:rsidR="00BD35A6" w:rsidRDefault="00962AE8">
      <w:pPr>
        <w:pStyle w:val="Sommario1"/>
        <w:rPr>
          <w:rStyle w:val="Collegamentoipertestuale"/>
          <w:noProof/>
        </w:rPr>
      </w:pPr>
      <w:hyperlink w:anchor="_Toc480443236" w:history="1">
        <w:r w:rsidR="00BD35A6" w:rsidRPr="00945D38">
          <w:rPr>
            <w:rStyle w:val="Collegamentoipertestuale"/>
            <w:noProof/>
          </w:rPr>
          <w:t>Tabella 6: Variazioni tendenziali</w:t>
        </w:r>
        <w:r w:rsidR="00BD35A6" w:rsidRPr="00945D38">
          <w:rPr>
            <w:rStyle w:val="Collegamentoipertestuale"/>
            <w:noProof/>
            <w:vertAlign w:val="superscript"/>
          </w:rPr>
          <w:t>(1)</w:t>
        </w:r>
        <w:r w:rsidR="00BD35A6" w:rsidRPr="00945D38">
          <w:rPr>
            <w:rStyle w:val="Collegamentoipertestuale"/>
            <w:noProof/>
          </w:rPr>
          <w:t xml:space="preserve"> per destinazione economica dei beni</w:t>
        </w:r>
        <w:r w:rsidR="00BD35A6">
          <w:rPr>
            <w:noProof/>
            <w:webHidden/>
          </w:rPr>
          <w:tab/>
        </w:r>
        <w:r w:rsidR="00BD35A6">
          <w:rPr>
            <w:noProof/>
            <w:webHidden/>
          </w:rPr>
          <w:fldChar w:fldCharType="begin"/>
        </w:r>
        <w:r w:rsidR="00BD35A6">
          <w:rPr>
            <w:noProof/>
            <w:webHidden/>
          </w:rPr>
          <w:instrText xml:space="preserve"> PAGEREF _Toc480443236 \h </w:instrText>
        </w:r>
        <w:r w:rsidR="00BD35A6">
          <w:rPr>
            <w:noProof/>
            <w:webHidden/>
          </w:rPr>
        </w:r>
        <w:r w:rsidR="00BD35A6">
          <w:rPr>
            <w:noProof/>
            <w:webHidden/>
          </w:rPr>
          <w:fldChar w:fldCharType="separate"/>
        </w:r>
        <w:r w:rsidR="00DE3558">
          <w:rPr>
            <w:noProof/>
            <w:webHidden/>
          </w:rPr>
          <w:t>8</w:t>
        </w:r>
        <w:r w:rsidR="00BD35A6">
          <w:rPr>
            <w:noProof/>
            <w:webHidden/>
          </w:rPr>
          <w:fldChar w:fldCharType="end"/>
        </w:r>
      </w:hyperlink>
    </w:p>
    <w:p w:rsidR="00BD35A6" w:rsidRDefault="00BD35A6" w:rsidP="00BD35A6">
      <w:pPr>
        <w:rPr>
          <w:rFonts w:eastAsiaTheme="minorEastAsia"/>
          <w:noProof/>
        </w:rPr>
      </w:pPr>
    </w:p>
    <w:p w:rsidR="00BD35A6" w:rsidRPr="00BD35A6" w:rsidRDefault="00BD35A6" w:rsidP="00BD35A6">
      <w:pPr>
        <w:rPr>
          <w:rFonts w:eastAsiaTheme="minorEastAsia"/>
          <w:noProof/>
        </w:rPr>
      </w:pPr>
    </w:p>
    <w:p w:rsidR="00BD35A6" w:rsidRDefault="00962AE8">
      <w:pPr>
        <w:pStyle w:val="Sommario1"/>
        <w:rPr>
          <w:rFonts w:asciiTheme="minorHAnsi" w:eastAsiaTheme="minorEastAsia" w:hAnsiTheme="minorHAnsi" w:cstheme="minorBidi"/>
          <w:noProof/>
          <w:sz w:val="22"/>
          <w:szCs w:val="22"/>
        </w:rPr>
      </w:pPr>
      <w:hyperlink w:anchor="_Toc480443237" w:history="1">
        <w:r w:rsidR="00BD35A6" w:rsidRPr="00945D38">
          <w:rPr>
            <w:rStyle w:val="Collegamentoipertestuale"/>
            <w:noProof/>
          </w:rPr>
          <w:t>Grafico 1: Andamento della produzione industriale</w:t>
        </w:r>
        <w:r w:rsidR="00BD35A6">
          <w:rPr>
            <w:noProof/>
            <w:webHidden/>
          </w:rPr>
          <w:tab/>
        </w:r>
        <w:r w:rsidR="00BD35A6">
          <w:rPr>
            <w:noProof/>
            <w:webHidden/>
          </w:rPr>
          <w:fldChar w:fldCharType="begin"/>
        </w:r>
        <w:r w:rsidR="00BD35A6">
          <w:rPr>
            <w:noProof/>
            <w:webHidden/>
          </w:rPr>
          <w:instrText xml:space="preserve"> PAGEREF _Toc480443237 \h </w:instrText>
        </w:r>
        <w:r w:rsidR="00BD35A6">
          <w:rPr>
            <w:noProof/>
            <w:webHidden/>
          </w:rPr>
        </w:r>
        <w:r w:rsidR="00BD35A6">
          <w:rPr>
            <w:noProof/>
            <w:webHidden/>
          </w:rPr>
          <w:fldChar w:fldCharType="separate"/>
        </w:r>
        <w:r w:rsidR="00DE3558">
          <w:rPr>
            <w:noProof/>
            <w:webHidden/>
          </w:rPr>
          <w:t>9</w:t>
        </w:r>
        <w:r w:rsidR="00BD35A6">
          <w:rPr>
            <w:noProof/>
            <w:webHidden/>
          </w:rPr>
          <w:fldChar w:fldCharType="end"/>
        </w:r>
      </w:hyperlink>
    </w:p>
    <w:p w:rsidR="00BD35A6" w:rsidRDefault="00962AE8">
      <w:pPr>
        <w:pStyle w:val="Sommario1"/>
        <w:rPr>
          <w:rFonts w:asciiTheme="minorHAnsi" w:eastAsiaTheme="minorEastAsia" w:hAnsiTheme="minorHAnsi" w:cstheme="minorBidi"/>
          <w:noProof/>
          <w:sz w:val="22"/>
          <w:szCs w:val="22"/>
        </w:rPr>
      </w:pPr>
      <w:hyperlink w:anchor="_Toc480443238" w:history="1">
        <w:r w:rsidR="00BD35A6" w:rsidRPr="00945D38">
          <w:rPr>
            <w:rStyle w:val="Collegamentoipertestuale"/>
            <w:noProof/>
          </w:rPr>
          <w:t>Grafico 2: Fatturato totale</w:t>
        </w:r>
        <w:r w:rsidR="00BD35A6">
          <w:rPr>
            <w:noProof/>
            <w:webHidden/>
          </w:rPr>
          <w:tab/>
        </w:r>
        <w:r w:rsidR="00BD35A6">
          <w:rPr>
            <w:noProof/>
            <w:webHidden/>
          </w:rPr>
          <w:fldChar w:fldCharType="begin"/>
        </w:r>
        <w:r w:rsidR="00BD35A6">
          <w:rPr>
            <w:noProof/>
            <w:webHidden/>
          </w:rPr>
          <w:instrText xml:space="preserve"> PAGEREF _Toc480443238 \h </w:instrText>
        </w:r>
        <w:r w:rsidR="00BD35A6">
          <w:rPr>
            <w:noProof/>
            <w:webHidden/>
          </w:rPr>
        </w:r>
        <w:r w:rsidR="00BD35A6">
          <w:rPr>
            <w:noProof/>
            <w:webHidden/>
          </w:rPr>
          <w:fldChar w:fldCharType="separate"/>
        </w:r>
        <w:r w:rsidR="00DE3558">
          <w:rPr>
            <w:noProof/>
            <w:webHidden/>
          </w:rPr>
          <w:t>10</w:t>
        </w:r>
        <w:r w:rsidR="00BD35A6">
          <w:rPr>
            <w:noProof/>
            <w:webHidden/>
          </w:rPr>
          <w:fldChar w:fldCharType="end"/>
        </w:r>
      </w:hyperlink>
    </w:p>
    <w:p w:rsidR="00BD35A6" w:rsidRDefault="00962AE8">
      <w:pPr>
        <w:pStyle w:val="Sommario1"/>
        <w:rPr>
          <w:rFonts w:asciiTheme="minorHAnsi" w:eastAsiaTheme="minorEastAsia" w:hAnsiTheme="minorHAnsi" w:cstheme="minorBidi"/>
          <w:noProof/>
          <w:sz w:val="22"/>
          <w:szCs w:val="22"/>
        </w:rPr>
      </w:pPr>
      <w:hyperlink w:anchor="_Toc480443239" w:history="1">
        <w:r w:rsidR="00BD35A6" w:rsidRPr="00945D38">
          <w:rPr>
            <w:rStyle w:val="Collegamentoipertestuale"/>
            <w:noProof/>
          </w:rPr>
          <w:t>Grafico 3: Quota del fatturato estero sul totale.</w:t>
        </w:r>
        <w:r w:rsidR="00BD35A6">
          <w:rPr>
            <w:noProof/>
            <w:webHidden/>
          </w:rPr>
          <w:tab/>
        </w:r>
        <w:r w:rsidR="00BD35A6">
          <w:rPr>
            <w:noProof/>
            <w:webHidden/>
          </w:rPr>
          <w:fldChar w:fldCharType="begin"/>
        </w:r>
        <w:r w:rsidR="00BD35A6">
          <w:rPr>
            <w:noProof/>
            <w:webHidden/>
          </w:rPr>
          <w:instrText xml:space="preserve"> PAGEREF _Toc480443239 \h </w:instrText>
        </w:r>
        <w:r w:rsidR="00BD35A6">
          <w:rPr>
            <w:noProof/>
            <w:webHidden/>
          </w:rPr>
        </w:r>
        <w:r w:rsidR="00BD35A6">
          <w:rPr>
            <w:noProof/>
            <w:webHidden/>
          </w:rPr>
          <w:fldChar w:fldCharType="separate"/>
        </w:r>
        <w:r w:rsidR="00DE3558">
          <w:rPr>
            <w:noProof/>
            <w:webHidden/>
          </w:rPr>
          <w:t>11</w:t>
        </w:r>
        <w:r w:rsidR="00BD35A6">
          <w:rPr>
            <w:noProof/>
            <w:webHidden/>
          </w:rPr>
          <w:fldChar w:fldCharType="end"/>
        </w:r>
      </w:hyperlink>
    </w:p>
    <w:p w:rsidR="00BD35A6" w:rsidRDefault="00962AE8">
      <w:pPr>
        <w:pStyle w:val="Sommario1"/>
        <w:rPr>
          <w:rFonts w:asciiTheme="minorHAnsi" w:eastAsiaTheme="minorEastAsia" w:hAnsiTheme="minorHAnsi" w:cstheme="minorBidi"/>
          <w:noProof/>
          <w:sz w:val="22"/>
          <w:szCs w:val="22"/>
        </w:rPr>
      </w:pPr>
      <w:hyperlink w:anchor="_Toc480443240" w:history="1">
        <w:r w:rsidR="00BD35A6" w:rsidRPr="00945D38">
          <w:rPr>
            <w:rStyle w:val="Collegamentoipertestuale"/>
            <w:noProof/>
          </w:rPr>
          <w:t>Grafico 4: Aspettative su domanda interna e estera</w:t>
        </w:r>
        <w:r w:rsidR="00BD35A6">
          <w:rPr>
            <w:noProof/>
            <w:webHidden/>
          </w:rPr>
          <w:tab/>
        </w:r>
        <w:r w:rsidR="00BD35A6">
          <w:rPr>
            <w:noProof/>
            <w:webHidden/>
          </w:rPr>
          <w:fldChar w:fldCharType="begin"/>
        </w:r>
        <w:r w:rsidR="00BD35A6">
          <w:rPr>
            <w:noProof/>
            <w:webHidden/>
          </w:rPr>
          <w:instrText xml:space="preserve"> PAGEREF _Toc480443240 \h </w:instrText>
        </w:r>
        <w:r w:rsidR="00BD35A6">
          <w:rPr>
            <w:noProof/>
            <w:webHidden/>
          </w:rPr>
        </w:r>
        <w:r w:rsidR="00BD35A6">
          <w:rPr>
            <w:noProof/>
            <w:webHidden/>
          </w:rPr>
          <w:fldChar w:fldCharType="separate"/>
        </w:r>
        <w:r w:rsidR="00DE3558">
          <w:rPr>
            <w:noProof/>
            <w:webHidden/>
          </w:rPr>
          <w:t>12</w:t>
        </w:r>
        <w:r w:rsidR="00BD35A6">
          <w:rPr>
            <w:noProof/>
            <w:webHidden/>
          </w:rPr>
          <w:fldChar w:fldCharType="end"/>
        </w:r>
      </w:hyperlink>
    </w:p>
    <w:p w:rsidR="00BD35A6" w:rsidRDefault="00962AE8">
      <w:pPr>
        <w:pStyle w:val="Sommario1"/>
        <w:rPr>
          <w:rStyle w:val="Collegamentoipertestuale"/>
          <w:noProof/>
        </w:rPr>
      </w:pPr>
      <w:hyperlink w:anchor="_Toc480443241" w:history="1">
        <w:r w:rsidR="00BD35A6" w:rsidRPr="00945D38">
          <w:rPr>
            <w:rStyle w:val="Collegamentoipertestuale"/>
            <w:noProof/>
          </w:rPr>
          <w:t>Grafico 5: Aspettative su produzione e occupazione.</w:t>
        </w:r>
        <w:r w:rsidR="00BD35A6">
          <w:rPr>
            <w:noProof/>
            <w:webHidden/>
          </w:rPr>
          <w:tab/>
        </w:r>
        <w:r w:rsidR="00BD35A6">
          <w:rPr>
            <w:noProof/>
            <w:webHidden/>
          </w:rPr>
          <w:fldChar w:fldCharType="begin"/>
        </w:r>
        <w:r w:rsidR="00BD35A6">
          <w:rPr>
            <w:noProof/>
            <w:webHidden/>
          </w:rPr>
          <w:instrText xml:space="preserve"> PAGEREF _Toc480443241 \h </w:instrText>
        </w:r>
        <w:r w:rsidR="00BD35A6">
          <w:rPr>
            <w:noProof/>
            <w:webHidden/>
          </w:rPr>
        </w:r>
        <w:r w:rsidR="00BD35A6">
          <w:rPr>
            <w:noProof/>
            <w:webHidden/>
          </w:rPr>
          <w:fldChar w:fldCharType="separate"/>
        </w:r>
        <w:r w:rsidR="00DE3558">
          <w:rPr>
            <w:noProof/>
            <w:webHidden/>
          </w:rPr>
          <w:t>13</w:t>
        </w:r>
        <w:r w:rsidR="00BD35A6">
          <w:rPr>
            <w:noProof/>
            <w:webHidden/>
          </w:rPr>
          <w:fldChar w:fldCharType="end"/>
        </w:r>
      </w:hyperlink>
    </w:p>
    <w:p w:rsidR="00BD35A6" w:rsidRDefault="00BD35A6" w:rsidP="00BD35A6">
      <w:pPr>
        <w:rPr>
          <w:rFonts w:eastAsiaTheme="minorEastAsia"/>
          <w:noProof/>
        </w:rPr>
      </w:pPr>
    </w:p>
    <w:p w:rsidR="00BD35A6" w:rsidRPr="00BD35A6" w:rsidRDefault="00BD35A6" w:rsidP="00BD35A6">
      <w:pPr>
        <w:rPr>
          <w:rFonts w:eastAsiaTheme="minorEastAsia"/>
          <w:noProof/>
        </w:rPr>
      </w:pPr>
    </w:p>
    <w:p w:rsidR="00BD35A6" w:rsidRDefault="00962AE8">
      <w:pPr>
        <w:pStyle w:val="Sommario1"/>
        <w:rPr>
          <w:rFonts w:asciiTheme="minorHAnsi" w:eastAsiaTheme="minorEastAsia" w:hAnsiTheme="minorHAnsi" w:cstheme="minorBidi"/>
          <w:noProof/>
          <w:sz w:val="22"/>
          <w:szCs w:val="22"/>
        </w:rPr>
      </w:pPr>
      <w:hyperlink w:anchor="_Toc480443242" w:history="1">
        <w:r w:rsidR="00BD35A6" w:rsidRPr="00945D38">
          <w:rPr>
            <w:rStyle w:val="Collegamentoipertestuale"/>
            <w:noProof/>
          </w:rPr>
          <w:t>Note metodologiche:</w:t>
        </w:r>
        <w:r w:rsidR="00BD35A6">
          <w:rPr>
            <w:noProof/>
            <w:webHidden/>
          </w:rPr>
          <w:tab/>
        </w:r>
        <w:r w:rsidR="00BD35A6">
          <w:rPr>
            <w:noProof/>
            <w:webHidden/>
          </w:rPr>
          <w:fldChar w:fldCharType="begin"/>
        </w:r>
        <w:r w:rsidR="00BD35A6">
          <w:rPr>
            <w:noProof/>
            <w:webHidden/>
          </w:rPr>
          <w:instrText xml:space="preserve"> PAGEREF _Toc480443242 \h </w:instrText>
        </w:r>
        <w:r w:rsidR="00BD35A6">
          <w:rPr>
            <w:noProof/>
            <w:webHidden/>
          </w:rPr>
        </w:r>
        <w:r w:rsidR="00BD35A6">
          <w:rPr>
            <w:noProof/>
            <w:webHidden/>
          </w:rPr>
          <w:fldChar w:fldCharType="separate"/>
        </w:r>
        <w:r w:rsidR="00DE3558">
          <w:rPr>
            <w:noProof/>
            <w:webHidden/>
          </w:rPr>
          <w:t>14</w:t>
        </w:r>
        <w:r w:rsidR="00BD35A6">
          <w:rPr>
            <w:noProof/>
            <w:webHidden/>
          </w:rPr>
          <w:fldChar w:fldCharType="end"/>
        </w:r>
      </w:hyperlink>
    </w:p>
    <w:p w:rsidR="00BD35A6" w:rsidRDefault="00962AE8">
      <w:pPr>
        <w:pStyle w:val="Sommario1"/>
        <w:rPr>
          <w:rFonts w:asciiTheme="minorHAnsi" w:eastAsiaTheme="minorEastAsia" w:hAnsiTheme="minorHAnsi" w:cstheme="minorBidi"/>
          <w:noProof/>
          <w:sz w:val="22"/>
          <w:szCs w:val="22"/>
        </w:rPr>
      </w:pPr>
      <w:hyperlink w:anchor="_Toc480443243" w:history="1">
        <w:r w:rsidR="00BD35A6" w:rsidRPr="00945D38">
          <w:rPr>
            <w:rStyle w:val="Collegamentoipertestuale"/>
            <w:noProof/>
          </w:rPr>
          <w:t>GLOSSARIO</w:t>
        </w:r>
        <w:r w:rsidR="00BD35A6">
          <w:rPr>
            <w:noProof/>
            <w:webHidden/>
          </w:rPr>
          <w:tab/>
        </w:r>
        <w:r w:rsidR="00BD35A6">
          <w:rPr>
            <w:noProof/>
            <w:webHidden/>
          </w:rPr>
          <w:fldChar w:fldCharType="begin"/>
        </w:r>
        <w:r w:rsidR="00BD35A6">
          <w:rPr>
            <w:noProof/>
            <w:webHidden/>
          </w:rPr>
          <w:instrText xml:space="preserve"> PAGEREF _Toc480443243 \h </w:instrText>
        </w:r>
        <w:r w:rsidR="00BD35A6">
          <w:rPr>
            <w:noProof/>
            <w:webHidden/>
          </w:rPr>
        </w:r>
        <w:r w:rsidR="00BD35A6">
          <w:rPr>
            <w:noProof/>
            <w:webHidden/>
          </w:rPr>
          <w:fldChar w:fldCharType="separate"/>
        </w:r>
        <w:r w:rsidR="00DE3558">
          <w:rPr>
            <w:noProof/>
            <w:webHidden/>
          </w:rPr>
          <w:t>15</w:t>
        </w:r>
        <w:r w:rsidR="00BD35A6">
          <w:rPr>
            <w:noProof/>
            <w:webHidden/>
          </w:rPr>
          <w:fldChar w:fldCharType="end"/>
        </w:r>
      </w:hyperlink>
    </w:p>
    <w:p w:rsidR="004F2084" w:rsidRPr="00D43C99" w:rsidRDefault="00FF1A21" w:rsidP="00D43C99">
      <w:pPr>
        <w:pStyle w:val="Sommario1"/>
        <w:spacing w:line="480" w:lineRule="auto"/>
        <w:rPr>
          <w:rStyle w:val="Collegamentoipertestuale"/>
          <w:rFonts w:cs="Arial"/>
          <w:noProof/>
          <w:color w:val="auto"/>
          <w:szCs w:val="28"/>
        </w:rPr>
      </w:pPr>
      <w:r w:rsidRPr="00D43C99">
        <w:rPr>
          <w:rStyle w:val="Collegamentoipertestuale"/>
          <w:rFonts w:cs="Arial"/>
          <w:noProof/>
          <w:color w:val="auto"/>
          <w:szCs w:val="28"/>
        </w:rPr>
        <w:fldChar w:fldCharType="end"/>
      </w:r>
    </w:p>
    <w:p w:rsidR="004F2084" w:rsidRPr="00D43C99" w:rsidRDefault="004F2084" w:rsidP="007B6C30">
      <w:pPr>
        <w:pStyle w:val="Sommario1"/>
        <w:spacing w:line="480" w:lineRule="auto"/>
        <w:rPr>
          <w:rFonts w:cs="Arial"/>
          <w:szCs w:val="28"/>
        </w:rPr>
      </w:pPr>
    </w:p>
    <w:p w:rsidR="005C2810" w:rsidRPr="005C2810" w:rsidRDefault="008E49C6" w:rsidP="00044BB1">
      <w:pPr>
        <w:pStyle w:val="Titolo1"/>
      </w:pPr>
      <w:r w:rsidRPr="00C94BFB">
        <w:br w:type="page"/>
      </w:r>
      <w:bookmarkStart w:id="3" w:name="_Toc188872001"/>
      <w:bookmarkStart w:id="4" w:name="_Toc480443231"/>
      <w:bookmarkStart w:id="5" w:name="_Toc139964179"/>
      <w:bookmarkStart w:id="6" w:name="_Toc139965078"/>
      <w:r w:rsidR="00932D24">
        <w:lastRenderedPageBreak/>
        <w:t xml:space="preserve">Tabella </w:t>
      </w:r>
      <w:fldSimple w:instr=" SEQ Tabella \* ARABIC ">
        <w:r w:rsidR="00B808F9">
          <w:rPr>
            <w:noProof/>
          </w:rPr>
          <w:t>1</w:t>
        </w:r>
      </w:fldSimple>
      <w:r w:rsidR="004F2084" w:rsidRPr="00EB60DF">
        <w:t>: Variazioni tendenziali</w:t>
      </w:r>
      <w:r w:rsidR="002B6274" w:rsidRPr="002B6274">
        <w:rPr>
          <w:vertAlign w:val="superscript"/>
        </w:rPr>
        <w:t>(1)</w:t>
      </w:r>
      <w:r w:rsidR="00796D12" w:rsidRPr="00EB60DF">
        <w:t xml:space="preserve"> </w:t>
      </w:r>
      <w:r w:rsidR="004F2084" w:rsidRPr="00EB60DF">
        <w:t>delle principali variabili</w:t>
      </w:r>
      <w:bookmarkEnd w:id="3"/>
      <w:bookmarkEnd w:id="4"/>
    </w:p>
    <w:tbl>
      <w:tblPr>
        <w:tblW w:w="8930" w:type="dxa"/>
        <w:tblBorders>
          <w:insideH w:val="single" w:sz="18" w:space="0" w:color="FFFFFF"/>
          <w:insideV w:val="single" w:sz="18" w:space="0" w:color="FFFFFF"/>
        </w:tblBorders>
        <w:tblLayout w:type="fixed"/>
        <w:tblLook w:val="04A0" w:firstRow="1" w:lastRow="0" w:firstColumn="1" w:lastColumn="0" w:noHBand="0" w:noVBand="1"/>
      </w:tblPr>
      <w:tblGrid>
        <w:gridCol w:w="3969"/>
        <w:gridCol w:w="1134"/>
        <w:gridCol w:w="993"/>
        <w:gridCol w:w="850"/>
        <w:gridCol w:w="992"/>
        <w:gridCol w:w="992"/>
      </w:tblGrid>
      <w:tr w:rsidR="00C11F7C" w:rsidRPr="00043E0E" w:rsidTr="00726B04">
        <w:trPr>
          <w:trHeight w:val="403"/>
        </w:trPr>
        <w:tc>
          <w:tcPr>
            <w:tcW w:w="3969" w:type="dxa"/>
            <w:shd w:val="pct20" w:color="000000" w:fill="FFFFFF"/>
            <w:vAlign w:val="center"/>
            <w:hideMark/>
          </w:tcPr>
          <w:p w:rsidR="00C11F7C" w:rsidRPr="00043E0E" w:rsidRDefault="00C11F7C" w:rsidP="006C017B">
            <w:pPr>
              <w:jc w:val="center"/>
              <w:rPr>
                <w:rFonts w:ascii="Verdana" w:hAnsi="Verdana" w:cs="Arial"/>
                <w:b/>
                <w:bCs/>
                <w:sz w:val="18"/>
                <w:szCs w:val="18"/>
              </w:rPr>
            </w:pPr>
            <w:r w:rsidRPr="00043E0E">
              <w:rPr>
                <w:rFonts w:ascii="Verdana" w:hAnsi="Verdana" w:cs="Arial"/>
                <w:b/>
                <w:bCs/>
                <w:sz w:val="18"/>
                <w:szCs w:val="18"/>
              </w:rPr>
              <w:t>Anni</w:t>
            </w:r>
          </w:p>
        </w:tc>
        <w:tc>
          <w:tcPr>
            <w:tcW w:w="1134" w:type="dxa"/>
            <w:vMerge w:val="restart"/>
            <w:shd w:val="pct20" w:color="000000" w:fill="FFFFFF"/>
            <w:vAlign w:val="center"/>
          </w:tcPr>
          <w:p w:rsidR="00C11F7C" w:rsidRDefault="00C11F7C" w:rsidP="00227A27">
            <w:pPr>
              <w:jc w:val="center"/>
              <w:rPr>
                <w:rFonts w:ascii="Verdana" w:hAnsi="Verdana" w:cs="Arial"/>
                <w:b/>
                <w:bCs/>
                <w:sz w:val="18"/>
                <w:szCs w:val="18"/>
              </w:rPr>
            </w:pPr>
            <w:r>
              <w:rPr>
                <w:rFonts w:ascii="Verdana" w:hAnsi="Verdana" w:cs="Arial"/>
                <w:b/>
                <w:bCs/>
                <w:sz w:val="18"/>
                <w:szCs w:val="18"/>
              </w:rPr>
              <w:t>Media annua</w:t>
            </w:r>
          </w:p>
          <w:p w:rsidR="00492CC5" w:rsidRDefault="00492CC5" w:rsidP="00227A27">
            <w:pPr>
              <w:jc w:val="center"/>
              <w:rPr>
                <w:rFonts w:ascii="Verdana" w:hAnsi="Verdana" w:cs="Arial"/>
                <w:b/>
                <w:bCs/>
                <w:sz w:val="18"/>
                <w:szCs w:val="18"/>
              </w:rPr>
            </w:pPr>
            <w:r>
              <w:rPr>
                <w:rFonts w:ascii="Verdana" w:hAnsi="Verdana" w:cs="Arial"/>
                <w:b/>
                <w:bCs/>
                <w:sz w:val="18"/>
                <w:szCs w:val="18"/>
              </w:rPr>
              <w:t>2016</w:t>
            </w:r>
          </w:p>
        </w:tc>
        <w:tc>
          <w:tcPr>
            <w:tcW w:w="3827" w:type="dxa"/>
            <w:gridSpan w:val="4"/>
            <w:shd w:val="pct20" w:color="000000" w:fill="FFFFFF"/>
            <w:vAlign w:val="center"/>
          </w:tcPr>
          <w:p w:rsidR="00C11F7C" w:rsidRDefault="00C11F7C" w:rsidP="005B4471">
            <w:pPr>
              <w:jc w:val="center"/>
              <w:rPr>
                <w:rFonts w:ascii="Verdana" w:hAnsi="Verdana" w:cs="Arial"/>
                <w:b/>
                <w:bCs/>
                <w:sz w:val="18"/>
                <w:szCs w:val="18"/>
              </w:rPr>
            </w:pPr>
            <w:r>
              <w:rPr>
                <w:rFonts w:ascii="Verdana" w:hAnsi="Verdana" w:cs="Arial"/>
                <w:b/>
                <w:bCs/>
                <w:sz w:val="18"/>
                <w:szCs w:val="18"/>
              </w:rPr>
              <w:t>2017</w:t>
            </w:r>
          </w:p>
        </w:tc>
      </w:tr>
      <w:tr w:rsidR="00C11F7C" w:rsidRPr="00043E0E" w:rsidTr="00C11F7C">
        <w:trPr>
          <w:trHeight w:val="340"/>
        </w:trPr>
        <w:tc>
          <w:tcPr>
            <w:tcW w:w="3969" w:type="dxa"/>
            <w:shd w:val="pct20" w:color="000000" w:fill="FFFFFF"/>
            <w:vAlign w:val="center"/>
            <w:hideMark/>
          </w:tcPr>
          <w:p w:rsidR="00C11F7C" w:rsidRPr="00043E0E" w:rsidRDefault="00C11F7C" w:rsidP="001E334B">
            <w:pPr>
              <w:jc w:val="center"/>
              <w:rPr>
                <w:rFonts w:ascii="Verdana" w:hAnsi="Verdana" w:cs="Arial"/>
                <w:b/>
                <w:bCs/>
                <w:sz w:val="18"/>
                <w:szCs w:val="18"/>
              </w:rPr>
            </w:pPr>
            <w:r w:rsidRPr="00043E0E">
              <w:rPr>
                <w:rFonts w:ascii="Verdana" w:hAnsi="Verdana" w:cs="Arial"/>
                <w:b/>
                <w:bCs/>
                <w:sz w:val="18"/>
                <w:szCs w:val="18"/>
              </w:rPr>
              <w:t>Trimestri</w:t>
            </w:r>
          </w:p>
        </w:tc>
        <w:tc>
          <w:tcPr>
            <w:tcW w:w="1134" w:type="dxa"/>
            <w:vMerge/>
            <w:shd w:val="pct20" w:color="000000" w:fill="FFFFFF"/>
          </w:tcPr>
          <w:p w:rsidR="00C11F7C" w:rsidRPr="00043E0E" w:rsidRDefault="00C11F7C" w:rsidP="001E334B">
            <w:pPr>
              <w:jc w:val="center"/>
              <w:rPr>
                <w:rFonts w:ascii="Verdana" w:hAnsi="Verdana" w:cs="Arial"/>
                <w:b/>
                <w:bCs/>
                <w:sz w:val="18"/>
                <w:szCs w:val="18"/>
              </w:rPr>
            </w:pPr>
          </w:p>
        </w:tc>
        <w:tc>
          <w:tcPr>
            <w:tcW w:w="993" w:type="dxa"/>
            <w:shd w:val="pct20" w:color="000000" w:fill="FFFFFF"/>
            <w:vAlign w:val="center"/>
          </w:tcPr>
          <w:p w:rsidR="00C11F7C" w:rsidRDefault="00C11F7C" w:rsidP="005B4471">
            <w:pPr>
              <w:jc w:val="center"/>
              <w:rPr>
                <w:rFonts w:ascii="Verdana" w:hAnsi="Verdana" w:cs="Arial"/>
                <w:b/>
                <w:bCs/>
                <w:sz w:val="18"/>
                <w:szCs w:val="18"/>
              </w:rPr>
            </w:pPr>
            <w:r>
              <w:rPr>
                <w:rFonts w:ascii="Verdana" w:hAnsi="Verdana" w:cs="Arial"/>
                <w:b/>
                <w:bCs/>
                <w:sz w:val="18"/>
                <w:szCs w:val="18"/>
              </w:rPr>
              <w:t>1</w:t>
            </w:r>
          </w:p>
        </w:tc>
        <w:tc>
          <w:tcPr>
            <w:tcW w:w="850" w:type="dxa"/>
            <w:shd w:val="pct20" w:color="000000" w:fill="FFFFFF"/>
            <w:vAlign w:val="center"/>
          </w:tcPr>
          <w:p w:rsidR="00C11F7C" w:rsidRDefault="00C11F7C" w:rsidP="00082E6C">
            <w:pPr>
              <w:jc w:val="center"/>
              <w:rPr>
                <w:rFonts w:ascii="Verdana" w:hAnsi="Verdana" w:cs="Arial"/>
                <w:b/>
                <w:bCs/>
                <w:sz w:val="18"/>
                <w:szCs w:val="18"/>
              </w:rPr>
            </w:pPr>
            <w:r>
              <w:rPr>
                <w:rFonts w:ascii="Verdana" w:hAnsi="Verdana" w:cs="Arial"/>
                <w:b/>
                <w:bCs/>
                <w:sz w:val="18"/>
                <w:szCs w:val="18"/>
              </w:rPr>
              <w:t>2</w:t>
            </w:r>
          </w:p>
        </w:tc>
        <w:tc>
          <w:tcPr>
            <w:tcW w:w="992" w:type="dxa"/>
            <w:shd w:val="pct20" w:color="000000" w:fill="FFFFFF"/>
            <w:vAlign w:val="center"/>
          </w:tcPr>
          <w:p w:rsidR="00C11F7C" w:rsidRDefault="00C11F7C" w:rsidP="00C11F7C">
            <w:pPr>
              <w:jc w:val="center"/>
              <w:rPr>
                <w:rFonts w:ascii="Verdana" w:hAnsi="Verdana" w:cs="Arial"/>
                <w:b/>
                <w:bCs/>
                <w:sz w:val="18"/>
                <w:szCs w:val="18"/>
              </w:rPr>
            </w:pPr>
            <w:r>
              <w:rPr>
                <w:rFonts w:ascii="Verdana" w:hAnsi="Verdana" w:cs="Arial"/>
                <w:b/>
                <w:bCs/>
                <w:sz w:val="18"/>
                <w:szCs w:val="18"/>
              </w:rPr>
              <w:t>3</w:t>
            </w:r>
          </w:p>
        </w:tc>
        <w:tc>
          <w:tcPr>
            <w:tcW w:w="992" w:type="dxa"/>
            <w:shd w:val="pct20" w:color="000000" w:fill="FFFFFF"/>
          </w:tcPr>
          <w:p w:rsidR="00C11F7C" w:rsidRDefault="00C11F7C" w:rsidP="00082E6C">
            <w:pPr>
              <w:jc w:val="center"/>
              <w:rPr>
                <w:rFonts w:ascii="Verdana" w:hAnsi="Verdana" w:cs="Arial"/>
                <w:b/>
                <w:bCs/>
                <w:sz w:val="18"/>
                <w:szCs w:val="18"/>
              </w:rPr>
            </w:pPr>
            <w:r>
              <w:rPr>
                <w:rFonts w:ascii="Verdana" w:hAnsi="Verdana" w:cs="Arial"/>
                <w:b/>
                <w:bCs/>
                <w:sz w:val="18"/>
                <w:szCs w:val="18"/>
              </w:rPr>
              <w:t>Media 3 trim</w:t>
            </w:r>
          </w:p>
        </w:tc>
      </w:tr>
      <w:tr w:rsidR="00C11F7C" w:rsidRPr="00043E0E" w:rsidTr="00C11F7C">
        <w:trPr>
          <w:trHeight w:val="340"/>
        </w:trPr>
        <w:tc>
          <w:tcPr>
            <w:tcW w:w="3969" w:type="dxa"/>
            <w:shd w:val="pct5" w:color="000000" w:fill="FFFFFF"/>
            <w:vAlign w:val="center"/>
            <w:hideMark/>
          </w:tcPr>
          <w:p w:rsidR="00C11F7C" w:rsidRPr="00043E0E" w:rsidRDefault="00C11F7C" w:rsidP="001E334B">
            <w:pPr>
              <w:rPr>
                <w:rFonts w:ascii="Verdana" w:hAnsi="Verdana" w:cs="Arial"/>
                <w:sz w:val="18"/>
                <w:szCs w:val="18"/>
              </w:rPr>
            </w:pPr>
            <w:r w:rsidRPr="00043E0E">
              <w:rPr>
                <w:rFonts w:ascii="Verdana" w:hAnsi="Verdana" w:cs="Arial"/>
                <w:sz w:val="18"/>
                <w:szCs w:val="18"/>
              </w:rPr>
              <w:t>Produzione</w:t>
            </w:r>
          </w:p>
        </w:tc>
        <w:tc>
          <w:tcPr>
            <w:tcW w:w="1134" w:type="dxa"/>
            <w:shd w:val="pct5" w:color="000000" w:fill="FFFFFF"/>
            <w:vAlign w:val="center"/>
          </w:tcPr>
          <w:p w:rsidR="00C11F7C" w:rsidRPr="00974A3F" w:rsidRDefault="00C11F7C" w:rsidP="00E62AD6">
            <w:pPr>
              <w:jc w:val="right"/>
              <w:rPr>
                <w:rFonts w:ascii="Verdana" w:hAnsi="Verdana" w:cs="Arial"/>
                <w:b/>
                <w:sz w:val="20"/>
              </w:rPr>
            </w:pPr>
            <w:r>
              <w:rPr>
                <w:rFonts w:ascii="Verdana" w:hAnsi="Verdana" w:cs="Arial"/>
                <w:b/>
                <w:sz w:val="20"/>
              </w:rPr>
              <w:t>1,3</w:t>
            </w:r>
          </w:p>
        </w:tc>
        <w:tc>
          <w:tcPr>
            <w:tcW w:w="993" w:type="dxa"/>
            <w:shd w:val="pct5" w:color="000000" w:fill="FFFFFF"/>
            <w:vAlign w:val="center"/>
          </w:tcPr>
          <w:p w:rsidR="00C11F7C" w:rsidRPr="00644A3D" w:rsidRDefault="00C11F7C" w:rsidP="004E2E1A">
            <w:pPr>
              <w:jc w:val="right"/>
              <w:rPr>
                <w:rFonts w:ascii="Verdana" w:hAnsi="Verdana" w:cs="Arial"/>
                <w:sz w:val="20"/>
              </w:rPr>
            </w:pPr>
            <w:r w:rsidRPr="00644A3D">
              <w:rPr>
                <w:rFonts w:ascii="Verdana" w:hAnsi="Verdana" w:cs="Arial"/>
                <w:sz w:val="20"/>
              </w:rPr>
              <w:t>4,0</w:t>
            </w:r>
          </w:p>
        </w:tc>
        <w:tc>
          <w:tcPr>
            <w:tcW w:w="850" w:type="dxa"/>
            <w:shd w:val="pct5" w:color="000000" w:fill="FFFFFF"/>
            <w:vAlign w:val="center"/>
          </w:tcPr>
          <w:p w:rsidR="00C11F7C" w:rsidRPr="00644A3D" w:rsidRDefault="00C11F7C" w:rsidP="00082E6C">
            <w:pPr>
              <w:jc w:val="right"/>
              <w:rPr>
                <w:rFonts w:ascii="Verdana" w:hAnsi="Verdana" w:cs="Arial"/>
                <w:sz w:val="20"/>
              </w:rPr>
            </w:pPr>
            <w:r>
              <w:rPr>
                <w:rFonts w:ascii="Verdana" w:hAnsi="Verdana" w:cs="Arial"/>
                <w:sz w:val="20"/>
              </w:rPr>
              <w:t>2,5</w:t>
            </w:r>
          </w:p>
        </w:tc>
        <w:tc>
          <w:tcPr>
            <w:tcW w:w="992" w:type="dxa"/>
            <w:shd w:val="pct5" w:color="000000" w:fill="FFFFFF"/>
          </w:tcPr>
          <w:p w:rsidR="00C11F7C" w:rsidRDefault="005B19AC" w:rsidP="00082E6C">
            <w:pPr>
              <w:jc w:val="right"/>
              <w:rPr>
                <w:rFonts w:ascii="Verdana" w:hAnsi="Verdana" w:cs="Arial"/>
                <w:sz w:val="20"/>
              </w:rPr>
            </w:pPr>
            <w:r>
              <w:rPr>
                <w:rFonts w:ascii="Verdana" w:hAnsi="Verdana" w:cs="Arial"/>
                <w:sz w:val="20"/>
              </w:rPr>
              <w:t>3,1</w:t>
            </w:r>
          </w:p>
        </w:tc>
        <w:tc>
          <w:tcPr>
            <w:tcW w:w="992" w:type="dxa"/>
            <w:shd w:val="pct5" w:color="000000" w:fill="FFFFFF"/>
          </w:tcPr>
          <w:p w:rsidR="00C11F7C" w:rsidRPr="005B19AC" w:rsidRDefault="005B19AC" w:rsidP="00082E6C">
            <w:pPr>
              <w:jc w:val="right"/>
              <w:rPr>
                <w:rFonts w:ascii="Verdana" w:hAnsi="Verdana" w:cs="Arial"/>
                <w:b/>
                <w:sz w:val="20"/>
              </w:rPr>
            </w:pPr>
            <w:r w:rsidRPr="005B19AC">
              <w:rPr>
                <w:rFonts w:ascii="Verdana" w:hAnsi="Verdana" w:cs="Arial"/>
                <w:b/>
                <w:sz w:val="20"/>
              </w:rPr>
              <w:t>3,2</w:t>
            </w:r>
          </w:p>
        </w:tc>
      </w:tr>
      <w:tr w:rsidR="00C11F7C" w:rsidRPr="00043E0E" w:rsidTr="00C11F7C">
        <w:trPr>
          <w:trHeight w:val="340"/>
        </w:trPr>
        <w:tc>
          <w:tcPr>
            <w:tcW w:w="3969" w:type="dxa"/>
            <w:shd w:val="pct20" w:color="000000" w:fill="FFFFFF"/>
            <w:vAlign w:val="center"/>
          </w:tcPr>
          <w:p w:rsidR="00C11F7C" w:rsidRPr="00043E0E" w:rsidRDefault="00C11F7C" w:rsidP="001E334B">
            <w:pPr>
              <w:rPr>
                <w:rFonts w:ascii="Verdana" w:hAnsi="Verdana" w:cs="Arial"/>
                <w:sz w:val="18"/>
                <w:szCs w:val="18"/>
              </w:rPr>
            </w:pPr>
            <w:r>
              <w:rPr>
                <w:rFonts w:ascii="Verdana" w:hAnsi="Verdana" w:cs="Arial"/>
                <w:sz w:val="18"/>
                <w:szCs w:val="18"/>
              </w:rPr>
              <w:t>Tasso utilizzo impianti (2)</w:t>
            </w:r>
          </w:p>
        </w:tc>
        <w:tc>
          <w:tcPr>
            <w:tcW w:w="1134" w:type="dxa"/>
            <w:shd w:val="pct20" w:color="000000" w:fill="FFFFFF"/>
            <w:vAlign w:val="center"/>
          </w:tcPr>
          <w:p w:rsidR="00C11F7C" w:rsidRPr="00974A3F" w:rsidRDefault="00C11F7C" w:rsidP="00E62AD6">
            <w:pPr>
              <w:jc w:val="right"/>
              <w:rPr>
                <w:rFonts w:ascii="Verdana" w:hAnsi="Verdana" w:cs="Arial"/>
                <w:b/>
                <w:sz w:val="20"/>
              </w:rPr>
            </w:pPr>
            <w:r>
              <w:rPr>
                <w:rFonts w:ascii="Verdana" w:hAnsi="Verdana" w:cs="Arial"/>
                <w:b/>
                <w:sz w:val="20"/>
              </w:rPr>
              <w:t>75,1</w:t>
            </w:r>
          </w:p>
        </w:tc>
        <w:tc>
          <w:tcPr>
            <w:tcW w:w="993" w:type="dxa"/>
            <w:shd w:val="pct20" w:color="000000" w:fill="FFFFFF"/>
            <w:vAlign w:val="center"/>
          </w:tcPr>
          <w:p w:rsidR="00C11F7C" w:rsidRPr="00644A3D" w:rsidRDefault="00C11F7C" w:rsidP="004E2E1A">
            <w:pPr>
              <w:jc w:val="right"/>
              <w:rPr>
                <w:rFonts w:ascii="Verdana" w:hAnsi="Verdana" w:cs="Arial"/>
                <w:sz w:val="20"/>
              </w:rPr>
            </w:pPr>
            <w:r>
              <w:rPr>
                <w:rFonts w:ascii="Verdana" w:hAnsi="Verdana" w:cs="Arial"/>
                <w:sz w:val="20"/>
              </w:rPr>
              <w:t>75,6</w:t>
            </w:r>
          </w:p>
        </w:tc>
        <w:tc>
          <w:tcPr>
            <w:tcW w:w="850" w:type="dxa"/>
            <w:shd w:val="pct20" w:color="000000" w:fill="FFFFFF"/>
            <w:vAlign w:val="center"/>
          </w:tcPr>
          <w:p w:rsidR="00C11F7C" w:rsidRDefault="00C11F7C" w:rsidP="00082E6C">
            <w:pPr>
              <w:jc w:val="right"/>
              <w:rPr>
                <w:rFonts w:ascii="Verdana" w:hAnsi="Verdana" w:cs="Arial"/>
                <w:sz w:val="20"/>
              </w:rPr>
            </w:pPr>
            <w:r>
              <w:rPr>
                <w:rFonts w:ascii="Verdana" w:hAnsi="Verdana" w:cs="Arial"/>
                <w:sz w:val="20"/>
              </w:rPr>
              <w:t>76,8</w:t>
            </w:r>
          </w:p>
        </w:tc>
        <w:tc>
          <w:tcPr>
            <w:tcW w:w="992" w:type="dxa"/>
            <w:shd w:val="pct20" w:color="000000" w:fill="FFFFFF"/>
          </w:tcPr>
          <w:p w:rsidR="00C11F7C" w:rsidRDefault="005B19AC" w:rsidP="00082E6C">
            <w:pPr>
              <w:jc w:val="right"/>
              <w:rPr>
                <w:rFonts w:ascii="Verdana" w:hAnsi="Verdana" w:cs="Arial"/>
                <w:sz w:val="20"/>
              </w:rPr>
            </w:pPr>
            <w:r>
              <w:rPr>
                <w:rFonts w:ascii="Verdana" w:hAnsi="Verdana" w:cs="Arial"/>
                <w:sz w:val="20"/>
              </w:rPr>
              <w:t>75,2</w:t>
            </w:r>
          </w:p>
        </w:tc>
        <w:tc>
          <w:tcPr>
            <w:tcW w:w="992" w:type="dxa"/>
            <w:shd w:val="pct20" w:color="000000" w:fill="FFFFFF"/>
          </w:tcPr>
          <w:p w:rsidR="00C11F7C" w:rsidRPr="005B19AC" w:rsidRDefault="005B19AC" w:rsidP="00082E6C">
            <w:pPr>
              <w:jc w:val="right"/>
              <w:rPr>
                <w:rFonts w:ascii="Verdana" w:hAnsi="Verdana" w:cs="Arial"/>
                <w:b/>
                <w:sz w:val="20"/>
              </w:rPr>
            </w:pPr>
            <w:r w:rsidRPr="005B19AC">
              <w:rPr>
                <w:rFonts w:ascii="Verdana" w:hAnsi="Verdana" w:cs="Arial"/>
                <w:b/>
                <w:sz w:val="20"/>
              </w:rPr>
              <w:t>75,8</w:t>
            </w:r>
          </w:p>
        </w:tc>
      </w:tr>
      <w:tr w:rsidR="00C11F7C" w:rsidRPr="00043E0E" w:rsidTr="00C11F7C">
        <w:trPr>
          <w:trHeight w:val="340"/>
        </w:trPr>
        <w:tc>
          <w:tcPr>
            <w:tcW w:w="3969" w:type="dxa"/>
            <w:shd w:val="clear" w:color="auto" w:fill="F2F2F2" w:themeFill="background1" w:themeFillShade="F2"/>
            <w:vAlign w:val="center"/>
          </w:tcPr>
          <w:p w:rsidR="00C11F7C" w:rsidRPr="00043E0E" w:rsidRDefault="00C11F7C" w:rsidP="001E334B">
            <w:pPr>
              <w:rPr>
                <w:rFonts w:ascii="Verdana" w:hAnsi="Verdana" w:cs="Arial"/>
                <w:sz w:val="18"/>
                <w:szCs w:val="18"/>
              </w:rPr>
            </w:pPr>
            <w:r w:rsidRPr="00043E0E">
              <w:rPr>
                <w:rFonts w:ascii="Verdana" w:hAnsi="Verdana" w:cs="Arial"/>
                <w:sz w:val="18"/>
                <w:szCs w:val="18"/>
              </w:rPr>
              <w:t>Ordini interni</w:t>
            </w:r>
          </w:p>
        </w:tc>
        <w:tc>
          <w:tcPr>
            <w:tcW w:w="1134" w:type="dxa"/>
            <w:shd w:val="clear" w:color="auto" w:fill="F2F2F2" w:themeFill="background1" w:themeFillShade="F2"/>
            <w:vAlign w:val="center"/>
          </w:tcPr>
          <w:p w:rsidR="00C11F7C" w:rsidRPr="00974A3F" w:rsidRDefault="00C11F7C" w:rsidP="00E62AD6">
            <w:pPr>
              <w:jc w:val="right"/>
              <w:rPr>
                <w:rFonts w:ascii="Verdana" w:hAnsi="Verdana" w:cs="Arial"/>
                <w:b/>
                <w:sz w:val="20"/>
              </w:rPr>
            </w:pPr>
            <w:r>
              <w:rPr>
                <w:rFonts w:ascii="Verdana" w:hAnsi="Verdana" w:cs="Arial"/>
                <w:b/>
                <w:sz w:val="20"/>
              </w:rPr>
              <w:t>2,2</w:t>
            </w:r>
          </w:p>
        </w:tc>
        <w:tc>
          <w:tcPr>
            <w:tcW w:w="993" w:type="dxa"/>
            <w:shd w:val="clear" w:color="auto" w:fill="F2F2F2" w:themeFill="background1" w:themeFillShade="F2"/>
            <w:vAlign w:val="center"/>
          </w:tcPr>
          <w:p w:rsidR="00C11F7C" w:rsidRPr="00644A3D" w:rsidRDefault="00C11F7C" w:rsidP="004E2E1A">
            <w:pPr>
              <w:jc w:val="right"/>
              <w:rPr>
                <w:rFonts w:ascii="Verdana" w:hAnsi="Verdana" w:cs="Arial"/>
                <w:sz w:val="20"/>
              </w:rPr>
            </w:pPr>
            <w:r>
              <w:rPr>
                <w:rFonts w:ascii="Verdana" w:hAnsi="Verdana" w:cs="Arial"/>
                <w:sz w:val="20"/>
              </w:rPr>
              <w:t>4,0</w:t>
            </w:r>
          </w:p>
        </w:tc>
        <w:tc>
          <w:tcPr>
            <w:tcW w:w="850" w:type="dxa"/>
            <w:shd w:val="clear" w:color="auto" w:fill="F2F2F2" w:themeFill="background1" w:themeFillShade="F2"/>
            <w:vAlign w:val="center"/>
          </w:tcPr>
          <w:p w:rsidR="00C11F7C" w:rsidRDefault="00C11F7C" w:rsidP="00082E6C">
            <w:pPr>
              <w:jc w:val="right"/>
              <w:rPr>
                <w:rFonts w:ascii="Verdana" w:hAnsi="Verdana" w:cs="Arial"/>
                <w:sz w:val="20"/>
              </w:rPr>
            </w:pPr>
            <w:r>
              <w:rPr>
                <w:rFonts w:ascii="Verdana" w:hAnsi="Verdana" w:cs="Arial"/>
                <w:sz w:val="20"/>
              </w:rPr>
              <w:t>3,9</w:t>
            </w:r>
          </w:p>
        </w:tc>
        <w:tc>
          <w:tcPr>
            <w:tcW w:w="992" w:type="dxa"/>
            <w:shd w:val="clear" w:color="auto" w:fill="F2F2F2" w:themeFill="background1" w:themeFillShade="F2"/>
          </w:tcPr>
          <w:p w:rsidR="00C11F7C" w:rsidRDefault="005B19AC" w:rsidP="00082E6C">
            <w:pPr>
              <w:jc w:val="right"/>
              <w:rPr>
                <w:rFonts w:ascii="Verdana" w:hAnsi="Verdana" w:cs="Arial"/>
                <w:sz w:val="20"/>
              </w:rPr>
            </w:pPr>
            <w:r>
              <w:rPr>
                <w:rFonts w:ascii="Verdana" w:hAnsi="Verdana" w:cs="Arial"/>
                <w:sz w:val="20"/>
              </w:rPr>
              <w:t>5,4</w:t>
            </w:r>
          </w:p>
        </w:tc>
        <w:tc>
          <w:tcPr>
            <w:tcW w:w="992" w:type="dxa"/>
            <w:shd w:val="clear" w:color="auto" w:fill="F2F2F2" w:themeFill="background1" w:themeFillShade="F2"/>
          </w:tcPr>
          <w:p w:rsidR="00C11F7C" w:rsidRPr="005B19AC" w:rsidRDefault="005B19AC" w:rsidP="00082E6C">
            <w:pPr>
              <w:jc w:val="right"/>
              <w:rPr>
                <w:rFonts w:ascii="Verdana" w:hAnsi="Verdana" w:cs="Arial"/>
                <w:b/>
                <w:sz w:val="20"/>
              </w:rPr>
            </w:pPr>
            <w:r>
              <w:rPr>
                <w:rFonts w:ascii="Verdana" w:hAnsi="Verdana" w:cs="Arial"/>
                <w:b/>
                <w:sz w:val="20"/>
              </w:rPr>
              <w:t>4,4</w:t>
            </w:r>
          </w:p>
        </w:tc>
      </w:tr>
      <w:tr w:rsidR="00C11F7C" w:rsidRPr="001868D8" w:rsidTr="00C11F7C">
        <w:trPr>
          <w:trHeight w:val="340"/>
        </w:trPr>
        <w:tc>
          <w:tcPr>
            <w:tcW w:w="3969" w:type="dxa"/>
            <w:shd w:val="clear" w:color="auto" w:fill="BFBFBF" w:themeFill="background1" w:themeFillShade="BF"/>
            <w:vAlign w:val="center"/>
            <w:hideMark/>
          </w:tcPr>
          <w:p w:rsidR="00C11F7C" w:rsidRPr="00043E0E" w:rsidRDefault="00C11F7C" w:rsidP="001E334B">
            <w:pPr>
              <w:rPr>
                <w:rFonts w:ascii="Verdana" w:hAnsi="Verdana" w:cs="Arial"/>
                <w:sz w:val="18"/>
                <w:szCs w:val="18"/>
              </w:rPr>
            </w:pPr>
            <w:r w:rsidRPr="00043E0E">
              <w:rPr>
                <w:rFonts w:ascii="Verdana" w:hAnsi="Verdana" w:cs="Arial"/>
                <w:sz w:val="18"/>
                <w:szCs w:val="18"/>
              </w:rPr>
              <w:t>Ordini esteri</w:t>
            </w:r>
          </w:p>
        </w:tc>
        <w:tc>
          <w:tcPr>
            <w:tcW w:w="1134" w:type="dxa"/>
            <w:shd w:val="clear" w:color="auto" w:fill="BFBFBF" w:themeFill="background1" w:themeFillShade="BF"/>
            <w:vAlign w:val="center"/>
          </w:tcPr>
          <w:p w:rsidR="00C11F7C" w:rsidRPr="00974A3F" w:rsidRDefault="00C11F7C" w:rsidP="00E62AD6">
            <w:pPr>
              <w:jc w:val="right"/>
              <w:rPr>
                <w:rFonts w:ascii="Verdana" w:hAnsi="Verdana" w:cs="Arial"/>
                <w:b/>
                <w:sz w:val="20"/>
              </w:rPr>
            </w:pPr>
            <w:r>
              <w:rPr>
                <w:rFonts w:ascii="Verdana" w:hAnsi="Verdana" w:cs="Arial"/>
                <w:b/>
                <w:sz w:val="20"/>
              </w:rPr>
              <w:t>3,9</w:t>
            </w:r>
          </w:p>
        </w:tc>
        <w:tc>
          <w:tcPr>
            <w:tcW w:w="993" w:type="dxa"/>
            <w:shd w:val="clear" w:color="auto" w:fill="BFBFBF" w:themeFill="background1" w:themeFillShade="BF"/>
            <w:vAlign w:val="center"/>
          </w:tcPr>
          <w:p w:rsidR="00C11F7C" w:rsidRPr="00644A3D" w:rsidRDefault="00C11F7C" w:rsidP="004E2E1A">
            <w:pPr>
              <w:jc w:val="right"/>
              <w:rPr>
                <w:rFonts w:ascii="Verdana" w:hAnsi="Verdana" w:cs="Arial"/>
                <w:sz w:val="20"/>
              </w:rPr>
            </w:pPr>
            <w:r>
              <w:rPr>
                <w:rFonts w:ascii="Verdana" w:hAnsi="Verdana" w:cs="Arial"/>
                <w:sz w:val="20"/>
              </w:rPr>
              <w:t>7,5</w:t>
            </w:r>
          </w:p>
        </w:tc>
        <w:tc>
          <w:tcPr>
            <w:tcW w:w="850" w:type="dxa"/>
            <w:shd w:val="clear" w:color="auto" w:fill="BFBFBF" w:themeFill="background1" w:themeFillShade="BF"/>
            <w:vAlign w:val="center"/>
          </w:tcPr>
          <w:p w:rsidR="00C11F7C" w:rsidRDefault="00C11F7C" w:rsidP="00082E6C">
            <w:pPr>
              <w:jc w:val="right"/>
              <w:rPr>
                <w:rFonts w:ascii="Verdana" w:hAnsi="Verdana" w:cs="Arial"/>
                <w:sz w:val="20"/>
              </w:rPr>
            </w:pPr>
            <w:r>
              <w:rPr>
                <w:rFonts w:ascii="Verdana" w:hAnsi="Verdana" w:cs="Arial"/>
                <w:sz w:val="20"/>
              </w:rPr>
              <w:t>5,8</w:t>
            </w:r>
          </w:p>
        </w:tc>
        <w:tc>
          <w:tcPr>
            <w:tcW w:w="992" w:type="dxa"/>
            <w:shd w:val="clear" w:color="auto" w:fill="BFBFBF" w:themeFill="background1" w:themeFillShade="BF"/>
          </w:tcPr>
          <w:p w:rsidR="00C11F7C" w:rsidRDefault="005B19AC" w:rsidP="00082E6C">
            <w:pPr>
              <w:jc w:val="right"/>
              <w:rPr>
                <w:rFonts w:ascii="Verdana" w:hAnsi="Verdana" w:cs="Arial"/>
                <w:sz w:val="20"/>
              </w:rPr>
            </w:pPr>
            <w:r>
              <w:rPr>
                <w:rFonts w:ascii="Verdana" w:hAnsi="Verdana" w:cs="Arial"/>
                <w:sz w:val="20"/>
              </w:rPr>
              <w:t>6,5</w:t>
            </w:r>
          </w:p>
        </w:tc>
        <w:tc>
          <w:tcPr>
            <w:tcW w:w="992" w:type="dxa"/>
            <w:shd w:val="clear" w:color="auto" w:fill="BFBFBF" w:themeFill="background1" w:themeFillShade="BF"/>
          </w:tcPr>
          <w:p w:rsidR="00C11F7C" w:rsidRPr="005B19AC" w:rsidRDefault="005B19AC" w:rsidP="00082E6C">
            <w:pPr>
              <w:jc w:val="right"/>
              <w:rPr>
                <w:rFonts w:ascii="Verdana" w:hAnsi="Verdana" w:cs="Arial"/>
                <w:b/>
                <w:sz w:val="20"/>
              </w:rPr>
            </w:pPr>
            <w:r>
              <w:rPr>
                <w:rFonts w:ascii="Verdana" w:hAnsi="Verdana" w:cs="Arial"/>
                <w:b/>
                <w:sz w:val="20"/>
              </w:rPr>
              <w:t>6,6</w:t>
            </w:r>
          </w:p>
        </w:tc>
      </w:tr>
      <w:tr w:rsidR="00C11F7C" w:rsidRPr="00043E0E" w:rsidTr="00C11F7C">
        <w:trPr>
          <w:trHeight w:val="340"/>
        </w:trPr>
        <w:tc>
          <w:tcPr>
            <w:tcW w:w="3969" w:type="dxa"/>
            <w:shd w:val="clear" w:color="auto" w:fill="F2F2F2" w:themeFill="background1" w:themeFillShade="F2"/>
            <w:vAlign w:val="center"/>
          </w:tcPr>
          <w:p w:rsidR="00C11F7C" w:rsidRPr="00043E0E" w:rsidRDefault="00C11F7C" w:rsidP="002B6274">
            <w:pPr>
              <w:rPr>
                <w:rFonts w:ascii="Verdana" w:hAnsi="Verdana" w:cs="Arial"/>
                <w:sz w:val="18"/>
                <w:szCs w:val="18"/>
              </w:rPr>
            </w:pPr>
            <w:r>
              <w:rPr>
                <w:rFonts w:ascii="Verdana" w:hAnsi="Verdana" w:cs="Arial"/>
                <w:sz w:val="18"/>
                <w:szCs w:val="18"/>
              </w:rPr>
              <w:t>Periodo produzione assicurata (3)</w:t>
            </w:r>
          </w:p>
        </w:tc>
        <w:tc>
          <w:tcPr>
            <w:tcW w:w="1134" w:type="dxa"/>
            <w:shd w:val="clear" w:color="auto" w:fill="F2F2F2" w:themeFill="background1" w:themeFillShade="F2"/>
            <w:vAlign w:val="center"/>
          </w:tcPr>
          <w:p w:rsidR="00C11F7C" w:rsidRPr="00974A3F" w:rsidRDefault="00C11F7C" w:rsidP="00E62AD6">
            <w:pPr>
              <w:jc w:val="right"/>
              <w:rPr>
                <w:rFonts w:ascii="Verdana" w:hAnsi="Verdana" w:cs="Arial"/>
                <w:b/>
                <w:sz w:val="20"/>
              </w:rPr>
            </w:pPr>
            <w:r>
              <w:rPr>
                <w:rFonts w:ascii="Verdana" w:hAnsi="Verdana" w:cs="Arial"/>
                <w:b/>
                <w:sz w:val="20"/>
              </w:rPr>
              <w:t>60,4</w:t>
            </w:r>
          </w:p>
        </w:tc>
        <w:tc>
          <w:tcPr>
            <w:tcW w:w="993" w:type="dxa"/>
            <w:shd w:val="clear" w:color="auto" w:fill="F2F2F2" w:themeFill="background1" w:themeFillShade="F2"/>
            <w:vAlign w:val="center"/>
          </w:tcPr>
          <w:p w:rsidR="00C11F7C" w:rsidRPr="00644A3D" w:rsidRDefault="00C11F7C" w:rsidP="004E2E1A">
            <w:pPr>
              <w:jc w:val="right"/>
              <w:rPr>
                <w:rFonts w:ascii="Verdana" w:hAnsi="Verdana" w:cs="Arial"/>
                <w:sz w:val="20"/>
              </w:rPr>
            </w:pPr>
            <w:r>
              <w:rPr>
                <w:rFonts w:ascii="Verdana" w:hAnsi="Verdana" w:cs="Arial"/>
                <w:sz w:val="20"/>
              </w:rPr>
              <w:t>60,7</w:t>
            </w:r>
          </w:p>
        </w:tc>
        <w:tc>
          <w:tcPr>
            <w:tcW w:w="850" w:type="dxa"/>
            <w:shd w:val="clear" w:color="auto" w:fill="F2F2F2" w:themeFill="background1" w:themeFillShade="F2"/>
            <w:vAlign w:val="center"/>
          </w:tcPr>
          <w:p w:rsidR="00C11F7C" w:rsidRDefault="00C11F7C" w:rsidP="00082E6C">
            <w:pPr>
              <w:jc w:val="right"/>
              <w:rPr>
                <w:rFonts w:ascii="Verdana" w:hAnsi="Verdana" w:cs="Arial"/>
                <w:sz w:val="20"/>
              </w:rPr>
            </w:pPr>
            <w:r>
              <w:rPr>
                <w:rFonts w:ascii="Verdana" w:hAnsi="Verdana" w:cs="Arial"/>
                <w:sz w:val="20"/>
              </w:rPr>
              <w:t>65,1</w:t>
            </w:r>
          </w:p>
        </w:tc>
        <w:tc>
          <w:tcPr>
            <w:tcW w:w="992" w:type="dxa"/>
            <w:shd w:val="clear" w:color="auto" w:fill="F2F2F2" w:themeFill="background1" w:themeFillShade="F2"/>
          </w:tcPr>
          <w:p w:rsidR="00C11F7C" w:rsidRDefault="005B19AC" w:rsidP="00082E6C">
            <w:pPr>
              <w:jc w:val="right"/>
              <w:rPr>
                <w:rFonts w:ascii="Verdana" w:hAnsi="Verdana" w:cs="Arial"/>
                <w:sz w:val="20"/>
              </w:rPr>
            </w:pPr>
            <w:r>
              <w:rPr>
                <w:rFonts w:ascii="Verdana" w:hAnsi="Verdana" w:cs="Arial"/>
                <w:sz w:val="20"/>
              </w:rPr>
              <w:t>61,6</w:t>
            </w:r>
          </w:p>
        </w:tc>
        <w:tc>
          <w:tcPr>
            <w:tcW w:w="992" w:type="dxa"/>
            <w:shd w:val="clear" w:color="auto" w:fill="F2F2F2" w:themeFill="background1" w:themeFillShade="F2"/>
          </w:tcPr>
          <w:p w:rsidR="00C11F7C" w:rsidRPr="005B19AC" w:rsidRDefault="005B19AC" w:rsidP="00082E6C">
            <w:pPr>
              <w:jc w:val="right"/>
              <w:rPr>
                <w:rFonts w:ascii="Verdana" w:hAnsi="Verdana" w:cs="Arial"/>
                <w:b/>
                <w:sz w:val="20"/>
              </w:rPr>
            </w:pPr>
            <w:r>
              <w:rPr>
                <w:rFonts w:ascii="Verdana" w:hAnsi="Verdana" w:cs="Arial"/>
                <w:b/>
                <w:sz w:val="20"/>
              </w:rPr>
              <w:t>62,5</w:t>
            </w:r>
          </w:p>
        </w:tc>
      </w:tr>
      <w:tr w:rsidR="00C11F7C" w:rsidRPr="00043E0E" w:rsidTr="00C11F7C">
        <w:trPr>
          <w:trHeight w:val="340"/>
        </w:trPr>
        <w:tc>
          <w:tcPr>
            <w:tcW w:w="3969" w:type="dxa"/>
            <w:shd w:val="clear" w:color="auto" w:fill="BFBFBF" w:themeFill="background1" w:themeFillShade="BF"/>
            <w:vAlign w:val="center"/>
            <w:hideMark/>
          </w:tcPr>
          <w:p w:rsidR="00C11F7C" w:rsidRPr="00043E0E" w:rsidRDefault="00C11F7C" w:rsidP="001E334B">
            <w:pPr>
              <w:rPr>
                <w:rFonts w:ascii="Verdana" w:hAnsi="Verdana" w:cs="Arial"/>
                <w:sz w:val="18"/>
                <w:szCs w:val="18"/>
              </w:rPr>
            </w:pPr>
            <w:r w:rsidRPr="00043E0E">
              <w:rPr>
                <w:rFonts w:ascii="Verdana" w:hAnsi="Verdana" w:cs="Arial"/>
                <w:sz w:val="18"/>
                <w:szCs w:val="18"/>
              </w:rPr>
              <w:t>Fatturato totale</w:t>
            </w:r>
          </w:p>
        </w:tc>
        <w:tc>
          <w:tcPr>
            <w:tcW w:w="1134" w:type="dxa"/>
            <w:shd w:val="clear" w:color="auto" w:fill="BFBFBF" w:themeFill="background1" w:themeFillShade="BF"/>
            <w:vAlign w:val="center"/>
          </w:tcPr>
          <w:p w:rsidR="00C11F7C" w:rsidRPr="00974A3F" w:rsidRDefault="00C11F7C" w:rsidP="00E62AD6">
            <w:pPr>
              <w:jc w:val="right"/>
              <w:rPr>
                <w:rFonts w:ascii="Verdana" w:hAnsi="Verdana" w:cs="Arial"/>
                <w:b/>
                <w:sz w:val="20"/>
              </w:rPr>
            </w:pPr>
            <w:r>
              <w:rPr>
                <w:rFonts w:ascii="Verdana" w:hAnsi="Verdana" w:cs="Arial"/>
                <w:b/>
                <w:sz w:val="20"/>
              </w:rPr>
              <w:t>2,4</w:t>
            </w:r>
          </w:p>
        </w:tc>
        <w:tc>
          <w:tcPr>
            <w:tcW w:w="993" w:type="dxa"/>
            <w:shd w:val="clear" w:color="auto" w:fill="BFBFBF" w:themeFill="background1" w:themeFillShade="BF"/>
            <w:vAlign w:val="center"/>
          </w:tcPr>
          <w:p w:rsidR="00C11F7C" w:rsidRPr="00644A3D" w:rsidRDefault="00C11F7C" w:rsidP="004E2E1A">
            <w:pPr>
              <w:jc w:val="right"/>
              <w:rPr>
                <w:rFonts w:ascii="Verdana" w:hAnsi="Verdana" w:cs="Arial"/>
                <w:sz w:val="20"/>
              </w:rPr>
            </w:pPr>
            <w:r>
              <w:rPr>
                <w:rFonts w:ascii="Verdana" w:hAnsi="Verdana" w:cs="Arial"/>
                <w:sz w:val="20"/>
              </w:rPr>
              <w:t>5,2</w:t>
            </w:r>
          </w:p>
        </w:tc>
        <w:tc>
          <w:tcPr>
            <w:tcW w:w="850" w:type="dxa"/>
            <w:shd w:val="clear" w:color="auto" w:fill="BFBFBF" w:themeFill="background1" w:themeFillShade="BF"/>
            <w:vAlign w:val="center"/>
          </w:tcPr>
          <w:p w:rsidR="00C11F7C" w:rsidRDefault="00C11F7C" w:rsidP="00082E6C">
            <w:pPr>
              <w:jc w:val="right"/>
              <w:rPr>
                <w:rFonts w:ascii="Verdana" w:hAnsi="Verdana" w:cs="Arial"/>
                <w:sz w:val="20"/>
              </w:rPr>
            </w:pPr>
            <w:r>
              <w:rPr>
                <w:rFonts w:ascii="Verdana" w:hAnsi="Verdana" w:cs="Arial"/>
                <w:sz w:val="20"/>
              </w:rPr>
              <w:t>4,5</w:t>
            </w:r>
          </w:p>
        </w:tc>
        <w:tc>
          <w:tcPr>
            <w:tcW w:w="992" w:type="dxa"/>
            <w:shd w:val="clear" w:color="auto" w:fill="BFBFBF" w:themeFill="background1" w:themeFillShade="BF"/>
          </w:tcPr>
          <w:p w:rsidR="00C11F7C" w:rsidRDefault="005B19AC" w:rsidP="00082E6C">
            <w:pPr>
              <w:jc w:val="right"/>
              <w:rPr>
                <w:rFonts w:ascii="Verdana" w:hAnsi="Verdana" w:cs="Arial"/>
                <w:sz w:val="20"/>
              </w:rPr>
            </w:pPr>
            <w:r>
              <w:rPr>
                <w:rFonts w:ascii="Verdana" w:hAnsi="Verdana" w:cs="Arial"/>
                <w:sz w:val="20"/>
              </w:rPr>
              <w:t>5,0</w:t>
            </w:r>
          </w:p>
        </w:tc>
        <w:tc>
          <w:tcPr>
            <w:tcW w:w="992" w:type="dxa"/>
            <w:shd w:val="clear" w:color="auto" w:fill="BFBFBF" w:themeFill="background1" w:themeFillShade="BF"/>
          </w:tcPr>
          <w:p w:rsidR="00C11F7C" w:rsidRPr="005B19AC" w:rsidRDefault="005B19AC" w:rsidP="00082E6C">
            <w:pPr>
              <w:jc w:val="right"/>
              <w:rPr>
                <w:rFonts w:ascii="Verdana" w:hAnsi="Verdana" w:cs="Arial"/>
                <w:b/>
                <w:sz w:val="20"/>
              </w:rPr>
            </w:pPr>
            <w:r>
              <w:rPr>
                <w:rFonts w:ascii="Verdana" w:hAnsi="Verdana" w:cs="Arial"/>
                <w:b/>
                <w:sz w:val="20"/>
              </w:rPr>
              <w:t>4,9</w:t>
            </w:r>
          </w:p>
        </w:tc>
      </w:tr>
      <w:tr w:rsidR="00C11F7C" w:rsidRPr="00043E0E" w:rsidTr="00C11F7C">
        <w:trPr>
          <w:trHeight w:val="340"/>
        </w:trPr>
        <w:tc>
          <w:tcPr>
            <w:tcW w:w="3969" w:type="dxa"/>
            <w:shd w:val="clear" w:color="auto" w:fill="F2F2F2" w:themeFill="background1" w:themeFillShade="F2"/>
            <w:vAlign w:val="center"/>
          </w:tcPr>
          <w:p w:rsidR="00C11F7C" w:rsidRPr="00043E0E" w:rsidRDefault="00C11F7C" w:rsidP="001E334B">
            <w:pPr>
              <w:rPr>
                <w:rFonts w:ascii="Verdana" w:hAnsi="Verdana" w:cs="Arial"/>
                <w:sz w:val="18"/>
                <w:szCs w:val="18"/>
              </w:rPr>
            </w:pPr>
            <w:r>
              <w:rPr>
                <w:rFonts w:ascii="Verdana" w:hAnsi="Verdana" w:cs="Arial"/>
                <w:sz w:val="18"/>
                <w:szCs w:val="18"/>
              </w:rPr>
              <w:t>Giacenze prodotti finiti (4)</w:t>
            </w:r>
          </w:p>
        </w:tc>
        <w:tc>
          <w:tcPr>
            <w:tcW w:w="1134" w:type="dxa"/>
            <w:shd w:val="clear" w:color="auto" w:fill="F2F2F2" w:themeFill="background1" w:themeFillShade="F2"/>
            <w:vAlign w:val="center"/>
          </w:tcPr>
          <w:p w:rsidR="00C11F7C" w:rsidRPr="00974A3F" w:rsidRDefault="00C11F7C" w:rsidP="00E62AD6">
            <w:pPr>
              <w:jc w:val="right"/>
              <w:rPr>
                <w:rFonts w:ascii="Verdana" w:hAnsi="Verdana" w:cs="Arial"/>
                <w:b/>
                <w:sz w:val="20"/>
              </w:rPr>
            </w:pPr>
            <w:r>
              <w:rPr>
                <w:rFonts w:ascii="Verdana" w:hAnsi="Verdana" w:cs="Arial"/>
                <w:b/>
                <w:sz w:val="20"/>
              </w:rPr>
              <w:t>-1,4</w:t>
            </w:r>
          </w:p>
        </w:tc>
        <w:tc>
          <w:tcPr>
            <w:tcW w:w="993" w:type="dxa"/>
            <w:shd w:val="clear" w:color="auto" w:fill="F2F2F2" w:themeFill="background1" w:themeFillShade="F2"/>
            <w:vAlign w:val="center"/>
          </w:tcPr>
          <w:p w:rsidR="00C11F7C" w:rsidRPr="00644A3D" w:rsidRDefault="00C11F7C" w:rsidP="004E2E1A">
            <w:pPr>
              <w:jc w:val="right"/>
              <w:rPr>
                <w:rFonts w:ascii="Verdana" w:hAnsi="Verdana" w:cs="Arial"/>
                <w:sz w:val="20"/>
              </w:rPr>
            </w:pPr>
            <w:r>
              <w:rPr>
                <w:rFonts w:ascii="Verdana" w:hAnsi="Verdana" w:cs="Arial"/>
                <w:sz w:val="20"/>
              </w:rPr>
              <w:t>-1,1</w:t>
            </w:r>
          </w:p>
        </w:tc>
        <w:tc>
          <w:tcPr>
            <w:tcW w:w="850" w:type="dxa"/>
            <w:shd w:val="clear" w:color="auto" w:fill="F2F2F2" w:themeFill="background1" w:themeFillShade="F2"/>
            <w:vAlign w:val="center"/>
          </w:tcPr>
          <w:p w:rsidR="00C11F7C" w:rsidRDefault="00C11F7C" w:rsidP="00082E6C">
            <w:pPr>
              <w:jc w:val="right"/>
              <w:rPr>
                <w:rFonts w:ascii="Verdana" w:hAnsi="Verdana" w:cs="Arial"/>
                <w:sz w:val="20"/>
              </w:rPr>
            </w:pPr>
            <w:r>
              <w:rPr>
                <w:rFonts w:ascii="Verdana" w:hAnsi="Verdana" w:cs="Arial"/>
                <w:sz w:val="20"/>
              </w:rPr>
              <w:t>-1,3</w:t>
            </w:r>
          </w:p>
        </w:tc>
        <w:tc>
          <w:tcPr>
            <w:tcW w:w="992" w:type="dxa"/>
            <w:shd w:val="clear" w:color="auto" w:fill="F2F2F2" w:themeFill="background1" w:themeFillShade="F2"/>
          </w:tcPr>
          <w:p w:rsidR="00C11F7C" w:rsidRDefault="005B19AC" w:rsidP="00082E6C">
            <w:pPr>
              <w:jc w:val="right"/>
              <w:rPr>
                <w:rFonts w:ascii="Verdana" w:hAnsi="Verdana" w:cs="Arial"/>
                <w:sz w:val="20"/>
              </w:rPr>
            </w:pPr>
            <w:r>
              <w:rPr>
                <w:rFonts w:ascii="Verdana" w:hAnsi="Verdana" w:cs="Arial"/>
                <w:sz w:val="20"/>
              </w:rPr>
              <w:t>-1,4</w:t>
            </w:r>
          </w:p>
        </w:tc>
        <w:tc>
          <w:tcPr>
            <w:tcW w:w="992" w:type="dxa"/>
            <w:shd w:val="clear" w:color="auto" w:fill="F2F2F2" w:themeFill="background1" w:themeFillShade="F2"/>
          </w:tcPr>
          <w:p w:rsidR="00C11F7C" w:rsidRPr="005B19AC" w:rsidRDefault="005B19AC" w:rsidP="00082E6C">
            <w:pPr>
              <w:jc w:val="right"/>
              <w:rPr>
                <w:rFonts w:ascii="Verdana" w:hAnsi="Verdana" w:cs="Arial"/>
                <w:b/>
                <w:sz w:val="20"/>
              </w:rPr>
            </w:pPr>
            <w:r>
              <w:rPr>
                <w:rFonts w:ascii="Verdana" w:hAnsi="Verdana" w:cs="Arial"/>
                <w:b/>
                <w:sz w:val="20"/>
              </w:rPr>
              <w:t>-1,3</w:t>
            </w:r>
          </w:p>
        </w:tc>
      </w:tr>
      <w:tr w:rsidR="00C11F7C" w:rsidRPr="00043E0E" w:rsidTr="00C11F7C">
        <w:trPr>
          <w:trHeight w:val="340"/>
        </w:trPr>
        <w:tc>
          <w:tcPr>
            <w:tcW w:w="3969" w:type="dxa"/>
            <w:shd w:val="clear" w:color="auto" w:fill="BFBFBF" w:themeFill="background1" w:themeFillShade="BF"/>
            <w:vAlign w:val="center"/>
          </w:tcPr>
          <w:p w:rsidR="00C11F7C" w:rsidRPr="00043E0E" w:rsidRDefault="00C11F7C" w:rsidP="002B6274">
            <w:pPr>
              <w:rPr>
                <w:rFonts w:ascii="Verdana" w:hAnsi="Verdana" w:cs="Arial"/>
                <w:sz w:val="18"/>
                <w:szCs w:val="18"/>
              </w:rPr>
            </w:pPr>
            <w:r>
              <w:rPr>
                <w:rFonts w:ascii="Verdana" w:hAnsi="Verdana" w:cs="Arial"/>
                <w:sz w:val="18"/>
                <w:szCs w:val="18"/>
              </w:rPr>
              <w:t>Giacenze materiali per la produzione (4)</w:t>
            </w:r>
          </w:p>
        </w:tc>
        <w:tc>
          <w:tcPr>
            <w:tcW w:w="1134" w:type="dxa"/>
            <w:shd w:val="clear" w:color="auto" w:fill="BFBFBF" w:themeFill="background1" w:themeFillShade="BF"/>
            <w:vAlign w:val="center"/>
          </w:tcPr>
          <w:p w:rsidR="00C11F7C" w:rsidRPr="00974A3F" w:rsidRDefault="00C11F7C" w:rsidP="00E62AD6">
            <w:pPr>
              <w:jc w:val="right"/>
              <w:rPr>
                <w:rFonts w:ascii="Verdana" w:hAnsi="Verdana" w:cs="Arial"/>
                <w:b/>
                <w:sz w:val="20"/>
              </w:rPr>
            </w:pPr>
            <w:r>
              <w:rPr>
                <w:rFonts w:ascii="Verdana" w:hAnsi="Verdana" w:cs="Arial"/>
                <w:b/>
                <w:sz w:val="20"/>
              </w:rPr>
              <w:t>0,7</w:t>
            </w:r>
          </w:p>
        </w:tc>
        <w:tc>
          <w:tcPr>
            <w:tcW w:w="993" w:type="dxa"/>
            <w:shd w:val="clear" w:color="auto" w:fill="BFBFBF" w:themeFill="background1" w:themeFillShade="BF"/>
            <w:vAlign w:val="center"/>
          </w:tcPr>
          <w:p w:rsidR="00C11F7C" w:rsidRPr="00644A3D" w:rsidRDefault="00C11F7C" w:rsidP="004E2E1A">
            <w:pPr>
              <w:jc w:val="right"/>
              <w:rPr>
                <w:rFonts w:ascii="Verdana" w:hAnsi="Verdana" w:cs="Arial"/>
                <w:sz w:val="20"/>
              </w:rPr>
            </w:pPr>
            <w:r>
              <w:rPr>
                <w:rFonts w:ascii="Verdana" w:hAnsi="Verdana" w:cs="Arial"/>
                <w:sz w:val="20"/>
              </w:rPr>
              <w:t>0,6</w:t>
            </w:r>
          </w:p>
        </w:tc>
        <w:tc>
          <w:tcPr>
            <w:tcW w:w="850" w:type="dxa"/>
            <w:shd w:val="clear" w:color="auto" w:fill="BFBFBF" w:themeFill="background1" w:themeFillShade="BF"/>
            <w:vAlign w:val="center"/>
          </w:tcPr>
          <w:p w:rsidR="00C11F7C" w:rsidRDefault="00C11F7C" w:rsidP="00082E6C">
            <w:pPr>
              <w:jc w:val="right"/>
              <w:rPr>
                <w:rFonts w:ascii="Verdana" w:hAnsi="Verdana" w:cs="Arial"/>
                <w:sz w:val="20"/>
              </w:rPr>
            </w:pPr>
            <w:r>
              <w:rPr>
                <w:rFonts w:ascii="Verdana" w:hAnsi="Verdana" w:cs="Arial"/>
                <w:sz w:val="20"/>
              </w:rPr>
              <w:t>1,5</w:t>
            </w:r>
          </w:p>
        </w:tc>
        <w:tc>
          <w:tcPr>
            <w:tcW w:w="992" w:type="dxa"/>
            <w:shd w:val="clear" w:color="auto" w:fill="BFBFBF" w:themeFill="background1" w:themeFillShade="BF"/>
          </w:tcPr>
          <w:p w:rsidR="00C11F7C" w:rsidRDefault="005B19AC" w:rsidP="00082E6C">
            <w:pPr>
              <w:jc w:val="right"/>
              <w:rPr>
                <w:rFonts w:ascii="Verdana" w:hAnsi="Verdana" w:cs="Arial"/>
                <w:sz w:val="20"/>
              </w:rPr>
            </w:pPr>
            <w:r>
              <w:rPr>
                <w:rFonts w:ascii="Verdana" w:hAnsi="Verdana" w:cs="Arial"/>
                <w:sz w:val="20"/>
              </w:rPr>
              <w:t>0,7</w:t>
            </w:r>
          </w:p>
        </w:tc>
        <w:tc>
          <w:tcPr>
            <w:tcW w:w="992" w:type="dxa"/>
            <w:shd w:val="clear" w:color="auto" w:fill="BFBFBF" w:themeFill="background1" w:themeFillShade="BF"/>
          </w:tcPr>
          <w:p w:rsidR="00C11F7C" w:rsidRPr="005B19AC" w:rsidRDefault="005B19AC" w:rsidP="00082E6C">
            <w:pPr>
              <w:jc w:val="right"/>
              <w:rPr>
                <w:rFonts w:ascii="Verdana" w:hAnsi="Verdana" w:cs="Arial"/>
                <w:b/>
                <w:sz w:val="20"/>
              </w:rPr>
            </w:pPr>
            <w:r>
              <w:rPr>
                <w:rFonts w:ascii="Verdana" w:hAnsi="Verdana" w:cs="Arial"/>
                <w:b/>
                <w:sz w:val="20"/>
              </w:rPr>
              <w:t>0,9</w:t>
            </w:r>
          </w:p>
        </w:tc>
      </w:tr>
      <w:tr w:rsidR="00C11F7C" w:rsidRPr="00043E0E" w:rsidTr="00C11F7C">
        <w:trPr>
          <w:trHeight w:val="340"/>
        </w:trPr>
        <w:tc>
          <w:tcPr>
            <w:tcW w:w="3969" w:type="dxa"/>
            <w:shd w:val="clear" w:color="auto" w:fill="F2F2F2" w:themeFill="background1" w:themeFillShade="F2"/>
          </w:tcPr>
          <w:p w:rsidR="00C11F7C" w:rsidRPr="00043E0E" w:rsidRDefault="00C11F7C" w:rsidP="00926708">
            <w:pPr>
              <w:rPr>
                <w:rFonts w:ascii="Verdana" w:hAnsi="Verdana" w:cs="Arial"/>
                <w:sz w:val="18"/>
                <w:szCs w:val="18"/>
              </w:rPr>
            </w:pPr>
          </w:p>
        </w:tc>
        <w:tc>
          <w:tcPr>
            <w:tcW w:w="1134" w:type="dxa"/>
            <w:shd w:val="clear" w:color="auto" w:fill="F2F2F2" w:themeFill="background1" w:themeFillShade="F2"/>
            <w:vAlign w:val="center"/>
          </w:tcPr>
          <w:p w:rsidR="00C11F7C" w:rsidRPr="00043E0E" w:rsidRDefault="00C11F7C" w:rsidP="00E62AD6">
            <w:pPr>
              <w:jc w:val="right"/>
              <w:rPr>
                <w:rFonts w:ascii="Verdana" w:hAnsi="Verdana" w:cs="Arial"/>
                <w:b/>
                <w:sz w:val="18"/>
                <w:szCs w:val="18"/>
              </w:rPr>
            </w:pPr>
          </w:p>
        </w:tc>
        <w:tc>
          <w:tcPr>
            <w:tcW w:w="993" w:type="dxa"/>
            <w:shd w:val="clear" w:color="auto" w:fill="F2F2F2" w:themeFill="background1" w:themeFillShade="F2"/>
          </w:tcPr>
          <w:p w:rsidR="00C11F7C" w:rsidRPr="00043E0E" w:rsidRDefault="00C11F7C" w:rsidP="00E62AD6">
            <w:pPr>
              <w:jc w:val="right"/>
              <w:rPr>
                <w:rFonts w:ascii="Verdana" w:hAnsi="Verdana" w:cs="Arial"/>
                <w:b/>
                <w:sz w:val="18"/>
                <w:szCs w:val="18"/>
              </w:rPr>
            </w:pPr>
          </w:p>
        </w:tc>
        <w:tc>
          <w:tcPr>
            <w:tcW w:w="850" w:type="dxa"/>
            <w:shd w:val="clear" w:color="auto" w:fill="F2F2F2" w:themeFill="background1" w:themeFillShade="F2"/>
          </w:tcPr>
          <w:p w:rsidR="00C11F7C" w:rsidRPr="00043E0E" w:rsidRDefault="00C11F7C" w:rsidP="00E62AD6">
            <w:pPr>
              <w:jc w:val="right"/>
              <w:rPr>
                <w:rFonts w:ascii="Verdana" w:hAnsi="Verdana" w:cs="Arial"/>
                <w:b/>
                <w:sz w:val="18"/>
                <w:szCs w:val="18"/>
              </w:rPr>
            </w:pPr>
          </w:p>
        </w:tc>
        <w:tc>
          <w:tcPr>
            <w:tcW w:w="992" w:type="dxa"/>
            <w:shd w:val="clear" w:color="auto" w:fill="F2F2F2" w:themeFill="background1" w:themeFillShade="F2"/>
          </w:tcPr>
          <w:p w:rsidR="00C11F7C" w:rsidRPr="00043E0E" w:rsidRDefault="00C11F7C" w:rsidP="00E62AD6">
            <w:pPr>
              <w:jc w:val="right"/>
              <w:rPr>
                <w:rFonts w:ascii="Verdana" w:hAnsi="Verdana" w:cs="Arial"/>
                <w:b/>
                <w:sz w:val="18"/>
                <w:szCs w:val="18"/>
              </w:rPr>
            </w:pPr>
          </w:p>
        </w:tc>
        <w:tc>
          <w:tcPr>
            <w:tcW w:w="992" w:type="dxa"/>
            <w:shd w:val="clear" w:color="auto" w:fill="F2F2F2" w:themeFill="background1" w:themeFillShade="F2"/>
          </w:tcPr>
          <w:p w:rsidR="00C11F7C" w:rsidRPr="00043E0E" w:rsidRDefault="00C11F7C" w:rsidP="00E62AD6">
            <w:pPr>
              <w:jc w:val="right"/>
              <w:rPr>
                <w:rFonts w:ascii="Verdana" w:hAnsi="Verdana" w:cs="Arial"/>
                <w:b/>
                <w:sz w:val="18"/>
                <w:szCs w:val="18"/>
              </w:rPr>
            </w:pPr>
          </w:p>
        </w:tc>
      </w:tr>
    </w:tbl>
    <w:bookmarkEnd w:id="5"/>
    <w:bookmarkEnd w:id="6"/>
    <w:p w:rsidR="00865092" w:rsidRPr="000F524A" w:rsidRDefault="00865092" w:rsidP="00865092">
      <w:pPr>
        <w:rPr>
          <w:rFonts w:ascii="Verdana" w:hAnsi="Verdana" w:cs="Arial"/>
          <w:bCs/>
          <w:iCs/>
          <w:sz w:val="16"/>
          <w:szCs w:val="16"/>
        </w:rPr>
      </w:pPr>
      <w:r w:rsidRPr="000F524A">
        <w:rPr>
          <w:rFonts w:ascii="Verdana" w:hAnsi="Verdana" w:cs="Arial"/>
          <w:bCs/>
          <w:iCs/>
          <w:sz w:val="16"/>
          <w:szCs w:val="16"/>
        </w:rPr>
        <w:t>Fonte: Unioncamere Lombardia</w:t>
      </w:r>
    </w:p>
    <w:p w:rsidR="00865092" w:rsidRDefault="00865092" w:rsidP="00865092">
      <w:pPr>
        <w:rPr>
          <w:rFonts w:cs="Arial"/>
          <w:sz w:val="16"/>
          <w:szCs w:val="16"/>
        </w:rPr>
      </w:pPr>
    </w:p>
    <w:p w:rsidR="00442ABE" w:rsidRPr="00391D62" w:rsidRDefault="00442ABE" w:rsidP="00442ABE">
      <w:pPr>
        <w:keepNext/>
        <w:keepLines/>
        <w:rPr>
          <w:sz w:val="18"/>
          <w:szCs w:val="18"/>
        </w:rPr>
      </w:pPr>
      <w:r w:rsidRPr="00391D62">
        <w:rPr>
          <w:b/>
          <w:sz w:val="18"/>
          <w:szCs w:val="18"/>
        </w:rPr>
        <w:t>NOTA</w:t>
      </w:r>
      <w:r w:rsidRPr="00391D62">
        <w:rPr>
          <w:sz w:val="18"/>
          <w:szCs w:val="18"/>
        </w:rPr>
        <w:t>: a partire dal primo trimestre 2016 gli ordini sono calcolati a prezzi correnti. La revisione del metodo di calcolo impedisce un confronto diretto con i dati pubblicati nelle relazioni precedenti.</w:t>
      </w:r>
    </w:p>
    <w:p w:rsidR="007066E5" w:rsidRDefault="007066E5" w:rsidP="00865092">
      <w:pPr>
        <w:rPr>
          <w:rFonts w:cs="Arial"/>
          <w:sz w:val="16"/>
          <w:szCs w:val="16"/>
        </w:rPr>
      </w:pPr>
    </w:p>
    <w:p w:rsidR="002B6274" w:rsidRDefault="002B6274" w:rsidP="002B6274">
      <w:pPr>
        <w:rPr>
          <w:rFonts w:ascii="Verdana" w:hAnsi="Verdana" w:cs="Arial"/>
          <w:sz w:val="16"/>
          <w:szCs w:val="16"/>
        </w:rPr>
      </w:pPr>
      <w:r w:rsidRPr="00EB60DF">
        <w:rPr>
          <w:rFonts w:ascii="Verdana" w:hAnsi="Verdana" w:cs="Arial"/>
          <w:sz w:val="16"/>
          <w:szCs w:val="16"/>
        </w:rPr>
        <w:t xml:space="preserve">(1) </w:t>
      </w:r>
      <w:r>
        <w:rPr>
          <w:rFonts w:ascii="Verdana" w:hAnsi="Verdana" w:cs="Arial"/>
          <w:sz w:val="16"/>
          <w:szCs w:val="16"/>
        </w:rPr>
        <w:t>Salvo ove diversamente specificato</w:t>
      </w:r>
    </w:p>
    <w:p w:rsidR="002B6274" w:rsidRPr="00EB60DF" w:rsidRDefault="002B6274" w:rsidP="002B6274">
      <w:pPr>
        <w:rPr>
          <w:rFonts w:ascii="Verdana" w:hAnsi="Verdana" w:cs="Arial"/>
          <w:sz w:val="16"/>
          <w:szCs w:val="16"/>
        </w:rPr>
      </w:pPr>
      <w:r>
        <w:rPr>
          <w:rFonts w:ascii="Verdana" w:hAnsi="Verdana" w:cs="Arial"/>
          <w:sz w:val="16"/>
          <w:szCs w:val="16"/>
        </w:rPr>
        <w:t xml:space="preserve">(2) </w:t>
      </w:r>
      <w:r w:rsidRPr="00EB60DF">
        <w:rPr>
          <w:rFonts w:ascii="Verdana" w:hAnsi="Verdana" w:cs="Arial"/>
          <w:sz w:val="16"/>
          <w:szCs w:val="16"/>
        </w:rPr>
        <w:t>Tasso di utilizzo degli impianti nel trimestre</w:t>
      </w:r>
    </w:p>
    <w:p w:rsidR="002B6274" w:rsidRPr="00EB60DF" w:rsidRDefault="002B6274" w:rsidP="002B6274">
      <w:pPr>
        <w:rPr>
          <w:rFonts w:ascii="Verdana" w:hAnsi="Verdana" w:cs="Arial"/>
          <w:sz w:val="16"/>
          <w:szCs w:val="16"/>
        </w:rPr>
      </w:pPr>
      <w:r>
        <w:rPr>
          <w:rFonts w:ascii="Verdana" w:hAnsi="Verdana" w:cs="Arial"/>
          <w:sz w:val="16"/>
          <w:szCs w:val="16"/>
        </w:rPr>
        <w:t>(3) Numero di giornate</w:t>
      </w:r>
    </w:p>
    <w:p w:rsidR="002B6274" w:rsidRPr="00EB60DF" w:rsidRDefault="002B6274" w:rsidP="002B6274">
      <w:pPr>
        <w:rPr>
          <w:rFonts w:ascii="Verdana" w:hAnsi="Verdana" w:cs="Arial"/>
          <w:sz w:val="16"/>
          <w:szCs w:val="16"/>
        </w:rPr>
      </w:pPr>
      <w:r>
        <w:rPr>
          <w:rFonts w:ascii="Verdana" w:hAnsi="Verdana" w:cs="Arial"/>
          <w:sz w:val="16"/>
          <w:szCs w:val="16"/>
        </w:rPr>
        <w:t>(4</w:t>
      </w:r>
      <w:r w:rsidRPr="00EB60DF">
        <w:rPr>
          <w:rFonts w:ascii="Verdana" w:hAnsi="Verdana" w:cs="Arial"/>
          <w:sz w:val="16"/>
          <w:szCs w:val="16"/>
        </w:rPr>
        <w:t>) Saldo (punti %) fra indicazioni di eccedenza-scarsit</w:t>
      </w:r>
      <w:r>
        <w:rPr>
          <w:rFonts w:ascii="Verdana" w:hAnsi="Verdana" w:cs="Arial"/>
          <w:sz w:val="16"/>
          <w:szCs w:val="16"/>
        </w:rPr>
        <w:t>à</w:t>
      </w:r>
    </w:p>
    <w:p w:rsidR="007B6A8F" w:rsidRDefault="007B6A8F" w:rsidP="00A87495">
      <w:pPr>
        <w:spacing w:line="360" w:lineRule="auto"/>
        <w:ind w:left="567" w:right="567"/>
        <w:rPr>
          <w:rFonts w:ascii="Verdana" w:hAnsi="Verdana"/>
          <w:b/>
          <w:sz w:val="24"/>
          <w:szCs w:val="24"/>
        </w:rPr>
      </w:pPr>
    </w:p>
    <w:p w:rsidR="00A87495" w:rsidRPr="00E30F9B" w:rsidRDefault="00A87495" w:rsidP="00A87495">
      <w:pPr>
        <w:spacing w:line="360" w:lineRule="auto"/>
        <w:ind w:left="567" w:right="567"/>
        <w:rPr>
          <w:rFonts w:ascii="Verdana" w:hAnsi="Verdana"/>
          <w:b/>
          <w:sz w:val="24"/>
          <w:szCs w:val="24"/>
        </w:rPr>
      </w:pPr>
      <w:r w:rsidRPr="00D44874">
        <w:rPr>
          <w:rFonts w:ascii="Verdana" w:hAnsi="Verdana"/>
          <w:b/>
          <w:sz w:val="24"/>
          <w:szCs w:val="24"/>
        </w:rPr>
        <w:t>Comment</w:t>
      </w:r>
      <w:r w:rsidRPr="00E30F9B">
        <w:rPr>
          <w:rFonts w:ascii="Verdana" w:hAnsi="Verdana"/>
          <w:b/>
          <w:sz w:val="24"/>
          <w:szCs w:val="24"/>
        </w:rPr>
        <w:t>o:</w:t>
      </w:r>
    </w:p>
    <w:p w:rsidR="00044D36" w:rsidRPr="00E64C5B" w:rsidRDefault="00AF27B1" w:rsidP="00A25440">
      <w:pPr>
        <w:spacing w:line="360" w:lineRule="auto"/>
        <w:ind w:right="-54"/>
        <w:jc w:val="both"/>
        <w:rPr>
          <w:rFonts w:ascii="Verdana" w:hAnsi="Verdana"/>
          <w:sz w:val="22"/>
          <w:szCs w:val="22"/>
        </w:rPr>
      </w:pPr>
      <w:r w:rsidRPr="00E30F9B">
        <w:rPr>
          <w:rFonts w:ascii="Verdana" w:hAnsi="Verdana"/>
          <w:sz w:val="22"/>
          <w:szCs w:val="22"/>
        </w:rPr>
        <w:t>L</w:t>
      </w:r>
      <w:r w:rsidR="00151476" w:rsidRPr="00E30F9B">
        <w:rPr>
          <w:rFonts w:ascii="Verdana" w:hAnsi="Verdana"/>
          <w:sz w:val="22"/>
          <w:szCs w:val="22"/>
        </w:rPr>
        <w:t>a</w:t>
      </w:r>
      <w:r w:rsidR="00133832" w:rsidRPr="00E30F9B">
        <w:rPr>
          <w:rFonts w:ascii="Verdana" w:hAnsi="Verdana"/>
          <w:sz w:val="22"/>
          <w:szCs w:val="22"/>
        </w:rPr>
        <w:t xml:space="preserve"> produzione industriale</w:t>
      </w:r>
      <w:r w:rsidR="00050DA7" w:rsidRPr="00E30F9B">
        <w:rPr>
          <w:rFonts w:ascii="Verdana" w:hAnsi="Verdana"/>
          <w:sz w:val="22"/>
          <w:szCs w:val="22"/>
        </w:rPr>
        <w:t xml:space="preserve"> </w:t>
      </w:r>
      <w:r w:rsidR="00151476" w:rsidRPr="00E30F9B">
        <w:rPr>
          <w:rFonts w:ascii="Verdana" w:hAnsi="Verdana"/>
          <w:sz w:val="22"/>
          <w:szCs w:val="22"/>
        </w:rPr>
        <w:t xml:space="preserve">lombarda </w:t>
      </w:r>
      <w:r w:rsidR="00E30F9B" w:rsidRPr="00E30F9B">
        <w:rPr>
          <w:rFonts w:ascii="Verdana" w:hAnsi="Verdana"/>
          <w:sz w:val="22"/>
          <w:szCs w:val="22"/>
        </w:rPr>
        <w:t>registra un’accelerazione del</w:t>
      </w:r>
      <w:r w:rsidRPr="00E30F9B">
        <w:rPr>
          <w:rFonts w:ascii="Verdana" w:hAnsi="Verdana"/>
          <w:sz w:val="22"/>
          <w:szCs w:val="22"/>
        </w:rPr>
        <w:t xml:space="preserve"> tasso </w:t>
      </w:r>
      <w:r w:rsidR="00A103F6" w:rsidRPr="00E30F9B">
        <w:rPr>
          <w:rFonts w:ascii="Verdana" w:hAnsi="Verdana"/>
          <w:sz w:val="22"/>
          <w:szCs w:val="22"/>
        </w:rPr>
        <w:t xml:space="preserve">tendenziale </w:t>
      </w:r>
      <w:r w:rsidRPr="00E30F9B">
        <w:rPr>
          <w:rFonts w:ascii="Verdana" w:hAnsi="Verdana"/>
          <w:sz w:val="22"/>
          <w:szCs w:val="22"/>
        </w:rPr>
        <w:t xml:space="preserve">nel </w:t>
      </w:r>
      <w:r w:rsidR="00E30F9B" w:rsidRPr="00E30F9B">
        <w:rPr>
          <w:rFonts w:ascii="Verdana" w:hAnsi="Verdana"/>
          <w:sz w:val="22"/>
          <w:szCs w:val="22"/>
        </w:rPr>
        <w:t>terzo</w:t>
      </w:r>
      <w:r w:rsidRPr="00E30F9B">
        <w:rPr>
          <w:rFonts w:ascii="Verdana" w:hAnsi="Verdana"/>
          <w:sz w:val="22"/>
          <w:szCs w:val="22"/>
        </w:rPr>
        <w:t xml:space="preserve"> trimestre</w:t>
      </w:r>
      <w:r w:rsidR="00151476" w:rsidRPr="00E30F9B">
        <w:rPr>
          <w:rFonts w:ascii="Verdana" w:hAnsi="Verdana"/>
          <w:sz w:val="22"/>
          <w:szCs w:val="22"/>
        </w:rPr>
        <w:t xml:space="preserve"> (+</w:t>
      </w:r>
      <w:r w:rsidR="00E30F9B" w:rsidRPr="00E30F9B">
        <w:rPr>
          <w:rFonts w:ascii="Verdana" w:hAnsi="Verdana"/>
          <w:sz w:val="22"/>
          <w:szCs w:val="22"/>
        </w:rPr>
        <w:t>3</w:t>
      </w:r>
      <w:r w:rsidR="00151476" w:rsidRPr="00E30F9B">
        <w:rPr>
          <w:rFonts w:ascii="Verdana" w:hAnsi="Verdana"/>
          <w:sz w:val="22"/>
          <w:szCs w:val="22"/>
        </w:rPr>
        <w:t>,</w:t>
      </w:r>
      <w:r w:rsidR="00E30F9B" w:rsidRPr="00E30F9B">
        <w:rPr>
          <w:rFonts w:ascii="Verdana" w:hAnsi="Verdana"/>
          <w:sz w:val="22"/>
          <w:szCs w:val="22"/>
        </w:rPr>
        <w:t>1</w:t>
      </w:r>
      <w:r w:rsidR="00151476" w:rsidRPr="00E30F9B">
        <w:rPr>
          <w:rFonts w:ascii="Verdana" w:hAnsi="Verdana"/>
          <w:sz w:val="22"/>
          <w:szCs w:val="22"/>
        </w:rPr>
        <w:t>%)</w:t>
      </w:r>
      <w:r w:rsidR="00E30F9B" w:rsidRPr="00E30F9B">
        <w:rPr>
          <w:rFonts w:ascii="Verdana" w:hAnsi="Verdana"/>
          <w:sz w:val="22"/>
          <w:szCs w:val="22"/>
        </w:rPr>
        <w:t xml:space="preserve"> che consente alla crescita media dei primi nove mesi dell’anno di attestarsi al + 3,2%, due volte e mezzo più intensa de</w:t>
      </w:r>
      <w:r w:rsidR="00E30F9B" w:rsidRPr="00654FD7">
        <w:rPr>
          <w:rFonts w:ascii="Verdana" w:hAnsi="Verdana"/>
          <w:sz w:val="22"/>
          <w:szCs w:val="22"/>
        </w:rPr>
        <w:t xml:space="preserve">lla crescita media annua del 2016. </w:t>
      </w:r>
      <w:r w:rsidRPr="00654FD7">
        <w:rPr>
          <w:rFonts w:ascii="Verdana" w:hAnsi="Verdana"/>
          <w:sz w:val="22"/>
          <w:szCs w:val="22"/>
        </w:rPr>
        <w:t>Il</w:t>
      </w:r>
      <w:r w:rsidR="003B190E" w:rsidRPr="00654FD7">
        <w:rPr>
          <w:rFonts w:ascii="Verdana" w:hAnsi="Verdana"/>
          <w:sz w:val="22"/>
          <w:szCs w:val="22"/>
        </w:rPr>
        <w:t xml:space="preserve"> </w:t>
      </w:r>
      <w:r w:rsidR="00DB7BDC" w:rsidRPr="00654FD7">
        <w:rPr>
          <w:rFonts w:ascii="Verdana" w:hAnsi="Verdana"/>
          <w:sz w:val="22"/>
          <w:szCs w:val="22"/>
        </w:rPr>
        <w:t xml:space="preserve">tasso di utilizzo degli impianti </w:t>
      </w:r>
      <w:r w:rsidR="001A471C" w:rsidRPr="00654FD7">
        <w:rPr>
          <w:rFonts w:ascii="Verdana" w:hAnsi="Verdana"/>
          <w:sz w:val="22"/>
          <w:szCs w:val="22"/>
        </w:rPr>
        <w:t>si attesta al</w:t>
      </w:r>
      <w:r w:rsidR="00DB7BDC" w:rsidRPr="00654FD7">
        <w:rPr>
          <w:rFonts w:ascii="Verdana" w:hAnsi="Verdana"/>
          <w:sz w:val="22"/>
          <w:szCs w:val="22"/>
        </w:rPr>
        <w:t xml:space="preserve"> 7</w:t>
      </w:r>
      <w:r w:rsidR="00654FD7" w:rsidRPr="00654FD7">
        <w:rPr>
          <w:rFonts w:ascii="Verdana" w:hAnsi="Verdana"/>
          <w:sz w:val="22"/>
          <w:szCs w:val="22"/>
        </w:rPr>
        <w:t>5</w:t>
      </w:r>
      <w:r w:rsidR="001A471C" w:rsidRPr="00654FD7">
        <w:rPr>
          <w:rFonts w:ascii="Verdana" w:hAnsi="Verdana"/>
          <w:sz w:val="22"/>
          <w:szCs w:val="22"/>
        </w:rPr>
        <w:t>,</w:t>
      </w:r>
      <w:r w:rsidR="00654FD7" w:rsidRPr="00654FD7">
        <w:rPr>
          <w:rFonts w:ascii="Verdana" w:hAnsi="Verdana"/>
          <w:sz w:val="22"/>
          <w:szCs w:val="22"/>
        </w:rPr>
        <w:t>2</w:t>
      </w:r>
      <w:r w:rsidR="004E2E1A" w:rsidRPr="00654FD7">
        <w:rPr>
          <w:rFonts w:ascii="Verdana" w:hAnsi="Verdana"/>
          <w:sz w:val="22"/>
          <w:szCs w:val="22"/>
        </w:rPr>
        <w:t>%</w:t>
      </w:r>
      <w:r w:rsidR="001A471C" w:rsidRPr="00654FD7">
        <w:rPr>
          <w:rFonts w:ascii="Verdana" w:hAnsi="Verdana"/>
          <w:sz w:val="22"/>
          <w:szCs w:val="22"/>
        </w:rPr>
        <w:t>, confermando il mantenimento dei livelli produttivi raggiunti</w:t>
      </w:r>
      <w:r w:rsidR="00654FD7" w:rsidRPr="00654FD7">
        <w:rPr>
          <w:rFonts w:ascii="Verdana" w:hAnsi="Verdana"/>
          <w:sz w:val="22"/>
          <w:szCs w:val="22"/>
        </w:rPr>
        <w:t xml:space="preserve"> che, nella media dei primi nove mesi dell’anno</w:t>
      </w:r>
      <w:r w:rsidR="00DE3558">
        <w:rPr>
          <w:rFonts w:ascii="Verdana" w:hAnsi="Verdana"/>
          <w:sz w:val="22"/>
          <w:szCs w:val="22"/>
        </w:rPr>
        <w:t>,</w:t>
      </w:r>
      <w:r w:rsidR="00654FD7" w:rsidRPr="00654FD7">
        <w:rPr>
          <w:rFonts w:ascii="Verdana" w:hAnsi="Verdana"/>
          <w:sz w:val="22"/>
          <w:szCs w:val="22"/>
        </w:rPr>
        <w:t xml:space="preserve"> risultano anch’essi superiori ai livelli del 2016 (75,8%)</w:t>
      </w:r>
      <w:r w:rsidR="00345D15" w:rsidRPr="00654FD7">
        <w:rPr>
          <w:rFonts w:ascii="Verdana" w:hAnsi="Verdana"/>
          <w:sz w:val="22"/>
          <w:szCs w:val="22"/>
        </w:rPr>
        <w:t xml:space="preserve">. </w:t>
      </w:r>
      <w:r w:rsidR="009E330E" w:rsidRPr="00654FD7">
        <w:rPr>
          <w:rFonts w:ascii="Verdana" w:hAnsi="Verdana"/>
          <w:sz w:val="22"/>
          <w:szCs w:val="22"/>
        </w:rPr>
        <w:t>L</w:t>
      </w:r>
      <w:r w:rsidR="00E91232" w:rsidRPr="00654FD7">
        <w:rPr>
          <w:rFonts w:ascii="Verdana" w:hAnsi="Verdana"/>
          <w:sz w:val="22"/>
          <w:szCs w:val="22"/>
        </w:rPr>
        <w:t>e altre variabili</w:t>
      </w:r>
      <w:r w:rsidR="009E330E" w:rsidRPr="00654FD7">
        <w:rPr>
          <w:rFonts w:ascii="Verdana" w:hAnsi="Verdana"/>
          <w:sz w:val="22"/>
          <w:szCs w:val="22"/>
        </w:rPr>
        <w:t xml:space="preserve"> confermano </w:t>
      </w:r>
      <w:r w:rsidR="00056590" w:rsidRPr="00654FD7">
        <w:rPr>
          <w:rFonts w:ascii="Verdana" w:hAnsi="Verdana"/>
          <w:sz w:val="22"/>
          <w:szCs w:val="22"/>
        </w:rPr>
        <w:t>il</w:t>
      </w:r>
      <w:r w:rsidR="009E330E" w:rsidRPr="00654FD7">
        <w:rPr>
          <w:rFonts w:ascii="Verdana" w:hAnsi="Verdana"/>
          <w:sz w:val="22"/>
          <w:szCs w:val="22"/>
        </w:rPr>
        <w:t xml:space="preserve"> quadro </w:t>
      </w:r>
      <w:r w:rsidR="00A103F6" w:rsidRPr="00654FD7">
        <w:rPr>
          <w:rFonts w:ascii="Verdana" w:hAnsi="Verdana"/>
          <w:sz w:val="22"/>
          <w:szCs w:val="22"/>
        </w:rPr>
        <w:t xml:space="preserve">tendenziale </w:t>
      </w:r>
      <w:r w:rsidR="009E330E" w:rsidRPr="00654FD7">
        <w:rPr>
          <w:rFonts w:ascii="Verdana" w:hAnsi="Verdana"/>
          <w:sz w:val="22"/>
          <w:szCs w:val="22"/>
        </w:rPr>
        <w:t>positivo</w:t>
      </w:r>
      <w:r w:rsidR="00A103F6" w:rsidRPr="00654FD7">
        <w:rPr>
          <w:rFonts w:ascii="Verdana" w:hAnsi="Verdana"/>
          <w:sz w:val="22"/>
          <w:szCs w:val="22"/>
        </w:rPr>
        <w:t xml:space="preserve"> </w:t>
      </w:r>
      <w:r w:rsidR="00654FD7" w:rsidRPr="00654FD7">
        <w:rPr>
          <w:rFonts w:ascii="Verdana" w:hAnsi="Verdana"/>
          <w:sz w:val="22"/>
          <w:szCs w:val="22"/>
        </w:rPr>
        <w:t xml:space="preserve">con una ripresa sia degli ordini interni (+5,4%) che di quelli esteri (+6,5%), del fatturato </w:t>
      </w:r>
      <w:r w:rsidR="00654FD7">
        <w:rPr>
          <w:rFonts w:ascii="Verdana" w:hAnsi="Verdana"/>
          <w:sz w:val="22"/>
          <w:szCs w:val="22"/>
        </w:rPr>
        <w:t xml:space="preserve">totale </w:t>
      </w:r>
      <w:r w:rsidR="00654FD7" w:rsidRPr="00654FD7">
        <w:rPr>
          <w:rFonts w:ascii="Verdana" w:hAnsi="Verdana"/>
          <w:sz w:val="22"/>
          <w:szCs w:val="22"/>
        </w:rPr>
        <w:t xml:space="preserve">(+5,0%) e </w:t>
      </w:r>
      <w:r w:rsidR="00DE3558">
        <w:rPr>
          <w:rFonts w:ascii="Verdana" w:hAnsi="Verdana"/>
          <w:sz w:val="22"/>
          <w:szCs w:val="22"/>
        </w:rPr>
        <w:t>del</w:t>
      </w:r>
      <w:r w:rsidR="00044D36" w:rsidRPr="00654FD7">
        <w:rPr>
          <w:rFonts w:ascii="Verdana" w:hAnsi="Verdana"/>
          <w:sz w:val="22"/>
          <w:szCs w:val="22"/>
        </w:rPr>
        <w:t xml:space="preserve"> periodo di produzione assicurata dagli ordini</w:t>
      </w:r>
      <w:r w:rsidR="00DE3558">
        <w:rPr>
          <w:rFonts w:ascii="Verdana" w:hAnsi="Verdana"/>
          <w:sz w:val="22"/>
          <w:szCs w:val="22"/>
        </w:rPr>
        <w:t>,</w:t>
      </w:r>
      <w:r w:rsidR="00044D36" w:rsidRPr="00654FD7">
        <w:rPr>
          <w:rFonts w:ascii="Verdana" w:hAnsi="Verdana"/>
          <w:sz w:val="22"/>
          <w:szCs w:val="22"/>
        </w:rPr>
        <w:t xml:space="preserve"> </w:t>
      </w:r>
      <w:r w:rsidR="00654FD7" w:rsidRPr="00654FD7">
        <w:rPr>
          <w:rFonts w:ascii="Verdana" w:hAnsi="Verdana"/>
          <w:sz w:val="22"/>
          <w:szCs w:val="22"/>
        </w:rPr>
        <w:t>ancora oltre le 6</w:t>
      </w:r>
      <w:r w:rsidR="00654FD7">
        <w:rPr>
          <w:rFonts w:ascii="Verdana" w:hAnsi="Verdana"/>
          <w:sz w:val="22"/>
          <w:szCs w:val="22"/>
        </w:rPr>
        <w:t>1</w:t>
      </w:r>
      <w:r w:rsidR="00711ACD" w:rsidRPr="00654FD7">
        <w:rPr>
          <w:rFonts w:ascii="Verdana" w:hAnsi="Verdana"/>
          <w:sz w:val="22"/>
          <w:szCs w:val="22"/>
        </w:rPr>
        <w:t xml:space="preserve"> giornate</w:t>
      </w:r>
      <w:r w:rsidR="00E64C5B">
        <w:rPr>
          <w:rFonts w:ascii="Verdana" w:hAnsi="Verdana"/>
          <w:sz w:val="22"/>
          <w:szCs w:val="22"/>
        </w:rPr>
        <w:t xml:space="preserve"> nonostante il rallentamento stagionale classico del </w:t>
      </w:r>
      <w:r w:rsidR="00E64C5B" w:rsidRPr="00E64C5B">
        <w:rPr>
          <w:rFonts w:ascii="Verdana" w:hAnsi="Verdana"/>
          <w:sz w:val="22"/>
          <w:szCs w:val="22"/>
        </w:rPr>
        <w:t>periodo estivo</w:t>
      </w:r>
      <w:r w:rsidR="00654FD7" w:rsidRPr="00E64C5B">
        <w:rPr>
          <w:rFonts w:ascii="Verdana" w:hAnsi="Verdana"/>
          <w:sz w:val="22"/>
          <w:szCs w:val="22"/>
        </w:rPr>
        <w:t>.</w:t>
      </w:r>
    </w:p>
    <w:p w:rsidR="009A4AF1" w:rsidRPr="00E91232" w:rsidRDefault="007711E4" w:rsidP="00A25440">
      <w:pPr>
        <w:spacing w:line="360" w:lineRule="auto"/>
        <w:ind w:right="-54"/>
        <w:jc w:val="both"/>
        <w:rPr>
          <w:rFonts w:ascii="Verdana" w:hAnsi="Verdana"/>
          <w:sz w:val="22"/>
          <w:szCs w:val="22"/>
        </w:rPr>
      </w:pPr>
      <w:r w:rsidRPr="00E64C5B">
        <w:rPr>
          <w:rFonts w:ascii="Verdana" w:hAnsi="Verdana"/>
          <w:sz w:val="22"/>
          <w:szCs w:val="22"/>
        </w:rPr>
        <w:t>L</w:t>
      </w:r>
      <w:r w:rsidR="00D0737B" w:rsidRPr="00E64C5B">
        <w:rPr>
          <w:rFonts w:ascii="Verdana" w:hAnsi="Verdana"/>
          <w:sz w:val="22"/>
          <w:szCs w:val="22"/>
        </w:rPr>
        <w:t xml:space="preserve">e giacenze dei prodotti finiti </w:t>
      </w:r>
      <w:r w:rsidR="000D0C74" w:rsidRPr="00E64C5B">
        <w:rPr>
          <w:rFonts w:ascii="Verdana" w:hAnsi="Verdana"/>
          <w:sz w:val="22"/>
          <w:szCs w:val="22"/>
        </w:rPr>
        <w:t xml:space="preserve">continuano ad essere </w:t>
      </w:r>
      <w:r w:rsidR="00D0737B" w:rsidRPr="00E64C5B">
        <w:rPr>
          <w:rFonts w:ascii="Verdana" w:hAnsi="Verdana"/>
          <w:sz w:val="22"/>
          <w:szCs w:val="22"/>
        </w:rPr>
        <w:t>giudicate scarse (-</w:t>
      </w:r>
      <w:r w:rsidR="000D0C74" w:rsidRPr="00E64C5B">
        <w:rPr>
          <w:rFonts w:ascii="Verdana" w:hAnsi="Verdana"/>
          <w:sz w:val="22"/>
          <w:szCs w:val="22"/>
        </w:rPr>
        <w:t>1</w:t>
      </w:r>
      <w:r w:rsidR="00D0737B" w:rsidRPr="00E64C5B">
        <w:rPr>
          <w:rFonts w:ascii="Verdana" w:hAnsi="Verdana"/>
          <w:sz w:val="22"/>
          <w:szCs w:val="22"/>
        </w:rPr>
        <w:t>,</w:t>
      </w:r>
      <w:r w:rsidR="00E64C5B" w:rsidRPr="00E64C5B">
        <w:rPr>
          <w:rFonts w:ascii="Verdana" w:hAnsi="Verdana"/>
          <w:sz w:val="22"/>
          <w:szCs w:val="22"/>
        </w:rPr>
        <w:t>4</w:t>
      </w:r>
      <w:r w:rsidRPr="00E64C5B">
        <w:rPr>
          <w:rFonts w:ascii="Verdana" w:hAnsi="Verdana"/>
          <w:sz w:val="22"/>
          <w:szCs w:val="22"/>
        </w:rPr>
        <w:t xml:space="preserve">% il saldo), </w:t>
      </w:r>
      <w:r w:rsidR="00E64C5B" w:rsidRPr="00E64C5B">
        <w:rPr>
          <w:rFonts w:ascii="Verdana" w:hAnsi="Verdana"/>
          <w:sz w:val="22"/>
          <w:szCs w:val="22"/>
        </w:rPr>
        <w:t>e</w:t>
      </w:r>
      <w:r w:rsidR="00D0737B" w:rsidRPr="00E64C5B">
        <w:rPr>
          <w:rFonts w:ascii="Verdana" w:hAnsi="Verdana"/>
          <w:sz w:val="22"/>
          <w:szCs w:val="22"/>
        </w:rPr>
        <w:t xml:space="preserve"> le giacenze di materiali della produzione </w:t>
      </w:r>
      <w:r w:rsidR="00E64C5B" w:rsidRPr="00E64C5B">
        <w:rPr>
          <w:rFonts w:ascii="Verdana" w:hAnsi="Verdana"/>
          <w:sz w:val="22"/>
          <w:szCs w:val="22"/>
        </w:rPr>
        <w:t>riducono i</w:t>
      </w:r>
      <w:r w:rsidRPr="00E64C5B">
        <w:rPr>
          <w:rFonts w:ascii="Verdana" w:hAnsi="Verdana"/>
          <w:sz w:val="22"/>
          <w:szCs w:val="22"/>
        </w:rPr>
        <w:t xml:space="preserve"> segnali di esuberanza</w:t>
      </w:r>
      <w:r w:rsidR="00D0737B" w:rsidRPr="00E64C5B">
        <w:rPr>
          <w:rFonts w:ascii="Verdana" w:hAnsi="Verdana"/>
          <w:sz w:val="22"/>
          <w:szCs w:val="22"/>
        </w:rPr>
        <w:t xml:space="preserve"> (+</w:t>
      </w:r>
      <w:r w:rsidR="00E64C5B" w:rsidRPr="00E64C5B">
        <w:rPr>
          <w:rFonts w:ascii="Verdana" w:hAnsi="Verdana"/>
          <w:sz w:val="22"/>
          <w:szCs w:val="22"/>
        </w:rPr>
        <w:t>0,7</w:t>
      </w:r>
      <w:r w:rsidR="00D0737B" w:rsidRPr="00E64C5B">
        <w:rPr>
          <w:rFonts w:ascii="Verdana" w:hAnsi="Verdana"/>
          <w:sz w:val="22"/>
          <w:szCs w:val="22"/>
        </w:rPr>
        <w:t>% il saldo)</w:t>
      </w:r>
      <w:r w:rsidR="00E64C5B" w:rsidRPr="00E64C5B">
        <w:rPr>
          <w:rFonts w:ascii="Verdana" w:hAnsi="Verdana"/>
          <w:sz w:val="22"/>
          <w:szCs w:val="22"/>
        </w:rPr>
        <w:t xml:space="preserve"> rispetto allo scorso trimestre</w:t>
      </w:r>
      <w:r w:rsidR="00D0737B" w:rsidRPr="00E64C5B">
        <w:rPr>
          <w:rFonts w:ascii="Verdana" w:hAnsi="Verdana"/>
          <w:sz w:val="22"/>
          <w:szCs w:val="22"/>
        </w:rPr>
        <w:t>.</w:t>
      </w:r>
    </w:p>
    <w:p w:rsidR="00796D12" w:rsidRPr="00EB60DF" w:rsidRDefault="008E49C6" w:rsidP="00B012FD">
      <w:pPr>
        <w:pStyle w:val="Titolo1"/>
      </w:pPr>
      <w:r w:rsidRPr="00C94BFB">
        <w:br w:type="page"/>
      </w:r>
      <w:bookmarkStart w:id="7" w:name="_Toc188872002"/>
      <w:bookmarkStart w:id="8" w:name="_Toc480443232"/>
      <w:bookmarkStart w:id="9" w:name="_Toc139967542"/>
      <w:r w:rsidR="00932D24">
        <w:lastRenderedPageBreak/>
        <w:t xml:space="preserve">Tabella </w:t>
      </w:r>
      <w:fldSimple w:instr=" SEQ Tabella \* ARABIC ">
        <w:r w:rsidR="00B808F9">
          <w:rPr>
            <w:noProof/>
          </w:rPr>
          <w:t>2</w:t>
        </w:r>
      </w:fldSimple>
      <w:r w:rsidR="005504FA" w:rsidRPr="00EB60DF">
        <w:t xml:space="preserve">: </w:t>
      </w:r>
      <w:r w:rsidR="00796D12" w:rsidRPr="00EB60DF">
        <w:t>Variazioni congiunturali</w:t>
      </w:r>
      <w:r w:rsidR="00C06A89" w:rsidRPr="00EB60DF">
        <w:t xml:space="preserve"> </w:t>
      </w:r>
      <w:r w:rsidR="000337E2" w:rsidRPr="000337E2">
        <w:rPr>
          <w:vertAlign w:val="superscript"/>
        </w:rPr>
        <w:t>(1)</w:t>
      </w:r>
      <w:r w:rsidR="000337E2">
        <w:t xml:space="preserve"> </w:t>
      </w:r>
      <w:r w:rsidR="005962CA" w:rsidRPr="00EB60DF">
        <w:t>delle principali variabili</w:t>
      </w:r>
      <w:bookmarkEnd w:id="7"/>
      <w:bookmarkEnd w:id="8"/>
    </w:p>
    <w:tbl>
      <w:tblPr>
        <w:tblW w:w="8732" w:type="dxa"/>
        <w:tblBorders>
          <w:insideH w:val="single" w:sz="18" w:space="0" w:color="FFFFFF"/>
          <w:insideV w:val="single" w:sz="18" w:space="0" w:color="FFFFFF"/>
        </w:tblBorders>
        <w:tblLook w:val="04A0" w:firstRow="1" w:lastRow="0" w:firstColumn="1" w:lastColumn="0" w:noHBand="0" w:noVBand="1"/>
      </w:tblPr>
      <w:tblGrid>
        <w:gridCol w:w="3114"/>
        <w:gridCol w:w="1139"/>
        <w:gridCol w:w="1134"/>
        <w:gridCol w:w="1134"/>
        <w:gridCol w:w="992"/>
        <w:gridCol w:w="1219"/>
      </w:tblGrid>
      <w:tr w:rsidR="008F6F33" w:rsidRPr="007C32AC" w:rsidTr="008F6F33">
        <w:trPr>
          <w:trHeight w:val="349"/>
        </w:trPr>
        <w:tc>
          <w:tcPr>
            <w:tcW w:w="3114" w:type="dxa"/>
            <w:shd w:val="pct20" w:color="000000" w:fill="FFFFFF"/>
            <w:vAlign w:val="center"/>
            <w:hideMark/>
          </w:tcPr>
          <w:bookmarkEnd w:id="9"/>
          <w:p w:rsidR="008F6F33" w:rsidRPr="007C32AC" w:rsidRDefault="008F6F33" w:rsidP="002F4770">
            <w:pPr>
              <w:jc w:val="center"/>
              <w:rPr>
                <w:rFonts w:ascii="Verdana" w:hAnsi="Verdana" w:cs="Arial"/>
                <w:b/>
                <w:bCs/>
                <w:sz w:val="18"/>
                <w:szCs w:val="18"/>
              </w:rPr>
            </w:pPr>
            <w:r w:rsidRPr="007C32AC">
              <w:rPr>
                <w:rFonts w:ascii="Verdana" w:hAnsi="Verdana" w:cs="Arial"/>
                <w:b/>
                <w:bCs/>
                <w:sz w:val="18"/>
                <w:szCs w:val="18"/>
              </w:rPr>
              <w:t>Anni</w:t>
            </w:r>
          </w:p>
        </w:tc>
        <w:tc>
          <w:tcPr>
            <w:tcW w:w="2273" w:type="dxa"/>
            <w:gridSpan w:val="2"/>
            <w:shd w:val="pct20" w:color="000000" w:fill="FFFFFF"/>
            <w:vAlign w:val="center"/>
          </w:tcPr>
          <w:p w:rsidR="008F6F33" w:rsidRPr="007C32AC" w:rsidRDefault="008F6F33" w:rsidP="00B57B81">
            <w:pPr>
              <w:jc w:val="center"/>
              <w:rPr>
                <w:rFonts w:ascii="Verdana" w:hAnsi="Verdana" w:cs="Arial"/>
                <w:b/>
                <w:bCs/>
                <w:sz w:val="18"/>
                <w:szCs w:val="18"/>
              </w:rPr>
            </w:pPr>
            <w:r>
              <w:rPr>
                <w:rFonts w:ascii="Verdana" w:hAnsi="Verdana" w:cs="Arial"/>
                <w:b/>
                <w:bCs/>
                <w:sz w:val="18"/>
                <w:szCs w:val="18"/>
              </w:rPr>
              <w:t>2016</w:t>
            </w:r>
          </w:p>
        </w:tc>
        <w:tc>
          <w:tcPr>
            <w:tcW w:w="3345" w:type="dxa"/>
            <w:gridSpan w:val="3"/>
            <w:shd w:val="pct20" w:color="000000" w:fill="FFFFFF"/>
            <w:vAlign w:val="center"/>
          </w:tcPr>
          <w:p w:rsidR="008F6F33" w:rsidRDefault="008F6F33" w:rsidP="0052514F">
            <w:pPr>
              <w:jc w:val="center"/>
              <w:rPr>
                <w:rFonts w:ascii="Verdana" w:hAnsi="Verdana" w:cs="Arial"/>
                <w:b/>
                <w:bCs/>
                <w:sz w:val="18"/>
                <w:szCs w:val="18"/>
              </w:rPr>
            </w:pPr>
            <w:r>
              <w:rPr>
                <w:rFonts w:ascii="Verdana" w:hAnsi="Verdana" w:cs="Arial"/>
                <w:b/>
                <w:bCs/>
                <w:sz w:val="18"/>
                <w:szCs w:val="18"/>
              </w:rPr>
              <w:t>2017</w:t>
            </w:r>
          </w:p>
        </w:tc>
      </w:tr>
      <w:tr w:rsidR="008F6F33" w:rsidRPr="007C32AC" w:rsidTr="008F6F33">
        <w:trPr>
          <w:trHeight w:val="380"/>
        </w:trPr>
        <w:tc>
          <w:tcPr>
            <w:tcW w:w="3114" w:type="dxa"/>
            <w:shd w:val="pct20" w:color="000000" w:fill="FFFFFF"/>
            <w:vAlign w:val="center"/>
            <w:hideMark/>
          </w:tcPr>
          <w:p w:rsidR="008F6F33" w:rsidRPr="007C32AC" w:rsidRDefault="008F6F33" w:rsidP="002F4770">
            <w:pPr>
              <w:jc w:val="center"/>
              <w:rPr>
                <w:rFonts w:ascii="Verdana" w:hAnsi="Verdana" w:cs="Arial"/>
                <w:b/>
                <w:bCs/>
                <w:sz w:val="18"/>
                <w:szCs w:val="18"/>
              </w:rPr>
            </w:pPr>
            <w:r w:rsidRPr="007C32AC">
              <w:rPr>
                <w:rFonts w:ascii="Verdana" w:hAnsi="Verdana" w:cs="Arial"/>
                <w:b/>
                <w:bCs/>
                <w:sz w:val="18"/>
                <w:szCs w:val="18"/>
              </w:rPr>
              <w:t>Trimestri</w:t>
            </w:r>
          </w:p>
        </w:tc>
        <w:tc>
          <w:tcPr>
            <w:tcW w:w="1139" w:type="dxa"/>
            <w:shd w:val="pct20" w:color="000000" w:fill="FFFFFF"/>
            <w:vAlign w:val="center"/>
          </w:tcPr>
          <w:p w:rsidR="008F6F33" w:rsidRDefault="008F6F33" w:rsidP="003E0562">
            <w:pPr>
              <w:jc w:val="center"/>
              <w:rPr>
                <w:rFonts w:ascii="Verdana" w:hAnsi="Verdana" w:cs="Arial"/>
                <w:b/>
                <w:bCs/>
                <w:sz w:val="18"/>
                <w:szCs w:val="18"/>
              </w:rPr>
            </w:pPr>
            <w:r>
              <w:rPr>
                <w:rFonts w:ascii="Verdana" w:hAnsi="Verdana" w:cs="Arial"/>
                <w:b/>
                <w:bCs/>
                <w:sz w:val="18"/>
                <w:szCs w:val="18"/>
              </w:rPr>
              <w:t>3</w:t>
            </w:r>
          </w:p>
        </w:tc>
        <w:tc>
          <w:tcPr>
            <w:tcW w:w="1134" w:type="dxa"/>
            <w:shd w:val="pct20" w:color="000000" w:fill="FFFFFF"/>
            <w:vAlign w:val="center"/>
          </w:tcPr>
          <w:p w:rsidR="008F6F33" w:rsidRDefault="008F6F33" w:rsidP="008F0F21">
            <w:pPr>
              <w:jc w:val="center"/>
              <w:rPr>
                <w:rFonts w:ascii="Verdana" w:hAnsi="Verdana" w:cs="Arial"/>
                <w:b/>
                <w:bCs/>
                <w:sz w:val="18"/>
                <w:szCs w:val="18"/>
              </w:rPr>
            </w:pPr>
            <w:r>
              <w:rPr>
                <w:rFonts w:ascii="Verdana" w:hAnsi="Verdana" w:cs="Arial"/>
                <w:b/>
                <w:bCs/>
                <w:sz w:val="18"/>
                <w:szCs w:val="18"/>
              </w:rPr>
              <w:t>4</w:t>
            </w:r>
          </w:p>
        </w:tc>
        <w:tc>
          <w:tcPr>
            <w:tcW w:w="1134" w:type="dxa"/>
            <w:shd w:val="pct20" w:color="000000" w:fill="FFFFFF"/>
            <w:vAlign w:val="center"/>
          </w:tcPr>
          <w:p w:rsidR="008F6F33" w:rsidRDefault="008F6F33" w:rsidP="0052514F">
            <w:pPr>
              <w:jc w:val="center"/>
              <w:rPr>
                <w:rFonts w:ascii="Verdana" w:hAnsi="Verdana" w:cs="Arial"/>
                <w:b/>
                <w:bCs/>
                <w:sz w:val="18"/>
                <w:szCs w:val="18"/>
              </w:rPr>
            </w:pPr>
            <w:r>
              <w:rPr>
                <w:rFonts w:ascii="Verdana" w:hAnsi="Verdana" w:cs="Arial"/>
                <w:b/>
                <w:bCs/>
                <w:sz w:val="18"/>
                <w:szCs w:val="18"/>
              </w:rPr>
              <w:t>1</w:t>
            </w:r>
          </w:p>
        </w:tc>
        <w:tc>
          <w:tcPr>
            <w:tcW w:w="992" w:type="dxa"/>
            <w:shd w:val="pct20" w:color="000000" w:fill="FFFFFF"/>
            <w:vAlign w:val="center"/>
          </w:tcPr>
          <w:p w:rsidR="008F6F33" w:rsidRDefault="008F6F33" w:rsidP="00E92796">
            <w:pPr>
              <w:jc w:val="center"/>
              <w:rPr>
                <w:rFonts w:ascii="Verdana" w:hAnsi="Verdana" w:cs="Arial"/>
                <w:b/>
                <w:bCs/>
                <w:sz w:val="18"/>
                <w:szCs w:val="18"/>
              </w:rPr>
            </w:pPr>
            <w:r>
              <w:rPr>
                <w:rFonts w:ascii="Verdana" w:hAnsi="Verdana" w:cs="Arial"/>
                <w:b/>
                <w:bCs/>
                <w:sz w:val="18"/>
                <w:szCs w:val="18"/>
              </w:rPr>
              <w:t>2</w:t>
            </w:r>
          </w:p>
        </w:tc>
        <w:tc>
          <w:tcPr>
            <w:tcW w:w="1219" w:type="dxa"/>
            <w:shd w:val="pct20" w:color="000000" w:fill="FFFFFF"/>
            <w:vAlign w:val="center"/>
          </w:tcPr>
          <w:p w:rsidR="008F6F33" w:rsidRDefault="008F6F33" w:rsidP="008F6F33">
            <w:pPr>
              <w:jc w:val="center"/>
              <w:rPr>
                <w:rFonts w:ascii="Verdana" w:hAnsi="Verdana" w:cs="Arial"/>
                <w:b/>
                <w:bCs/>
                <w:sz w:val="18"/>
                <w:szCs w:val="18"/>
              </w:rPr>
            </w:pPr>
            <w:r>
              <w:rPr>
                <w:rFonts w:ascii="Verdana" w:hAnsi="Verdana" w:cs="Arial"/>
                <w:b/>
                <w:bCs/>
                <w:sz w:val="18"/>
                <w:szCs w:val="18"/>
              </w:rPr>
              <w:t>3</w:t>
            </w:r>
          </w:p>
        </w:tc>
      </w:tr>
      <w:tr w:rsidR="001D661F" w:rsidRPr="007C32AC" w:rsidTr="008F6F33">
        <w:trPr>
          <w:trHeight w:val="283"/>
        </w:trPr>
        <w:tc>
          <w:tcPr>
            <w:tcW w:w="3114" w:type="dxa"/>
            <w:shd w:val="pct5" w:color="000000" w:fill="FFFFFF"/>
            <w:vAlign w:val="center"/>
            <w:hideMark/>
          </w:tcPr>
          <w:p w:rsidR="001D661F" w:rsidRPr="00B5255D" w:rsidRDefault="001D661F" w:rsidP="001D661F">
            <w:pPr>
              <w:rPr>
                <w:rFonts w:ascii="Verdana" w:hAnsi="Verdana" w:cs="Arial"/>
                <w:sz w:val="18"/>
                <w:szCs w:val="18"/>
              </w:rPr>
            </w:pPr>
            <w:r w:rsidRPr="00B5255D">
              <w:rPr>
                <w:rFonts w:ascii="Verdana" w:hAnsi="Verdana" w:cs="Arial"/>
                <w:sz w:val="18"/>
                <w:szCs w:val="18"/>
              </w:rPr>
              <w:t>Produzione</w:t>
            </w:r>
            <w:r>
              <w:rPr>
                <w:rFonts w:ascii="Verdana" w:hAnsi="Verdana" w:cs="Arial"/>
                <w:sz w:val="18"/>
                <w:szCs w:val="18"/>
              </w:rPr>
              <w:t xml:space="preserve"> (2)</w:t>
            </w:r>
          </w:p>
        </w:tc>
        <w:tc>
          <w:tcPr>
            <w:tcW w:w="1139" w:type="dxa"/>
            <w:shd w:val="pct5" w:color="000000" w:fill="FFFFFF"/>
          </w:tcPr>
          <w:p w:rsidR="001D661F" w:rsidRDefault="001D661F" w:rsidP="001D661F">
            <w:pPr>
              <w:jc w:val="right"/>
              <w:rPr>
                <w:rFonts w:ascii="Verdana" w:hAnsi="Verdana" w:cs="Arial"/>
                <w:sz w:val="18"/>
                <w:szCs w:val="18"/>
              </w:rPr>
            </w:pPr>
            <w:r>
              <w:rPr>
                <w:rFonts w:ascii="Verdana" w:hAnsi="Verdana" w:cs="Arial"/>
                <w:sz w:val="18"/>
                <w:szCs w:val="18"/>
              </w:rPr>
              <w:t>-0,4</w:t>
            </w:r>
          </w:p>
        </w:tc>
        <w:tc>
          <w:tcPr>
            <w:tcW w:w="1134" w:type="dxa"/>
            <w:shd w:val="pct5" w:color="000000" w:fill="FFFFFF"/>
          </w:tcPr>
          <w:p w:rsidR="001D661F" w:rsidRDefault="001D661F" w:rsidP="001D661F">
            <w:pPr>
              <w:jc w:val="right"/>
              <w:rPr>
                <w:rFonts w:ascii="Verdana" w:hAnsi="Verdana" w:cs="Arial"/>
                <w:sz w:val="18"/>
                <w:szCs w:val="18"/>
              </w:rPr>
            </w:pPr>
            <w:r>
              <w:rPr>
                <w:rFonts w:ascii="Verdana" w:hAnsi="Verdana" w:cs="Arial"/>
                <w:sz w:val="18"/>
                <w:szCs w:val="18"/>
              </w:rPr>
              <w:t>0,9</w:t>
            </w:r>
          </w:p>
        </w:tc>
        <w:tc>
          <w:tcPr>
            <w:tcW w:w="1134" w:type="dxa"/>
            <w:shd w:val="pct5" w:color="000000" w:fill="FFFFFF"/>
          </w:tcPr>
          <w:p w:rsidR="001D661F" w:rsidRDefault="001D661F" w:rsidP="001D661F">
            <w:pPr>
              <w:jc w:val="right"/>
              <w:rPr>
                <w:rFonts w:ascii="Verdana" w:hAnsi="Verdana" w:cs="Arial"/>
                <w:sz w:val="18"/>
                <w:szCs w:val="18"/>
              </w:rPr>
            </w:pPr>
            <w:r>
              <w:rPr>
                <w:rFonts w:ascii="Verdana" w:hAnsi="Verdana" w:cs="Arial"/>
                <w:sz w:val="18"/>
                <w:szCs w:val="18"/>
              </w:rPr>
              <w:t>2,2</w:t>
            </w:r>
          </w:p>
        </w:tc>
        <w:tc>
          <w:tcPr>
            <w:tcW w:w="992" w:type="dxa"/>
            <w:shd w:val="pct5" w:color="000000" w:fill="FFFFFF"/>
          </w:tcPr>
          <w:p w:rsidR="001D661F" w:rsidRDefault="001D661F" w:rsidP="001D661F">
            <w:pPr>
              <w:jc w:val="right"/>
              <w:rPr>
                <w:rFonts w:ascii="Verdana" w:hAnsi="Verdana" w:cs="Arial"/>
                <w:sz w:val="18"/>
                <w:szCs w:val="18"/>
              </w:rPr>
            </w:pPr>
            <w:r>
              <w:rPr>
                <w:rFonts w:ascii="Verdana" w:hAnsi="Verdana" w:cs="Arial"/>
                <w:sz w:val="18"/>
                <w:szCs w:val="18"/>
              </w:rPr>
              <w:t>-0,3</w:t>
            </w:r>
          </w:p>
        </w:tc>
        <w:tc>
          <w:tcPr>
            <w:tcW w:w="1219" w:type="dxa"/>
            <w:shd w:val="pct5" w:color="000000" w:fill="FFFFFF"/>
          </w:tcPr>
          <w:p w:rsidR="001D661F" w:rsidRDefault="001D661F" w:rsidP="001D661F">
            <w:pPr>
              <w:jc w:val="right"/>
              <w:rPr>
                <w:rFonts w:ascii="Verdana" w:hAnsi="Verdana" w:cs="Arial"/>
                <w:sz w:val="18"/>
                <w:szCs w:val="18"/>
              </w:rPr>
            </w:pPr>
            <w:r>
              <w:rPr>
                <w:rFonts w:ascii="Verdana" w:hAnsi="Verdana" w:cs="Arial"/>
                <w:sz w:val="18"/>
                <w:szCs w:val="18"/>
              </w:rPr>
              <w:t>0,4</w:t>
            </w:r>
          </w:p>
        </w:tc>
      </w:tr>
      <w:tr w:rsidR="001D661F" w:rsidRPr="007C32AC" w:rsidTr="008F6F33">
        <w:trPr>
          <w:trHeight w:val="283"/>
        </w:trPr>
        <w:tc>
          <w:tcPr>
            <w:tcW w:w="3114" w:type="dxa"/>
            <w:shd w:val="pct20" w:color="000000" w:fill="FFFFFF"/>
            <w:vAlign w:val="center"/>
            <w:hideMark/>
          </w:tcPr>
          <w:p w:rsidR="001D661F" w:rsidRPr="00B5255D" w:rsidRDefault="001D661F" w:rsidP="001D661F">
            <w:pPr>
              <w:rPr>
                <w:rFonts w:ascii="Verdana" w:hAnsi="Verdana" w:cs="Arial"/>
                <w:sz w:val="18"/>
                <w:szCs w:val="18"/>
              </w:rPr>
            </w:pPr>
            <w:r w:rsidRPr="00B5255D">
              <w:rPr>
                <w:rFonts w:ascii="Verdana" w:hAnsi="Verdana" w:cs="Arial"/>
                <w:sz w:val="18"/>
                <w:szCs w:val="18"/>
              </w:rPr>
              <w:t>Ordini interni</w:t>
            </w:r>
            <w:r>
              <w:rPr>
                <w:rFonts w:ascii="Verdana" w:hAnsi="Verdana" w:cs="Arial"/>
                <w:sz w:val="18"/>
                <w:szCs w:val="18"/>
              </w:rPr>
              <w:t xml:space="preserve"> (2)</w:t>
            </w:r>
          </w:p>
        </w:tc>
        <w:tc>
          <w:tcPr>
            <w:tcW w:w="1139" w:type="dxa"/>
            <w:shd w:val="pct20" w:color="000000" w:fill="FFFFFF"/>
          </w:tcPr>
          <w:p w:rsidR="001D661F" w:rsidRDefault="001D661F" w:rsidP="001D661F">
            <w:pPr>
              <w:jc w:val="right"/>
              <w:rPr>
                <w:rFonts w:ascii="Verdana" w:hAnsi="Verdana" w:cs="Arial"/>
                <w:sz w:val="18"/>
                <w:szCs w:val="18"/>
              </w:rPr>
            </w:pPr>
            <w:r>
              <w:rPr>
                <w:rFonts w:ascii="Verdana" w:hAnsi="Verdana" w:cs="Arial"/>
                <w:sz w:val="18"/>
                <w:szCs w:val="18"/>
              </w:rPr>
              <w:t>0,2</w:t>
            </w:r>
          </w:p>
        </w:tc>
        <w:tc>
          <w:tcPr>
            <w:tcW w:w="1134" w:type="dxa"/>
            <w:shd w:val="pct20" w:color="000000" w:fill="FFFFFF"/>
          </w:tcPr>
          <w:p w:rsidR="001D661F" w:rsidRDefault="001D661F" w:rsidP="001D661F">
            <w:pPr>
              <w:jc w:val="right"/>
              <w:rPr>
                <w:rFonts w:ascii="Verdana" w:hAnsi="Verdana" w:cs="Arial"/>
                <w:sz w:val="18"/>
                <w:szCs w:val="18"/>
              </w:rPr>
            </w:pPr>
            <w:r>
              <w:rPr>
                <w:rFonts w:ascii="Verdana" w:hAnsi="Verdana" w:cs="Arial"/>
                <w:sz w:val="18"/>
                <w:szCs w:val="18"/>
              </w:rPr>
              <w:t>1,4</w:t>
            </w:r>
          </w:p>
        </w:tc>
        <w:tc>
          <w:tcPr>
            <w:tcW w:w="1134" w:type="dxa"/>
            <w:shd w:val="pct20" w:color="000000" w:fill="FFFFFF"/>
          </w:tcPr>
          <w:p w:rsidR="001D661F" w:rsidRDefault="001D661F" w:rsidP="001D661F">
            <w:pPr>
              <w:jc w:val="right"/>
              <w:rPr>
                <w:rFonts w:ascii="Verdana" w:hAnsi="Verdana" w:cs="Arial"/>
                <w:sz w:val="18"/>
                <w:szCs w:val="18"/>
              </w:rPr>
            </w:pPr>
            <w:r>
              <w:rPr>
                <w:rFonts w:ascii="Verdana" w:hAnsi="Verdana" w:cs="Arial"/>
                <w:sz w:val="18"/>
                <w:szCs w:val="18"/>
              </w:rPr>
              <w:t>2,0</w:t>
            </w:r>
          </w:p>
        </w:tc>
        <w:tc>
          <w:tcPr>
            <w:tcW w:w="992" w:type="dxa"/>
            <w:shd w:val="pct20" w:color="000000" w:fill="FFFFFF"/>
          </w:tcPr>
          <w:p w:rsidR="001D661F" w:rsidRDefault="001D661F" w:rsidP="001D661F">
            <w:pPr>
              <w:jc w:val="right"/>
              <w:rPr>
                <w:rFonts w:ascii="Verdana" w:hAnsi="Verdana" w:cs="Arial"/>
                <w:sz w:val="18"/>
                <w:szCs w:val="18"/>
              </w:rPr>
            </w:pPr>
            <w:r>
              <w:rPr>
                <w:rFonts w:ascii="Verdana" w:hAnsi="Verdana" w:cs="Arial"/>
                <w:sz w:val="18"/>
                <w:szCs w:val="18"/>
              </w:rPr>
              <w:t>0,4</w:t>
            </w:r>
          </w:p>
        </w:tc>
        <w:tc>
          <w:tcPr>
            <w:tcW w:w="1219" w:type="dxa"/>
            <w:shd w:val="pct20" w:color="000000" w:fill="FFFFFF"/>
          </w:tcPr>
          <w:p w:rsidR="001D661F" w:rsidRDefault="001D661F" w:rsidP="001D661F">
            <w:pPr>
              <w:jc w:val="right"/>
              <w:rPr>
                <w:rFonts w:ascii="Verdana" w:hAnsi="Verdana" w:cs="Arial"/>
                <w:sz w:val="18"/>
                <w:szCs w:val="18"/>
              </w:rPr>
            </w:pPr>
            <w:r>
              <w:rPr>
                <w:rFonts w:ascii="Verdana" w:hAnsi="Verdana" w:cs="Arial"/>
                <w:sz w:val="18"/>
                <w:szCs w:val="18"/>
              </w:rPr>
              <w:t>1,6</w:t>
            </w:r>
          </w:p>
        </w:tc>
      </w:tr>
      <w:tr w:rsidR="001D661F" w:rsidRPr="007C32AC" w:rsidTr="008F6F33">
        <w:trPr>
          <w:trHeight w:val="283"/>
        </w:trPr>
        <w:tc>
          <w:tcPr>
            <w:tcW w:w="3114" w:type="dxa"/>
            <w:shd w:val="pct5" w:color="000000" w:fill="FFFFFF"/>
            <w:vAlign w:val="center"/>
            <w:hideMark/>
          </w:tcPr>
          <w:p w:rsidR="001D661F" w:rsidRPr="00B5255D" w:rsidRDefault="001D661F" w:rsidP="001D661F">
            <w:pPr>
              <w:rPr>
                <w:rFonts w:ascii="Verdana" w:hAnsi="Verdana" w:cs="Arial"/>
                <w:sz w:val="18"/>
                <w:szCs w:val="18"/>
              </w:rPr>
            </w:pPr>
            <w:r w:rsidRPr="00B5255D">
              <w:rPr>
                <w:rFonts w:ascii="Verdana" w:hAnsi="Verdana" w:cs="Arial"/>
                <w:sz w:val="18"/>
                <w:szCs w:val="18"/>
              </w:rPr>
              <w:t>Ordini esteri</w:t>
            </w:r>
            <w:r>
              <w:rPr>
                <w:rFonts w:ascii="Verdana" w:hAnsi="Verdana" w:cs="Arial"/>
                <w:sz w:val="18"/>
                <w:szCs w:val="18"/>
              </w:rPr>
              <w:t xml:space="preserve"> (2)</w:t>
            </w:r>
          </w:p>
        </w:tc>
        <w:tc>
          <w:tcPr>
            <w:tcW w:w="1139" w:type="dxa"/>
            <w:shd w:val="pct5" w:color="000000" w:fill="FFFFFF"/>
          </w:tcPr>
          <w:p w:rsidR="001D661F" w:rsidRDefault="001D661F" w:rsidP="001D661F">
            <w:pPr>
              <w:jc w:val="right"/>
              <w:rPr>
                <w:rFonts w:ascii="Verdana" w:hAnsi="Verdana" w:cs="Arial"/>
                <w:sz w:val="18"/>
                <w:szCs w:val="18"/>
              </w:rPr>
            </w:pPr>
            <w:r>
              <w:rPr>
                <w:rFonts w:ascii="Verdana" w:hAnsi="Verdana" w:cs="Arial"/>
                <w:sz w:val="18"/>
                <w:szCs w:val="18"/>
              </w:rPr>
              <w:t>1,3</w:t>
            </w:r>
          </w:p>
        </w:tc>
        <w:tc>
          <w:tcPr>
            <w:tcW w:w="1134" w:type="dxa"/>
            <w:shd w:val="pct5" w:color="000000" w:fill="FFFFFF"/>
          </w:tcPr>
          <w:p w:rsidR="001D661F" w:rsidRDefault="001D661F" w:rsidP="001D661F">
            <w:pPr>
              <w:jc w:val="right"/>
              <w:rPr>
                <w:rFonts w:ascii="Verdana" w:hAnsi="Verdana" w:cs="Arial"/>
                <w:sz w:val="18"/>
                <w:szCs w:val="18"/>
              </w:rPr>
            </w:pPr>
            <w:r>
              <w:rPr>
                <w:rFonts w:ascii="Verdana" w:hAnsi="Verdana" w:cs="Arial"/>
                <w:sz w:val="18"/>
                <w:szCs w:val="18"/>
              </w:rPr>
              <w:t>-0,8</w:t>
            </w:r>
          </w:p>
        </w:tc>
        <w:tc>
          <w:tcPr>
            <w:tcW w:w="1134" w:type="dxa"/>
            <w:shd w:val="pct5" w:color="000000" w:fill="FFFFFF"/>
          </w:tcPr>
          <w:p w:rsidR="001D661F" w:rsidRDefault="001D661F" w:rsidP="001D661F">
            <w:pPr>
              <w:jc w:val="right"/>
              <w:rPr>
                <w:rFonts w:ascii="Verdana" w:hAnsi="Verdana" w:cs="Arial"/>
                <w:sz w:val="18"/>
                <w:szCs w:val="18"/>
              </w:rPr>
            </w:pPr>
            <w:r>
              <w:rPr>
                <w:rFonts w:ascii="Verdana" w:hAnsi="Verdana" w:cs="Arial"/>
                <w:sz w:val="18"/>
                <w:szCs w:val="18"/>
              </w:rPr>
              <w:t>4,2</w:t>
            </w:r>
          </w:p>
        </w:tc>
        <w:tc>
          <w:tcPr>
            <w:tcW w:w="992" w:type="dxa"/>
            <w:shd w:val="pct5" w:color="000000" w:fill="FFFFFF"/>
          </w:tcPr>
          <w:p w:rsidR="001D661F" w:rsidRDefault="001D661F" w:rsidP="001D661F">
            <w:pPr>
              <w:jc w:val="right"/>
              <w:rPr>
                <w:rFonts w:ascii="Verdana" w:hAnsi="Verdana" w:cs="Arial"/>
                <w:sz w:val="18"/>
                <w:szCs w:val="18"/>
              </w:rPr>
            </w:pPr>
            <w:r>
              <w:rPr>
                <w:rFonts w:ascii="Verdana" w:hAnsi="Verdana" w:cs="Arial"/>
                <w:sz w:val="18"/>
                <w:szCs w:val="18"/>
              </w:rPr>
              <w:t>0,9</w:t>
            </w:r>
          </w:p>
        </w:tc>
        <w:tc>
          <w:tcPr>
            <w:tcW w:w="1219" w:type="dxa"/>
            <w:shd w:val="pct5" w:color="000000" w:fill="FFFFFF"/>
          </w:tcPr>
          <w:p w:rsidR="001D661F" w:rsidRDefault="001D661F" w:rsidP="001D661F">
            <w:pPr>
              <w:jc w:val="right"/>
              <w:rPr>
                <w:rFonts w:ascii="Verdana" w:hAnsi="Verdana" w:cs="Arial"/>
                <w:sz w:val="18"/>
                <w:szCs w:val="18"/>
              </w:rPr>
            </w:pPr>
            <w:r>
              <w:rPr>
                <w:rFonts w:ascii="Verdana" w:hAnsi="Verdana" w:cs="Arial"/>
                <w:sz w:val="18"/>
                <w:szCs w:val="18"/>
              </w:rPr>
              <w:t>2,0</w:t>
            </w:r>
          </w:p>
        </w:tc>
      </w:tr>
      <w:tr w:rsidR="001D661F" w:rsidRPr="007C32AC" w:rsidTr="008F6F33">
        <w:trPr>
          <w:trHeight w:val="283"/>
        </w:trPr>
        <w:tc>
          <w:tcPr>
            <w:tcW w:w="3114" w:type="dxa"/>
            <w:shd w:val="pct20" w:color="000000" w:fill="FFFFFF"/>
            <w:vAlign w:val="center"/>
            <w:hideMark/>
          </w:tcPr>
          <w:p w:rsidR="001D661F" w:rsidRPr="00B5255D" w:rsidRDefault="001D661F" w:rsidP="001D661F">
            <w:pPr>
              <w:rPr>
                <w:rFonts w:ascii="Verdana" w:hAnsi="Verdana" w:cs="Arial"/>
                <w:sz w:val="18"/>
                <w:szCs w:val="18"/>
              </w:rPr>
            </w:pPr>
            <w:r w:rsidRPr="00B5255D">
              <w:rPr>
                <w:rFonts w:ascii="Verdana" w:hAnsi="Verdana" w:cs="Arial"/>
                <w:sz w:val="18"/>
                <w:szCs w:val="18"/>
              </w:rPr>
              <w:t>Fatturato totale</w:t>
            </w:r>
            <w:r>
              <w:rPr>
                <w:rFonts w:ascii="Verdana" w:hAnsi="Verdana" w:cs="Arial"/>
                <w:sz w:val="18"/>
                <w:szCs w:val="18"/>
              </w:rPr>
              <w:t xml:space="preserve"> (2)</w:t>
            </w:r>
          </w:p>
        </w:tc>
        <w:tc>
          <w:tcPr>
            <w:tcW w:w="1139" w:type="dxa"/>
            <w:shd w:val="pct20" w:color="000000" w:fill="FFFFFF"/>
          </w:tcPr>
          <w:p w:rsidR="001D661F" w:rsidRDefault="001D661F" w:rsidP="001D661F">
            <w:pPr>
              <w:jc w:val="right"/>
              <w:rPr>
                <w:rFonts w:ascii="Verdana" w:hAnsi="Verdana" w:cs="Arial"/>
                <w:sz w:val="18"/>
                <w:szCs w:val="18"/>
              </w:rPr>
            </w:pPr>
            <w:r>
              <w:rPr>
                <w:rFonts w:ascii="Verdana" w:hAnsi="Verdana" w:cs="Arial"/>
                <w:sz w:val="18"/>
                <w:szCs w:val="18"/>
              </w:rPr>
              <w:t>0,8</w:t>
            </w:r>
          </w:p>
        </w:tc>
        <w:tc>
          <w:tcPr>
            <w:tcW w:w="1134" w:type="dxa"/>
            <w:shd w:val="pct20" w:color="000000" w:fill="FFFFFF"/>
          </w:tcPr>
          <w:p w:rsidR="001D661F" w:rsidRDefault="001D661F" w:rsidP="001D661F">
            <w:pPr>
              <w:jc w:val="right"/>
              <w:rPr>
                <w:rFonts w:ascii="Verdana" w:hAnsi="Verdana" w:cs="Arial"/>
                <w:sz w:val="18"/>
                <w:szCs w:val="18"/>
              </w:rPr>
            </w:pPr>
            <w:r>
              <w:rPr>
                <w:rFonts w:ascii="Verdana" w:hAnsi="Verdana" w:cs="Arial"/>
                <w:sz w:val="18"/>
                <w:szCs w:val="18"/>
              </w:rPr>
              <w:t>0,9</w:t>
            </w:r>
          </w:p>
        </w:tc>
        <w:tc>
          <w:tcPr>
            <w:tcW w:w="1134" w:type="dxa"/>
            <w:shd w:val="pct20" w:color="000000" w:fill="FFFFFF"/>
          </w:tcPr>
          <w:p w:rsidR="001D661F" w:rsidRDefault="001D661F" w:rsidP="001D661F">
            <w:pPr>
              <w:jc w:val="right"/>
              <w:rPr>
                <w:rFonts w:ascii="Verdana" w:hAnsi="Verdana" w:cs="Arial"/>
                <w:sz w:val="18"/>
                <w:szCs w:val="18"/>
              </w:rPr>
            </w:pPr>
            <w:r>
              <w:rPr>
                <w:rFonts w:ascii="Verdana" w:hAnsi="Verdana" w:cs="Arial"/>
                <w:sz w:val="18"/>
                <w:szCs w:val="18"/>
              </w:rPr>
              <w:t>2,2</w:t>
            </w:r>
          </w:p>
        </w:tc>
        <w:tc>
          <w:tcPr>
            <w:tcW w:w="992" w:type="dxa"/>
            <w:shd w:val="pct20" w:color="000000" w:fill="FFFFFF"/>
          </w:tcPr>
          <w:p w:rsidR="001D661F" w:rsidRDefault="001D661F" w:rsidP="001D661F">
            <w:pPr>
              <w:jc w:val="right"/>
              <w:rPr>
                <w:rFonts w:ascii="Verdana" w:hAnsi="Verdana" w:cs="Arial"/>
                <w:sz w:val="18"/>
                <w:szCs w:val="18"/>
              </w:rPr>
            </w:pPr>
            <w:r>
              <w:rPr>
                <w:rFonts w:ascii="Verdana" w:hAnsi="Verdana" w:cs="Arial"/>
                <w:sz w:val="18"/>
                <w:szCs w:val="18"/>
              </w:rPr>
              <w:t>0,6</w:t>
            </w:r>
          </w:p>
        </w:tc>
        <w:tc>
          <w:tcPr>
            <w:tcW w:w="1219" w:type="dxa"/>
            <w:shd w:val="pct20" w:color="000000" w:fill="FFFFFF"/>
          </w:tcPr>
          <w:p w:rsidR="001D661F" w:rsidRDefault="001D661F" w:rsidP="001D661F">
            <w:pPr>
              <w:jc w:val="right"/>
              <w:rPr>
                <w:rFonts w:ascii="Verdana" w:hAnsi="Verdana" w:cs="Arial"/>
                <w:sz w:val="18"/>
                <w:szCs w:val="18"/>
              </w:rPr>
            </w:pPr>
            <w:r>
              <w:rPr>
                <w:rFonts w:ascii="Verdana" w:hAnsi="Verdana" w:cs="Arial"/>
                <w:sz w:val="18"/>
                <w:szCs w:val="18"/>
              </w:rPr>
              <w:t>1,3</w:t>
            </w:r>
          </w:p>
        </w:tc>
      </w:tr>
      <w:tr w:rsidR="001D661F" w:rsidRPr="007C32AC" w:rsidTr="008F6F33">
        <w:trPr>
          <w:trHeight w:val="283"/>
        </w:trPr>
        <w:tc>
          <w:tcPr>
            <w:tcW w:w="3114" w:type="dxa"/>
            <w:shd w:val="pct5" w:color="000000" w:fill="FFFFFF"/>
            <w:vAlign w:val="center"/>
            <w:hideMark/>
          </w:tcPr>
          <w:p w:rsidR="001D661F" w:rsidRPr="00B5255D" w:rsidRDefault="001D661F" w:rsidP="001D661F">
            <w:pPr>
              <w:rPr>
                <w:rFonts w:ascii="Verdana" w:hAnsi="Verdana" w:cs="Arial"/>
                <w:sz w:val="18"/>
                <w:szCs w:val="18"/>
              </w:rPr>
            </w:pPr>
            <w:r w:rsidRPr="00B5255D">
              <w:rPr>
                <w:rFonts w:ascii="Verdana" w:hAnsi="Verdana" w:cs="Arial"/>
                <w:sz w:val="18"/>
                <w:szCs w:val="18"/>
              </w:rPr>
              <w:t>Quota fatturato estero (%)</w:t>
            </w:r>
            <w:r>
              <w:rPr>
                <w:rFonts w:ascii="Verdana" w:hAnsi="Verdana" w:cs="Arial"/>
                <w:sz w:val="18"/>
                <w:szCs w:val="18"/>
              </w:rPr>
              <w:t xml:space="preserve"> (3)</w:t>
            </w:r>
          </w:p>
        </w:tc>
        <w:tc>
          <w:tcPr>
            <w:tcW w:w="1139" w:type="dxa"/>
            <w:shd w:val="pct5" w:color="000000" w:fill="FFFFFF"/>
          </w:tcPr>
          <w:p w:rsidR="001D661F" w:rsidRDefault="001D661F" w:rsidP="001D661F">
            <w:pPr>
              <w:jc w:val="right"/>
              <w:rPr>
                <w:rFonts w:ascii="Verdana" w:hAnsi="Verdana" w:cs="Arial"/>
                <w:sz w:val="18"/>
                <w:szCs w:val="18"/>
              </w:rPr>
            </w:pPr>
            <w:r>
              <w:rPr>
                <w:rFonts w:ascii="Verdana" w:hAnsi="Verdana" w:cs="Arial"/>
                <w:sz w:val="18"/>
                <w:szCs w:val="18"/>
              </w:rPr>
              <w:t>40,3</w:t>
            </w:r>
          </w:p>
        </w:tc>
        <w:tc>
          <w:tcPr>
            <w:tcW w:w="1134" w:type="dxa"/>
            <w:shd w:val="pct5" w:color="000000" w:fill="FFFFFF"/>
          </w:tcPr>
          <w:p w:rsidR="001D661F" w:rsidRDefault="001D661F" w:rsidP="001D661F">
            <w:pPr>
              <w:jc w:val="right"/>
              <w:rPr>
                <w:rFonts w:ascii="Verdana" w:hAnsi="Verdana" w:cs="Arial"/>
                <w:sz w:val="18"/>
                <w:szCs w:val="18"/>
              </w:rPr>
            </w:pPr>
            <w:r>
              <w:rPr>
                <w:rFonts w:ascii="Verdana" w:hAnsi="Verdana" w:cs="Arial"/>
                <w:sz w:val="18"/>
                <w:szCs w:val="18"/>
              </w:rPr>
              <w:t>40,2</w:t>
            </w:r>
          </w:p>
        </w:tc>
        <w:tc>
          <w:tcPr>
            <w:tcW w:w="1134" w:type="dxa"/>
            <w:shd w:val="pct5" w:color="000000" w:fill="FFFFFF"/>
          </w:tcPr>
          <w:p w:rsidR="001D661F" w:rsidRDefault="001D661F" w:rsidP="001D661F">
            <w:pPr>
              <w:jc w:val="right"/>
              <w:rPr>
                <w:rFonts w:ascii="Verdana" w:hAnsi="Verdana" w:cs="Arial"/>
                <w:sz w:val="18"/>
                <w:szCs w:val="18"/>
              </w:rPr>
            </w:pPr>
            <w:r>
              <w:rPr>
                <w:rFonts w:ascii="Verdana" w:hAnsi="Verdana" w:cs="Arial"/>
                <w:sz w:val="18"/>
                <w:szCs w:val="18"/>
              </w:rPr>
              <w:t>39,7</w:t>
            </w:r>
          </w:p>
        </w:tc>
        <w:tc>
          <w:tcPr>
            <w:tcW w:w="992" w:type="dxa"/>
            <w:shd w:val="pct5" w:color="000000" w:fill="FFFFFF"/>
          </w:tcPr>
          <w:p w:rsidR="001D661F" w:rsidRDefault="001D661F" w:rsidP="001D661F">
            <w:pPr>
              <w:jc w:val="right"/>
              <w:rPr>
                <w:rFonts w:ascii="Verdana" w:hAnsi="Verdana" w:cs="Arial"/>
                <w:sz w:val="18"/>
                <w:szCs w:val="18"/>
              </w:rPr>
            </w:pPr>
            <w:r>
              <w:rPr>
                <w:rFonts w:ascii="Verdana" w:hAnsi="Verdana" w:cs="Arial"/>
                <w:sz w:val="18"/>
                <w:szCs w:val="18"/>
              </w:rPr>
              <w:t>40,3</w:t>
            </w:r>
          </w:p>
        </w:tc>
        <w:tc>
          <w:tcPr>
            <w:tcW w:w="1219" w:type="dxa"/>
            <w:shd w:val="pct5" w:color="000000" w:fill="FFFFFF"/>
          </w:tcPr>
          <w:p w:rsidR="001D661F" w:rsidRDefault="001D661F" w:rsidP="001D661F">
            <w:pPr>
              <w:jc w:val="right"/>
              <w:rPr>
                <w:rFonts w:ascii="Verdana" w:hAnsi="Verdana" w:cs="Arial"/>
                <w:sz w:val="18"/>
                <w:szCs w:val="18"/>
              </w:rPr>
            </w:pPr>
            <w:r>
              <w:rPr>
                <w:rFonts w:ascii="Verdana" w:hAnsi="Verdana" w:cs="Arial"/>
                <w:sz w:val="18"/>
                <w:szCs w:val="18"/>
              </w:rPr>
              <w:t>40,6</w:t>
            </w:r>
          </w:p>
        </w:tc>
      </w:tr>
      <w:tr w:rsidR="001D661F" w:rsidRPr="007C32AC" w:rsidTr="008F6F33">
        <w:trPr>
          <w:trHeight w:val="283"/>
        </w:trPr>
        <w:tc>
          <w:tcPr>
            <w:tcW w:w="3114" w:type="dxa"/>
            <w:shd w:val="pct20" w:color="000000" w:fill="FFFFFF"/>
            <w:vAlign w:val="center"/>
            <w:hideMark/>
          </w:tcPr>
          <w:p w:rsidR="001D661F" w:rsidRPr="00B5255D" w:rsidRDefault="001D661F" w:rsidP="001D661F">
            <w:pPr>
              <w:rPr>
                <w:rFonts w:ascii="Verdana" w:hAnsi="Verdana" w:cs="Arial"/>
                <w:sz w:val="18"/>
                <w:szCs w:val="18"/>
              </w:rPr>
            </w:pPr>
            <w:r w:rsidRPr="00B5255D">
              <w:rPr>
                <w:rFonts w:ascii="Verdana" w:hAnsi="Verdana" w:cs="Arial"/>
                <w:sz w:val="18"/>
                <w:szCs w:val="18"/>
              </w:rPr>
              <w:t xml:space="preserve">Prezzi </w:t>
            </w:r>
            <w:r>
              <w:rPr>
                <w:rFonts w:ascii="Verdana" w:hAnsi="Verdana" w:cs="Arial"/>
                <w:sz w:val="18"/>
                <w:szCs w:val="18"/>
              </w:rPr>
              <w:t>materie prime</w:t>
            </w:r>
          </w:p>
        </w:tc>
        <w:tc>
          <w:tcPr>
            <w:tcW w:w="1139" w:type="dxa"/>
            <w:shd w:val="pct20" w:color="000000" w:fill="FFFFFF"/>
          </w:tcPr>
          <w:p w:rsidR="001D661F" w:rsidRDefault="001D661F" w:rsidP="001D661F">
            <w:pPr>
              <w:jc w:val="right"/>
              <w:rPr>
                <w:rFonts w:ascii="Verdana" w:hAnsi="Verdana" w:cs="Arial"/>
                <w:sz w:val="18"/>
                <w:szCs w:val="18"/>
              </w:rPr>
            </w:pPr>
            <w:r>
              <w:rPr>
                <w:rFonts w:ascii="Verdana" w:hAnsi="Verdana" w:cs="Arial"/>
                <w:sz w:val="18"/>
                <w:szCs w:val="18"/>
              </w:rPr>
              <w:t>0,7</w:t>
            </w:r>
          </w:p>
        </w:tc>
        <w:tc>
          <w:tcPr>
            <w:tcW w:w="1134" w:type="dxa"/>
            <w:shd w:val="pct20" w:color="000000" w:fill="FFFFFF"/>
          </w:tcPr>
          <w:p w:rsidR="001D661F" w:rsidRDefault="001D661F" w:rsidP="001D661F">
            <w:pPr>
              <w:jc w:val="right"/>
              <w:rPr>
                <w:rFonts w:ascii="Verdana" w:hAnsi="Verdana" w:cs="Arial"/>
                <w:sz w:val="18"/>
                <w:szCs w:val="18"/>
              </w:rPr>
            </w:pPr>
            <w:r>
              <w:rPr>
                <w:rFonts w:ascii="Verdana" w:hAnsi="Verdana" w:cs="Arial"/>
                <w:sz w:val="18"/>
                <w:szCs w:val="18"/>
              </w:rPr>
              <w:t>1,5</w:t>
            </w:r>
          </w:p>
        </w:tc>
        <w:tc>
          <w:tcPr>
            <w:tcW w:w="1134" w:type="dxa"/>
            <w:shd w:val="pct20" w:color="000000" w:fill="FFFFFF"/>
          </w:tcPr>
          <w:p w:rsidR="001D661F" w:rsidRDefault="001D661F" w:rsidP="001D661F">
            <w:pPr>
              <w:jc w:val="right"/>
              <w:rPr>
                <w:rFonts w:ascii="Verdana" w:hAnsi="Verdana" w:cs="Arial"/>
                <w:sz w:val="18"/>
                <w:szCs w:val="18"/>
              </w:rPr>
            </w:pPr>
            <w:r>
              <w:rPr>
                <w:rFonts w:ascii="Verdana" w:hAnsi="Verdana" w:cs="Arial"/>
                <w:sz w:val="18"/>
                <w:szCs w:val="18"/>
              </w:rPr>
              <w:t>2,7</w:t>
            </w:r>
          </w:p>
        </w:tc>
        <w:tc>
          <w:tcPr>
            <w:tcW w:w="992" w:type="dxa"/>
            <w:shd w:val="pct20" w:color="000000" w:fill="FFFFFF"/>
          </w:tcPr>
          <w:p w:rsidR="001D661F" w:rsidRDefault="001D661F" w:rsidP="001D661F">
            <w:pPr>
              <w:jc w:val="right"/>
              <w:rPr>
                <w:rFonts w:ascii="Verdana" w:hAnsi="Verdana" w:cs="Arial"/>
                <w:sz w:val="18"/>
                <w:szCs w:val="18"/>
              </w:rPr>
            </w:pPr>
            <w:r>
              <w:rPr>
                <w:rFonts w:ascii="Verdana" w:hAnsi="Verdana" w:cs="Arial"/>
                <w:sz w:val="18"/>
                <w:szCs w:val="18"/>
              </w:rPr>
              <w:t>1,6</w:t>
            </w:r>
          </w:p>
        </w:tc>
        <w:tc>
          <w:tcPr>
            <w:tcW w:w="1219" w:type="dxa"/>
            <w:shd w:val="pct20" w:color="000000" w:fill="FFFFFF"/>
          </w:tcPr>
          <w:p w:rsidR="001D661F" w:rsidRDefault="001D661F" w:rsidP="001D661F">
            <w:pPr>
              <w:jc w:val="right"/>
              <w:rPr>
                <w:rFonts w:ascii="Verdana" w:hAnsi="Verdana" w:cs="Arial"/>
                <w:sz w:val="18"/>
                <w:szCs w:val="18"/>
              </w:rPr>
            </w:pPr>
            <w:r>
              <w:rPr>
                <w:rFonts w:ascii="Verdana" w:hAnsi="Verdana" w:cs="Arial"/>
                <w:sz w:val="18"/>
                <w:szCs w:val="18"/>
              </w:rPr>
              <w:t>1,6</w:t>
            </w:r>
          </w:p>
        </w:tc>
      </w:tr>
      <w:tr w:rsidR="001D661F" w:rsidRPr="007C32AC" w:rsidTr="008F6F33">
        <w:trPr>
          <w:trHeight w:val="283"/>
        </w:trPr>
        <w:tc>
          <w:tcPr>
            <w:tcW w:w="3114" w:type="dxa"/>
            <w:shd w:val="pct5" w:color="000000" w:fill="FFFFFF"/>
            <w:vAlign w:val="center"/>
            <w:hideMark/>
          </w:tcPr>
          <w:p w:rsidR="001D661F" w:rsidRPr="00B5255D" w:rsidRDefault="001D661F" w:rsidP="001D661F">
            <w:pPr>
              <w:rPr>
                <w:rFonts w:ascii="Verdana" w:hAnsi="Verdana" w:cs="Arial"/>
                <w:sz w:val="18"/>
                <w:szCs w:val="18"/>
              </w:rPr>
            </w:pPr>
            <w:r w:rsidRPr="00B5255D">
              <w:rPr>
                <w:rFonts w:ascii="Verdana" w:hAnsi="Verdana" w:cs="Arial"/>
                <w:sz w:val="18"/>
                <w:szCs w:val="18"/>
              </w:rPr>
              <w:t>Prezzi prodotti finiti</w:t>
            </w:r>
          </w:p>
        </w:tc>
        <w:tc>
          <w:tcPr>
            <w:tcW w:w="1139" w:type="dxa"/>
            <w:shd w:val="pct5" w:color="000000" w:fill="FFFFFF"/>
          </w:tcPr>
          <w:p w:rsidR="001D661F" w:rsidRDefault="001D661F" w:rsidP="001D661F">
            <w:pPr>
              <w:jc w:val="right"/>
              <w:rPr>
                <w:rFonts w:ascii="Verdana" w:hAnsi="Verdana" w:cs="Arial"/>
                <w:sz w:val="18"/>
                <w:szCs w:val="18"/>
              </w:rPr>
            </w:pPr>
            <w:r>
              <w:rPr>
                <w:rFonts w:ascii="Verdana" w:hAnsi="Verdana" w:cs="Arial"/>
                <w:sz w:val="18"/>
                <w:szCs w:val="18"/>
              </w:rPr>
              <w:t>0,3</w:t>
            </w:r>
          </w:p>
        </w:tc>
        <w:tc>
          <w:tcPr>
            <w:tcW w:w="1134" w:type="dxa"/>
            <w:shd w:val="pct5" w:color="000000" w:fill="FFFFFF"/>
          </w:tcPr>
          <w:p w:rsidR="001D661F" w:rsidRDefault="001D661F" w:rsidP="001D661F">
            <w:pPr>
              <w:jc w:val="right"/>
              <w:rPr>
                <w:rFonts w:ascii="Verdana" w:hAnsi="Verdana" w:cs="Arial"/>
                <w:sz w:val="18"/>
                <w:szCs w:val="18"/>
              </w:rPr>
            </w:pPr>
            <w:r>
              <w:rPr>
                <w:rFonts w:ascii="Verdana" w:hAnsi="Verdana" w:cs="Arial"/>
                <w:sz w:val="18"/>
                <w:szCs w:val="18"/>
              </w:rPr>
              <w:t>0,4</w:t>
            </w:r>
          </w:p>
        </w:tc>
        <w:tc>
          <w:tcPr>
            <w:tcW w:w="1134" w:type="dxa"/>
            <w:shd w:val="pct5" w:color="000000" w:fill="FFFFFF"/>
          </w:tcPr>
          <w:p w:rsidR="001D661F" w:rsidRDefault="001D661F" w:rsidP="001D661F">
            <w:pPr>
              <w:jc w:val="right"/>
              <w:rPr>
                <w:rFonts w:ascii="Verdana" w:hAnsi="Verdana" w:cs="Arial"/>
                <w:sz w:val="18"/>
                <w:szCs w:val="18"/>
              </w:rPr>
            </w:pPr>
            <w:r>
              <w:rPr>
                <w:rFonts w:ascii="Verdana" w:hAnsi="Verdana" w:cs="Arial"/>
                <w:sz w:val="18"/>
                <w:szCs w:val="18"/>
              </w:rPr>
              <w:t>1,4</w:t>
            </w:r>
          </w:p>
        </w:tc>
        <w:tc>
          <w:tcPr>
            <w:tcW w:w="992" w:type="dxa"/>
            <w:shd w:val="pct5" w:color="000000" w:fill="FFFFFF"/>
          </w:tcPr>
          <w:p w:rsidR="001D661F" w:rsidRDefault="001D661F" w:rsidP="001D661F">
            <w:pPr>
              <w:jc w:val="right"/>
              <w:rPr>
                <w:rFonts w:ascii="Verdana" w:hAnsi="Verdana" w:cs="Arial"/>
                <w:sz w:val="18"/>
                <w:szCs w:val="18"/>
              </w:rPr>
            </w:pPr>
            <w:r>
              <w:rPr>
                <w:rFonts w:ascii="Verdana" w:hAnsi="Verdana" w:cs="Arial"/>
                <w:sz w:val="18"/>
                <w:szCs w:val="18"/>
              </w:rPr>
              <w:t>0,8</w:t>
            </w:r>
          </w:p>
        </w:tc>
        <w:tc>
          <w:tcPr>
            <w:tcW w:w="1219" w:type="dxa"/>
            <w:shd w:val="pct5" w:color="000000" w:fill="FFFFFF"/>
          </w:tcPr>
          <w:p w:rsidR="001D661F" w:rsidRDefault="001D661F" w:rsidP="001D661F">
            <w:pPr>
              <w:jc w:val="right"/>
              <w:rPr>
                <w:rFonts w:ascii="Verdana" w:hAnsi="Verdana" w:cs="Arial"/>
                <w:sz w:val="18"/>
                <w:szCs w:val="18"/>
              </w:rPr>
            </w:pPr>
            <w:r>
              <w:rPr>
                <w:rFonts w:ascii="Verdana" w:hAnsi="Verdana" w:cs="Arial"/>
                <w:sz w:val="18"/>
                <w:szCs w:val="18"/>
              </w:rPr>
              <w:t>0,8</w:t>
            </w:r>
          </w:p>
        </w:tc>
      </w:tr>
      <w:tr w:rsidR="008F6F33" w:rsidRPr="007C32AC" w:rsidTr="008F6F33">
        <w:trPr>
          <w:trHeight w:val="283"/>
        </w:trPr>
        <w:tc>
          <w:tcPr>
            <w:tcW w:w="3114" w:type="dxa"/>
            <w:shd w:val="clear" w:color="auto" w:fill="BFBFBF" w:themeFill="background1" w:themeFillShade="BF"/>
            <w:hideMark/>
          </w:tcPr>
          <w:p w:rsidR="008F6F33" w:rsidRPr="00B5255D" w:rsidRDefault="008F6F33" w:rsidP="00AB0FB9">
            <w:pPr>
              <w:jc w:val="both"/>
              <w:rPr>
                <w:rFonts w:ascii="Verdana" w:hAnsi="Verdana" w:cs="Arial"/>
                <w:sz w:val="18"/>
                <w:szCs w:val="18"/>
              </w:rPr>
            </w:pPr>
          </w:p>
        </w:tc>
        <w:tc>
          <w:tcPr>
            <w:tcW w:w="1139" w:type="dxa"/>
            <w:shd w:val="clear" w:color="auto" w:fill="BFBFBF" w:themeFill="background1" w:themeFillShade="BF"/>
          </w:tcPr>
          <w:p w:rsidR="008F6F33" w:rsidRPr="00B5255D" w:rsidRDefault="008F6F33" w:rsidP="00901EE7">
            <w:pPr>
              <w:jc w:val="right"/>
              <w:rPr>
                <w:rFonts w:ascii="Verdana" w:hAnsi="Verdana" w:cs="Arial"/>
                <w:sz w:val="18"/>
                <w:szCs w:val="18"/>
              </w:rPr>
            </w:pPr>
          </w:p>
        </w:tc>
        <w:tc>
          <w:tcPr>
            <w:tcW w:w="1134" w:type="dxa"/>
            <w:shd w:val="clear" w:color="auto" w:fill="BFBFBF" w:themeFill="background1" w:themeFillShade="BF"/>
          </w:tcPr>
          <w:p w:rsidR="008F6F33" w:rsidRPr="00B5255D" w:rsidRDefault="008F6F33" w:rsidP="00901EE7">
            <w:pPr>
              <w:jc w:val="right"/>
              <w:rPr>
                <w:rFonts w:ascii="Verdana" w:hAnsi="Verdana" w:cs="Arial"/>
                <w:sz w:val="18"/>
                <w:szCs w:val="18"/>
              </w:rPr>
            </w:pPr>
          </w:p>
        </w:tc>
        <w:tc>
          <w:tcPr>
            <w:tcW w:w="1134" w:type="dxa"/>
            <w:shd w:val="clear" w:color="auto" w:fill="BFBFBF" w:themeFill="background1" w:themeFillShade="BF"/>
          </w:tcPr>
          <w:p w:rsidR="008F6F33" w:rsidRPr="00B5255D" w:rsidRDefault="008F6F33" w:rsidP="00901EE7">
            <w:pPr>
              <w:jc w:val="right"/>
              <w:rPr>
                <w:rFonts w:ascii="Verdana" w:hAnsi="Verdana" w:cs="Arial"/>
                <w:sz w:val="18"/>
                <w:szCs w:val="18"/>
              </w:rPr>
            </w:pPr>
          </w:p>
        </w:tc>
        <w:tc>
          <w:tcPr>
            <w:tcW w:w="992" w:type="dxa"/>
            <w:shd w:val="clear" w:color="auto" w:fill="BFBFBF" w:themeFill="background1" w:themeFillShade="BF"/>
          </w:tcPr>
          <w:p w:rsidR="008F6F33" w:rsidRPr="00B5255D" w:rsidRDefault="008F6F33" w:rsidP="00901EE7">
            <w:pPr>
              <w:jc w:val="right"/>
              <w:rPr>
                <w:rFonts w:ascii="Verdana" w:hAnsi="Verdana" w:cs="Arial"/>
                <w:sz w:val="18"/>
                <w:szCs w:val="18"/>
              </w:rPr>
            </w:pPr>
          </w:p>
        </w:tc>
        <w:tc>
          <w:tcPr>
            <w:tcW w:w="1219" w:type="dxa"/>
            <w:shd w:val="clear" w:color="auto" w:fill="BFBFBF" w:themeFill="background1" w:themeFillShade="BF"/>
          </w:tcPr>
          <w:p w:rsidR="008F6F33" w:rsidRPr="00B5255D" w:rsidRDefault="008F6F33" w:rsidP="00901EE7">
            <w:pPr>
              <w:jc w:val="right"/>
              <w:rPr>
                <w:rFonts w:ascii="Verdana" w:hAnsi="Verdana" w:cs="Arial"/>
                <w:sz w:val="18"/>
                <w:szCs w:val="18"/>
              </w:rPr>
            </w:pPr>
          </w:p>
        </w:tc>
      </w:tr>
    </w:tbl>
    <w:p w:rsidR="000B189C" w:rsidRPr="00EB60DF" w:rsidRDefault="000B189C" w:rsidP="000B189C">
      <w:pPr>
        <w:rPr>
          <w:rFonts w:ascii="Verdana" w:hAnsi="Verdana" w:cs="Arial"/>
          <w:b/>
          <w:bCs/>
          <w:i/>
          <w:iCs/>
          <w:sz w:val="16"/>
          <w:szCs w:val="16"/>
        </w:rPr>
      </w:pPr>
      <w:r w:rsidRPr="00EB60DF">
        <w:rPr>
          <w:rFonts w:ascii="Verdana" w:hAnsi="Verdana" w:cs="Arial"/>
          <w:b/>
          <w:bCs/>
          <w:i/>
          <w:iCs/>
          <w:sz w:val="16"/>
          <w:szCs w:val="16"/>
        </w:rPr>
        <w:t>Fonte: Unioncamere Lombardia</w:t>
      </w:r>
    </w:p>
    <w:p w:rsidR="00171996" w:rsidRDefault="00171996" w:rsidP="00F0125A">
      <w:pPr>
        <w:rPr>
          <w:rFonts w:ascii="Verdana" w:hAnsi="Verdana" w:cs="Arial"/>
          <w:bCs/>
          <w:i/>
          <w:sz w:val="16"/>
          <w:szCs w:val="16"/>
        </w:rPr>
      </w:pPr>
      <w:r w:rsidRPr="003F2DB2">
        <w:rPr>
          <w:rFonts w:ascii="Verdana" w:hAnsi="Verdana" w:cs="Arial"/>
          <w:bCs/>
          <w:i/>
          <w:sz w:val="16"/>
          <w:szCs w:val="16"/>
        </w:rPr>
        <w:t xml:space="preserve">L'aggiunta di una nuova informazione porta ad una stima migliore del modello di </w:t>
      </w:r>
      <w:r w:rsidR="00DA1597">
        <w:rPr>
          <w:rFonts w:ascii="Verdana" w:hAnsi="Verdana" w:cs="Arial"/>
          <w:bCs/>
          <w:i/>
          <w:sz w:val="16"/>
          <w:szCs w:val="16"/>
        </w:rPr>
        <w:t>destagionalizzazione</w:t>
      </w:r>
      <w:r w:rsidRPr="003F2DB2">
        <w:rPr>
          <w:rFonts w:ascii="Verdana" w:hAnsi="Verdana" w:cs="Arial"/>
          <w:bCs/>
          <w:i/>
          <w:sz w:val="16"/>
          <w:szCs w:val="16"/>
        </w:rPr>
        <w:t xml:space="preserve"> e quindi alla possibile revisione dei dati già pubblicati</w:t>
      </w:r>
      <w:r>
        <w:rPr>
          <w:rFonts w:ascii="Verdana" w:hAnsi="Verdana" w:cs="Arial"/>
          <w:bCs/>
          <w:i/>
          <w:sz w:val="16"/>
          <w:szCs w:val="16"/>
        </w:rPr>
        <w:t>.</w:t>
      </w:r>
    </w:p>
    <w:p w:rsidR="00F0125A" w:rsidRDefault="00F0125A" w:rsidP="00F0125A">
      <w:pPr>
        <w:rPr>
          <w:rFonts w:ascii="Verdana" w:hAnsi="Verdana" w:cs="Arial"/>
          <w:b/>
          <w:bCs/>
          <w:sz w:val="16"/>
          <w:szCs w:val="16"/>
        </w:rPr>
      </w:pPr>
    </w:p>
    <w:tbl>
      <w:tblPr>
        <w:tblW w:w="0" w:type="auto"/>
        <w:tblLook w:val="04A0" w:firstRow="1" w:lastRow="0" w:firstColumn="1" w:lastColumn="0" w:noHBand="0" w:noVBand="1"/>
      </w:tblPr>
      <w:tblGrid>
        <w:gridCol w:w="4675"/>
        <w:gridCol w:w="4629"/>
      </w:tblGrid>
      <w:tr w:rsidR="000337E2" w:rsidRPr="00610232" w:rsidTr="004521EF">
        <w:tc>
          <w:tcPr>
            <w:tcW w:w="4903" w:type="dxa"/>
            <w:shd w:val="clear" w:color="auto" w:fill="auto"/>
          </w:tcPr>
          <w:p w:rsidR="000337E2" w:rsidRPr="00610232" w:rsidRDefault="000337E2" w:rsidP="004521EF">
            <w:pPr>
              <w:rPr>
                <w:rFonts w:ascii="Verdana" w:hAnsi="Verdana" w:cs="Arial"/>
                <w:sz w:val="16"/>
                <w:szCs w:val="16"/>
              </w:rPr>
            </w:pPr>
            <w:r w:rsidRPr="00610232">
              <w:rPr>
                <w:rFonts w:ascii="Verdana" w:hAnsi="Verdana" w:cs="Arial"/>
                <w:sz w:val="16"/>
                <w:szCs w:val="16"/>
              </w:rPr>
              <w:t>(1) Salvo ove diversamente specificato</w:t>
            </w:r>
          </w:p>
        </w:tc>
        <w:tc>
          <w:tcPr>
            <w:tcW w:w="4904" w:type="dxa"/>
            <w:shd w:val="clear" w:color="auto" w:fill="auto"/>
          </w:tcPr>
          <w:p w:rsidR="000337E2" w:rsidRPr="00610232" w:rsidRDefault="000337E2" w:rsidP="004521EF">
            <w:pPr>
              <w:rPr>
                <w:rFonts w:cs="Arial"/>
                <w:sz w:val="16"/>
                <w:szCs w:val="16"/>
              </w:rPr>
            </w:pPr>
            <w:r w:rsidRPr="00610232">
              <w:rPr>
                <w:rFonts w:ascii="Verdana" w:hAnsi="Verdana" w:cs="Arial"/>
                <w:sz w:val="16"/>
                <w:szCs w:val="16"/>
              </w:rPr>
              <w:t xml:space="preserve">(3) </w:t>
            </w:r>
            <w:r>
              <w:rPr>
                <w:rFonts w:ascii="Verdana" w:hAnsi="Verdana" w:cs="Arial"/>
                <w:sz w:val="16"/>
                <w:szCs w:val="16"/>
              </w:rPr>
              <w:t>Quota fatturato estero sul fatturato totale</w:t>
            </w:r>
          </w:p>
        </w:tc>
      </w:tr>
      <w:tr w:rsidR="000337E2" w:rsidRPr="00610232" w:rsidTr="004521EF">
        <w:tc>
          <w:tcPr>
            <w:tcW w:w="4903" w:type="dxa"/>
            <w:shd w:val="clear" w:color="auto" w:fill="auto"/>
          </w:tcPr>
          <w:p w:rsidR="000337E2" w:rsidRPr="00610232" w:rsidRDefault="000337E2" w:rsidP="004521EF">
            <w:pPr>
              <w:rPr>
                <w:rFonts w:cs="Arial"/>
                <w:sz w:val="16"/>
                <w:szCs w:val="16"/>
              </w:rPr>
            </w:pPr>
            <w:r w:rsidRPr="00610232">
              <w:rPr>
                <w:rFonts w:ascii="Verdana" w:hAnsi="Verdana" w:cs="Arial"/>
                <w:sz w:val="16"/>
                <w:szCs w:val="16"/>
              </w:rPr>
              <w:t xml:space="preserve">(2) </w:t>
            </w:r>
            <w:r>
              <w:rPr>
                <w:rFonts w:ascii="Verdana" w:hAnsi="Verdana" w:cs="Arial"/>
                <w:sz w:val="16"/>
                <w:szCs w:val="16"/>
              </w:rPr>
              <w:t>Dato destagionalizzato</w:t>
            </w:r>
          </w:p>
        </w:tc>
        <w:tc>
          <w:tcPr>
            <w:tcW w:w="4904" w:type="dxa"/>
            <w:shd w:val="clear" w:color="auto" w:fill="auto"/>
          </w:tcPr>
          <w:p w:rsidR="000337E2" w:rsidRPr="00610232" w:rsidRDefault="000337E2" w:rsidP="004521EF">
            <w:pPr>
              <w:rPr>
                <w:rFonts w:cs="Arial"/>
                <w:sz w:val="16"/>
                <w:szCs w:val="16"/>
              </w:rPr>
            </w:pPr>
          </w:p>
        </w:tc>
      </w:tr>
    </w:tbl>
    <w:p w:rsidR="000337E2" w:rsidRPr="00F0125A" w:rsidRDefault="000337E2" w:rsidP="00F0125A">
      <w:pPr>
        <w:rPr>
          <w:rFonts w:ascii="Verdana" w:hAnsi="Verdana" w:cs="Arial"/>
          <w:b/>
          <w:bCs/>
          <w:sz w:val="16"/>
          <w:szCs w:val="16"/>
        </w:rPr>
      </w:pPr>
    </w:p>
    <w:p w:rsidR="00342AA3" w:rsidRPr="00F46FF5" w:rsidRDefault="00F46FF5" w:rsidP="00F46FF5">
      <w:pPr>
        <w:keepNext/>
        <w:keepLines/>
        <w:rPr>
          <w:sz w:val="18"/>
          <w:szCs w:val="18"/>
        </w:rPr>
      </w:pPr>
      <w:r>
        <w:rPr>
          <w:b/>
          <w:sz w:val="18"/>
          <w:szCs w:val="18"/>
        </w:rPr>
        <w:t xml:space="preserve">NOTA: </w:t>
      </w:r>
      <w:r w:rsidR="00342AA3" w:rsidRPr="00391D62">
        <w:rPr>
          <w:sz w:val="18"/>
          <w:szCs w:val="18"/>
        </w:rPr>
        <w:t>a partire dal primo trimestre 2016 gli ordini sono calcolati a prezzi correnti. La revisione del metodo di calcolo impedisce un confronto diretto con i dati pubblicati nelle relazioni precedenti.</w:t>
      </w:r>
    </w:p>
    <w:p w:rsidR="00E92796" w:rsidRPr="00854DFE" w:rsidRDefault="00E92796" w:rsidP="00854DFE">
      <w:pPr>
        <w:pStyle w:val="Corpodeltesto2"/>
        <w:spacing w:line="360" w:lineRule="auto"/>
        <w:ind w:right="-56"/>
        <w:rPr>
          <w:rFonts w:ascii="Verdana" w:hAnsi="Verdana"/>
          <w:sz w:val="22"/>
          <w:szCs w:val="22"/>
          <w:highlight w:val="lightGray"/>
        </w:rPr>
      </w:pPr>
    </w:p>
    <w:p w:rsidR="006A03D2" w:rsidRPr="00216123" w:rsidRDefault="006A03D2" w:rsidP="006A03D2">
      <w:pPr>
        <w:spacing w:line="360" w:lineRule="auto"/>
        <w:ind w:left="567" w:right="567"/>
        <w:jc w:val="both"/>
        <w:rPr>
          <w:rFonts w:ascii="Verdana" w:hAnsi="Verdana"/>
          <w:b/>
          <w:sz w:val="24"/>
          <w:szCs w:val="24"/>
        </w:rPr>
      </w:pPr>
      <w:r w:rsidRPr="00216123">
        <w:rPr>
          <w:rFonts w:ascii="Verdana" w:hAnsi="Verdana"/>
          <w:b/>
          <w:sz w:val="24"/>
          <w:szCs w:val="24"/>
        </w:rPr>
        <w:t>Commento:</w:t>
      </w:r>
    </w:p>
    <w:p w:rsidR="001976E2" w:rsidRPr="003D103D" w:rsidRDefault="00FC65DE" w:rsidP="00302794">
      <w:pPr>
        <w:pStyle w:val="Corpodeltesto2"/>
        <w:spacing w:line="360" w:lineRule="auto"/>
        <w:ind w:right="-56"/>
        <w:rPr>
          <w:rFonts w:ascii="Verdana" w:hAnsi="Verdana"/>
          <w:sz w:val="22"/>
          <w:szCs w:val="22"/>
        </w:rPr>
      </w:pPr>
      <w:r w:rsidRPr="00FF01C5">
        <w:rPr>
          <w:rFonts w:ascii="Verdana" w:hAnsi="Verdana"/>
          <w:sz w:val="22"/>
          <w:szCs w:val="22"/>
        </w:rPr>
        <w:t xml:space="preserve">Oltre </w:t>
      </w:r>
      <w:r w:rsidR="00677C50" w:rsidRPr="00FF01C5">
        <w:rPr>
          <w:rFonts w:ascii="Verdana" w:hAnsi="Verdana"/>
          <w:sz w:val="22"/>
          <w:szCs w:val="22"/>
        </w:rPr>
        <w:t>all’accelerazione</w:t>
      </w:r>
      <w:r w:rsidR="00175756" w:rsidRPr="00FF01C5">
        <w:rPr>
          <w:rFonts w:ascii="Verdana" w:hAnsi="Verdana"/>
          <w:sz w:val="22"/>
          <w:szCs w:val="22"/>
        </w:rPr>
        <w:t xml:space="preserve"> della crescita</w:t>
      </w:r>
      <w:r w:rsidR="00677C50" w:rsidRPr="00FF01C5">
        <w:rPr>
          <w:rFonts w:ascii="Verdana" w:hAnsi="Verdana"/>
          <w:sz w:val="22"/>
          <w:szCs w:val="22"/>
        </w:rPr>
        <w:t xml:space="preserve"> su base annua, evidenziata</w:t>
      </w:r>
      <w:r w:rsidRPr="00FF01C5">
        <w:rPr>
          <w:rFonts w:ascii="Verdana" w:hAnsi="Verdana"/>
          <w:sz w:val="22"/>
          <w:szCs w:val="22"/>
        </w:rPr>
        <w:t xml:space="preserve"> dal dato tendenziale, </w:t>
      </w:r>
      <w:r w:rsidR="00175756" w:rsidRPr="00FF01C5">
        <w:rPr>
          <w:rFonts w:ascii="Verdana" w:hAnsi="Verdana"/>
          <w:sz w:val="22"/>
          <w:szCs w:val="22"/>
        </w:rPr>
        <w:t xml:space="preserve">il </w:t>
      </w:r>
      <w:r w:rsidR="00677C50" w:rsidRPr="00FF01C5">
        <w:rPr>
          <w:rFonts w:ascii="Verdana" w:hAnsi="Verdana"/>
          <w:sz w:val="22"/>
          <w:szCs w:val="22"/>
        </w:rPr>
        <w:t>terzo</w:t>
      </w:r>
      <w:r w:rsidR="00175756" w:rsidRPr="00FF01C5">
        <w:rPr>
          <w:rFonts w:ascii="Verdana" w:hAnsi="Verdana"/>
          <w:sz w:val="22"/>
          <w:szCs w:val="22"/>
        </w:rPr>
        <w:t xml:space="preserve"> quarto</w:t>
      </w:r>
      <w:r w:rsidR="009474B3" w:rsidRPr="00FF01C5">
        <w:rPr>
          <w:rFonts w:ascii="Verdana" w:hAnsi="Verdana"/>
          <w:sz w:val="22"/>
          <w:szCs w:val="22"/>
        </w:rPr>
        <w:t xml:space="preserve"> del 2017</w:t>
      </w:r>
      <w:r w:rsidRPr="00FF01C5">
        <w:rPr>
          <w:rFonts w:ascii="Verdana" w:hAnsi="Verdana"/>
          <w:sz w:val="22"/>
          <w:szCs w:val="22"/>
        </w:rPr>
        <w:t xml:space="preserve"> mostra </w:t>
      </w:r>
      <w:r w:rsidR="00175756" w:rsidRPr="00FF01C5">
        <w:rPr>
          <w:rFonts w:ascii="Verdana" w:hAnsi="Verdana"/>
          <w:sz w:val="22"/>
          <w:szCs w:val="22"/>
        </w:rPr>
        <w:t xml:space="preserve">una </w:t>
      </w:r>
      <w:r w:rsidR="00677C50" w:rsidRPr="00FF01C5">
        <w:rPr>
          <w:rFonts w:ascii="Verdana" w:hAnsi="Verdana"/>
          <w:sz w:val="22"/>
          <w:szCs w:val="22"/>
        </w:rPr>
        <w:t>ripresa</w:t>
      </w:r>
      <w:r w:rsidR="00175756" w:rsidRPr="00FF01C5">
        <w:rPr>
          <w:rFonts w:ascii="Verdana" w:hAnsi="Verdana"/>
          <w:sz w:val="22"/>
          <w:szCs w:val="22"/>
        </w:rPr>
        <w:t xml:space="preserve"> rispetto al trimestre precedente </w:t>
      </w:r>
      <w:r w:rsidR="00BC36EB" w:rsidRPr="00FF01C5">
        <w:rPr>
          <w:rFonts w:ascii="Verdana" w:hAnsi="Verdana"/>
          <w:sz w:val="22"/>
          <w:szCs w:val="22"/>
        </w:rPr>
        <w:t>(</w:t>
      </w:r>
      <w:r w:rsidR="00677C50" w:rsidRPr="00FF01C5">
        <w:rPr>
          <w:rFonts w:ascii="Verdana" w:hAnsi="Verdana"/>
          <w:sz w:val="22"/>
          <w:szCs w:val="22"/>
        </w:rPr>
        <w:t>+</w:t>
      </w:r>
      <w:r w:rsidR="00BC36EB" w:rsidRPr="00FF01C5">
        <w:rPr>
          <w:rFonts w:ascii="Verdana" w:hAnsi="Verdana"/>
          <w:sz w:val="22"/>
          <w:szCs w:val="22"/>
        </w:rPr>
        <w:t>0,</w:t>
      </w:r>
      <w:r w:rsidR="00677C50" w:rsidRPr="00FF01C5">
        <w:rPr>
          <w:rFonts w:ascii="Verdana" w:hAnsi="Verdana"/>
          <w:sz w:val="22"/>
          <w:szCs w:val="22"/>
        </w:rPr>
        <w:t>4</w:t>
      </w:r>
      <w:r w:rsidR="00BC36EB" w:rsidRPr="00FF01C5">
        <w:rPr>
          <w:rFonts w:ascii="Verdana" w:hAnsi="Verdana"/>
          <w:sz w:val="22"/>
          <w:szCs w:val="22"/>
        </w:rPr>
        <w:t>%)</w:t>
      </w:r>
      <w:r w:rsidRPr="00FF01C5">
        <w:rPr>
          <w:rFonts w:ascii="Verdana" w:hAnsi="Verdana"/>
          <w:sz w:val="22"/>
          <w:szCs w:val="22"/>
        </w:rPr>
        <w:t>.</w:t>
      </w:r>
      <w:r w:rsidR="00E10D32" w:rsidRPr="00FF01C5">
        <w:rPr>
          <w:rFonts w:ascii="Verdana" w:hAnsi="Verdana"/>
          <w:sz w:val="22"/>
          <w:szCs w:val="22"/>
        </w:rPr>
        <w:t xml:space="preserve"> </w:t>
      </w:r>
      <w:r w:rsidR="00EE1F23" w:rsidRPr="00FF01C5">
        <w:rPr>
          <w:rFonts w:ascii="Verdana" w:hAnsi="Verdana"/>
          <w:sz w:val="22"/>
          <w:szCs w:val="22"/>
        </w:rPr>
        <w:t xml:space="preserve">La Lombardia </w:t>
      </w:r>
      <w:r w:rsidR="00FF01C5" w:rsidRPr="00FF01C5">
        <w:rPr>
          <w:rFonts w:ascii="Verdana" w:hAnsi="Verdana"/>
          <w:sz w:val="22"/>
          <w:szCs w:val="22"/>
        </w:rPr>
        <w:t>rimane</w:t>
      </w:r>
      <w:r w:rsidR="00EE1F23" w:rsidRPr="00FF01C5">
        <w:rPr>
          <w:rFonts w:ascii="Verdana" w:hAnsi="Verdana"/>
          <w:sz w:val="22"/>
          <w:szCs w:val="22"/>
        </w:rPr>
        <w:t xml:space="preserve"> quindi </w:t>
      </w:r>
      <w:r w:rsidR="00FF01C5" w:rsidRPr="00FF01C5">
        <w:rPr>
          <w:rFonts w:ascii="Verdana" w:hAnsi="Verdana"/>
          <w:sz w:val="22"/>
          <w:szCs w:val="22"/>
        </w:rPr>
        <w:t>agganciata a</w:t>
      </w:r>
      <w:r w:rsidR="00EE1F23" w:rsidRPr="00FF01C5">
        <w:rPr>
          <w:rFonts w:ascii="Verdana" w:hAnsi="Verdana"/>
          <w:sz w:val="22"/>
          <w:szCs w:val="22"/>
        </w:rPr>
        <w:t xml:space="preserve">l miglioramento del </w:t>
      </w:r>
      <w:r w:rsidR="00FF01C5" w:rsidRPr="00FF01C5">
        <w:rPr>
          <w:rFonts w:ascii="Verdana" w:hAnsi="Verdana"/>
          <w:sz w:val="22"/>
          <w:szCs w:val="22"/>
        </w:rPr>
        <w:t>quadro economico internazionale, avendo reagito prontamente e intensamente già nel primo trimestre ai nuovi stimoli positivi</w:t>
      </w:r>
      <w:r w:rsidR="002312B8">
        <w:rPr>
          <w:rFonts w:ascii="Verdana" w:hAnsi="Verdana"/>
          <w:sz w:val="22"/>
          <w:szCs w:val="22"/>
        </w:rPr>
        <w:t>,</w:t>
      </w:r>
      <w:r w:rsidR="00887230">
        <w:rPr>
          <w:rFonts w:ascii="Verdana" w:hAnsi="Verdana"/>
          <w:sz w:val="22"/>
          <w:szCs w:val="22"/>
        </w:rPr>
        <w:t xml:space="preserve"> e proseguendo ora su un percorso di crescita</w:t>
      </w:r>
      <w:r w:rsidR="00EE1F23" w:rsidRPr="000D3675">
        <w:rPr>
          <w:rFonts w:ascii="Verdana" w:hAnsi="Verdana"/>
          <w:sz w:val="22"/>
          <w:szCs w:val="22"/>
        </w:rPr>
        <w:t>. Altre realtà territoriali si sono mostrate meno pronte ed hanno reagito in ritardo</w:t>
      </w:r>
      <w:r w:rsidR="002312B8">
        <w:rPr>
          <w:rFonts w:ascii="Verdana" w:hAnsi="Verdana"/>
          <w:sz w:val="22"/>
          <w:szCs w:val="22"/>
        </w:rPr>
        <w:t>,</w:t>
      </w:r>
      <w:r w:rsidR="00EE1F23" w:rsidRPr="000D3675">
        <w:rPr>
          <w:rFonts w:ascii="Verdana" w:hAnsi="Verdana"/>
          <w:sz w:val="22"/>
          <w:szCs w:val="22"/>
        </w:rPr>
        <w:t xml:space="preserve"> </w:t>
      </w:r>
      <w:r w:rsidR="002312B8">
        <w:rPr>
          <w:rFonts w:ascii="Verdana" w:hAnsi="Verdana"/>
          <w:sz w:val="22"/>
          <w:szCs w:val="22"/>
        </w:rPr>
        <w:t>trovandosi</w:t>
      </w:r>
      <w:r w:rsidR="00EE1F23" w:rsidRPr="000D3675">
        <w:rPr>
          <w:rFonts w:ascii="Verdana" w:hAnsi="Verdana"/>
          <w:sz w:val="22"/>
          <w:szCs w:val="22"/>
        </w:rPr>
        <w:t xml:space="preserve"> ora in </w:t>
      </w:r>
      <w:r w:rsidR="000D3675" w:rsidRPr="000D3675">
        <w:rPr>
          <w:rFonts w:ascii="Verdana" w:hAnsi="Verdana"/>
          <w:sz w:val="22"/>
          <w:szCs w:val="22"/>
        </w:rPr>
        <w:t xml:space="preserve">maggior </w:t>
      </w:r>
      <w:r w:rsidR="00EE1F23" w:rsidRPr="000D3675">
        <w:rPr>
          <w:rFonts w:ascii="Verdana" w:hAnsi="Verdana"/>
          <w:sz w:val="22"/>
          <w:szCs w:val="22"/>
        </w:rPr>
        <w:t>esp</w:t>
      </w:r>
      <w:r w:rsidR="00EE1F23" w:rsidRPr="00A9496D">
        <w:rPr>
          <w:rFonts w:ascii="Verdana" w:hAnsi="Verdana"/>
          <w:sz w:val="22"/>
          <w:szCs w:val="22"/>
        </w:rPr>
        <w:t xml:space="preserve">ansione. </w:t>
      </w:r>
      <w:r w:rsidR="00FF3B75" w:rsidRPr="00A9496D">
        <w:rPr>
          <w:rFonts w:ascii="Verdana" w:hAnsi="Verdana"/>
          <w:sz w:val="22"/>
          <w:szCs w:val="22"/>
        </w:rPr>
        <w:t xml:space="preserve">Gli altri indicatori congiunturali </w:t>
      </w:r>
      <w:r w:rsidR="00DA453D" w:rsidRPr="00A9496D">
        <w:rPr>
          <w:rFonts w:ascii="Verdana" w:hAnsi="Verdana"/>
          <w:sz w:val="22"/>
          <w:szCs w:val="22"/>
        </w:rPr>
        <w:t xml:space="preserve">rimangono positivi </w:t>
      </w:r>
      <w:r w:rsidR="00A9496D" w:rsidRPr="00A9496D">
        <w:rPr>
          <w:rFonts w:ascii="Verdana" w:hAnsi="Verdana"/>
          <w:sz w:val="22"/>
          <w:szCs w:val="22"/>
        </w:rPr>
        <w:t>e</w:t>
      </w:r>
      <w:r w:rsidR="00DA453D" w:rsidRPr="00A9496D">
        <w:rPr>
          <w:rFonts w:ascii="Verdana" w:hAnsi="Verdana"/>
          <w:sz w:val="22"/>
          <w:szCs w:val="22"/>
        </w:rPr>
        <w:t xml:space="preserve"> registrano </w:t>
      </w:r>
      <w:r w:rsidR="00A9496D" w:rsidRPr="00A9496D">
        <w:rPr>
          <w:rFonts w:ascii="Verdana" w:hAnsi="Verdana"/>
          <w:sz w:val="22"/>
          <w:szCs w:val="22"/>
        </w:rPr>
        <w:t>migliori risultati</w:t>
      </w:r>
      <w:r w:rsidR="00DA453D" w:rsidRPr="00A9496D">
        <w:rPr>
          <w:rFonts w:ascii="Verdana" w:hAnsi="Verdana"/>
          <w:sz w:val="22"/>
          <w:szCs w:val="22"/>
        </w:rPr>
        <w:t xml:space="preserve"> rispetto </w:t>
      </w:r>
      <w:r w:rsidR="00A9496D" w:rsidRPr="00A9496D">
        <w:rPr>
          <w:rFonts w:ascii="Verdana" w:hAnsi="Verdana"/>
          <w:sz w:val="22"/>
          <w:szCs w:val="22"/>
        </w:rPr>
        <w:t>al trimestre precedente</w:t>
      </w:r>
      <w:r w:rsidR="00DA453D" w:rsidRPr="00A9496D">
        <w:rPr>
          <w:rFonts w:ascii="Verdana" w:hAnsi="Verdana"/>
          <w:sz w:val="22"/>
          <w:szCs w:val="22"/>
        </w:rPr>
        <w:t xml:space="preserve">, confermando che il trimestre </w:t>
      </w:r>
      <w:r w:rsidR="00A9496D" w:rsidRPr="00A9496D">
        <w:rPr>
          <w:rFonts w:ascii="Verdana" w:hAnsi="Verdana"/>
          <w:sz w:val="22"/>
          <w:szCs w:val="22"/>
        </w:rPr>
        <w:t>scorso</w:t>
      </w:r>
      <w:r w:rsidR="00DA453D" w:rsidRPr="00A9496D">
        <w:rPr>
          <w:rFonts w:ascii="Verdana" w:hAnsi="Verdana"/>
          <w:sz w:val="22"/>
          <w:szCs w:val="22"/>
        </w:rPr>
        <w:t xml:space="preserve"> si configura come periodo di </w:t>
      </w:r>
      <w:r w:rsidR="00DA453D" w:rsidRPr="003D103D">
        <w:rPr>
          <w:rFonts w:ascii="Verdana" w:hAnsi="Verdana"/>
          <w:sz w:val="22"/>
          <w:szCs w:val="22"/>
        </w:rPr>
        <w:t>assestamento</w:t>
      </w:r>
      <w:r w:rsidR="00EE1F23" w:rsidRPr="003D103D">
        <w:rPr>
          <w:rFonts w:ascii="Verdana" w:hAnsi="Verdana"/>
          <w:sz w:val="22"/>
          <w:szCs w:val="22"/>
        </w:rPr>
        <w:t>.</w:t>
      </w:r>
      <w:r w:rsidR="00DA453D" w:rsidRPr="003D103D">
        <w:rPr>
          <w:rFonts w:ascii="Verdana" w:hAnsi="Verdana"/>
          <w:sz w:val="22"/>
          <w:szCs w:val="22"/>
        </w:rPr>
        <w:t xml:space="preserve"> </w:t>
      </w:r>
      <w:r w:rsidR="00EE1F23" w:rsidRPr="003D103D">
        <w:rPr>
          <w:rFonts w:ascii="Verdana" w:hAnsi="Verdana"/>
          <w:sz w:val="22"/>
          <w:szCs w:val="22"/>
        </w:rPr>
        <w:t>G</w:t>
      </w:r>
      <w:r w:rsidR="003D103D" w:rsidRPr="003D103D">
        <w:rPr>
          <w:rFonts w:ascii="Verdana" w:hAnsi="Verdana"/>
          <w:sz w:val="22"/>
          <w:szCs w:val="22"/>
        </w:rPr>
        <w:t xml:space="preserve">li ordini interni tornano a crescere significativamente </w:t>
      </w:r>
      <w:r w:rsidR="00DA453D" w:rsidRPr="003D103D">
        <w:rPr>
          <w:rFonts w:ascii="Verdana" w:hAnsi="Verdana"/>
          <w:sz w:val="22"/>
          <w:szCs w:val="22"/>
        </w:rPr>
        <w:t>(+</w:t>
      </w:r>
      <w:r w:rsidR="003D103D" w:rsidRPr="003D103D">
        <w:rPr>
          <w:rFonts w:ascii="Verdana" w:hAnsi="Verdana"/>
          <w:sz w:val="22"/>
          <w:szCs w:val="22"/>
        </w:rPr>
        <w:t>1,6%)</w:t>
      </w:r>
      <w:r w:rsidR="00DA453D" w:rsidRPr="003D103D">
        <w:rPr>
          <w:rFonts w:ascii="Verdana" w:hAnsi="Verdana"/>
          <w:sz w:val="22"/>
          <w:szCs w:val="22"/>
        </w:rPr>
        <w:t xml:space="preserve"> </w:t>
      </w:r>
      <w:r w:rsidR="003D103D" w:rsidRPr="003D103D">
        <w:rPr>
          <w:rFonts w:ascii="Verdana" w:hAnsi="Verdana"/>
          <w:sz w:val="22"/>
          <w:szCs w:val="22"/>
        </w:rPr>
        <w:t>come anche g</w:t>
      </w:r>
      <w:r w:rsidR="00DA453D" w:rsidRPr="003D103D">
        <w:rPr>
          <w:rFonts w:ascii="Verdana" w:hAnsi="Verdana"/>
          <w:sz w:val="22"/>
          <w:szCs w:val="22"/>
        </w:rPr>
        <w:t xml:space="preserve">li ordini dall’estero </w:t>
      </w:r>
      <w:r w:rsidR="003D103D" w:rsidRPr="003D103D">
        <w:rPr>
          <w:rFonts w:ascii="Verdana" w:hAnsi="Verdana"/>
          <w:sz w:val="22"/>
          <w:szCs w:val="22"/>
        </w:rPr>
        <w:t>(</w:t>
      </w:r>
      <w:r w:rsidR="00DA453D" w:rsidRPr="003D103D">
        <w:rPr>
          <w:rFonts w:ascii="Verdana" w:hAnsi="Verdana"/>
          <w:sz w:val="22"/>
          <w:szCs w:val="22"/>
        </w:rPr>
        <w:t>+</w:t>
      </w:r>
      <w:r w:rsidR="003D103D" w:rsidRPr="003D103D">
        <w:rPr>
          <w:rFonts w:ascii="Verdana" w:hAnsi="Verdana"/>
          <w:sz w:val="22"/>
          <w:szCs w:val="22"/>
        </w:rPr>
        <w:t>1</w:t>
      </w:r>
      <w:r w:rsidR="00DA453D" w:rsidRPr="003D103D">
        <w:rPr>
          <w:rFonts w:ascii="Verdana" w:hAnsi="Verdana"/>
          <w:sz w:val="22"/>
          <w:szCs w:val="22"/>
        </w:rPr>
        <w:t>,</w:t>
      </w:r>
      <w:r w:rsidR="003D103D" w:rsidRPr="003D103D">
        <w:rPr>
          <w:rFonts w:ascii="Verdana" w:hAnsi="Verdana"/>
          <w:sz w:val="22"/>
          <w:szCs w:val="22"/>
        </w:rPr>
        <w:t>0</w:t>
      </w:r>
      <w:r w:rsidR="00DA453D" w:rsidRPr="003D103D">
        <w:rPr>
          <w:rFonts w:ascii="Verdana" w:hAnsi="Verdana"/>
          <w:sz w:val="22"/>
          <w:szCs w:val="22"/>
        </w:rPr>
        <w:t>%</w:t>
      </w:r>
      <w:r w:rsidR="003D103D" w:rsidRPr="003D103D">
        <w:rPr>
          <w:rFonts w:ascii="Verdana" w:hAnsi="Verdana"/>
          <w:sz w:val="22"/>
          <w:szCs w:val="22"/>
        </w:rPr>
        <w:t>)</w:t>
      </w:r>
      <w:r w:rsidR="00634C9D">
        <w:rPr>
          <w:rFonts w:ascii="Verdana" w:hAnsi="Verdana"/>
          <w:sz w:val="22"/>
          <w:szCs w:val="22"/>
        </w:rPr>
        <w:t>;</w:t>
      </w:r>
      <w:r w:rsidR="00DA453D" w:rsidRPr="003D103D">
        <w:rPr>
          <w:rFonts w:ascii="Verdana" w:hAnsi="Verdana"/>
          <w:sz w:val="22"/>
          <w:szCs w:val="22"/>
        </w:rPr>
        <w:t xml:space="preserve"> il fatturato </w:t>
      </w:r>
      <w:r w:rsidR="003D103D" w:rsidRPr="003D103D">
        <w:rPr>
          <w:rFonts w:ascii="Verdana" w:hAnsi="Verdana"/>
          <w:sz w:val="22"/>
          <w:szCs w:val="22"/>
        </w:rPr>
        <w:t>cresce dell’1,3% e</w:t>
      </w:r>
      <w:r w:rsidR="00037D8C" w:rsidRPr="003D103D">
        <w:rPr>
          <w:rFonts w:ascii="Verdana" w:hAnsi="Verdana"/>
          <w:sz w:val="22"/>
          <w:szCs w:val="22"/>
        </w:rPr>
        <w:t xml:space="preserve"> i prezzi dei prodotti finiti (+0,8%</w:t>
      </w:r>
      <w:r w:rsidR="003D103D" w:rsidRPr="003D103D">
        <w:rPr>
          <w:rFonts w:ascii="Verdana" w:hAnsi="Verdana"/>
          <w:sz w:val="22"/>
          <w:szCs w:val="22"/>
        </w:rPr>
        <w:t>) e delle materie prime (+1,6%) crescono con costanza</w:t>
      </w:r>
      <w:r w:rsidR="00A12D9B" w:rsidRPr="003D103D">
        <w:rPr>
          <w:rFonts w:ascii="Verdana" w:hAnsi="Verdana"/>
          <w:sz w:val="22"/>
          <w:szCs w:val="22"/>
        </w:rPr>
        <w:t>.</w:t>
      </w:r>
    </w:p>
    <w:p w:rsidR="00037D8C" w:rsidRPr="00E34FF9" w:rsidRDefault="001A359D" w:rsidP="00302794">
      <w:pPr>
        <w:pStyle w:val="Corpodeltesto2"/>
        <w:spacing w:line="360" w:lineRule="auto"/>
        <w:ind w:right="-56"/>
        <w:rPr>
          <w:rFonts w:ascii="Verdana" w:hAnsi="Verdana"/>
          <w:sz w:val="22"/>
          <w:szCs w:val="22"/>
        </w:rPr>
      </w:pPr>
      <w:r>
        <w:rPr>
          <w:rFonts w:ascii="Verdana" w:hAnsi="Verdana"/>
          <w:sz w:val="22"/>
          <w:szCs w:val="22"/>
        </w:rPr>
        <w:t>Rimane s</w:t>
      </w:r>
      <w:r w:rsidR="00037D8C" w:rsidRPr="003D103D">
        <w:rPr>
          <w:rFonts w:ascii="Verdana" w:hAnsi="Verdana"/>
          <w:sz w:val="22"/>
          <w:szCs w:val="22"/>
        </w:rPr>
        <w:t xml:space="preserve">tabile intorno al 40% la quota </w:t>
      </w:r>
      <w:r w:rsidR="006D4494" w:rsidRPr="003D103D">
        <w:rPr>
          <w:rFonts w:ascii="Verdana" w:hAnsi="Verdana"/>
          <w:sz w:val="22"/>
          <w:szCs w:val="22"/>
        </w:rPr>
        <w:t>del fatturato estero sul totale.</w:t>
      </w:r>
    </w:p>
    <w:p w:rsidR="005504FA" w:rsidRDefault="008E49C6" w:rsidP="00B012FD">
      <w:pPr>
        <w:pStyle w:val="Titolo1"/>
        <w:rPr>
          <w:sz w:val="28"/>
          <w:szCs w:val="28"/>
        </w:rPr>
      </w:pPr>
      <w:r w:rsidRPr="00C94BFB">
        <w:br w:type="page"/>
      </w:r>
      <w:bookmarkStart w:id="10" w:name="_Toc139967543"/>
      <w:bookmarkStart w:id="11" w:name="_Toc188872003"/>
      <w:bookmarkStart w:id="12" w:name="_Toc480443233"/>
      <w:r w:rsidR="00932D24">
        <w:t xml:space="preserve">Tabella </w:t>
      </w:r>
      <w:fldSimple w:instr=" SEQ Tabella \* ARABIC ">
        <w:r w:rsidR="00B808F9">
          <w:rPr>
            <w:noProof/>
          </w:rPr>
          <w:t>3</w:t>
        </w:r>
      </w:fldSimple>
      <w:r w:rsidR="005504FA" w:rsidRPr="00EB60DF">
        <w:rPr>
          <w:sz w:val="28"/>
          <w:szCs w:val="28"/>
        </w:rPr>
        <w:t>: Indicatori occupazionali</w:t>
      </w:r>
      <w:bookmarkEnd w:id="10"/>
      <w:bookmarkEnd w:id="11"/>
      <w:bookmarkEnd w:id="12"/>
    </w:p>
    <w:p w:rsidR="009824AC" w:rsidRPr="009824AC" w:rsidRDefault="009824AC" w:rsidP="009824AC">
      <w:r>
        <w:t>Anni 201</w:t>
      </w:r>
      <w:r w:rsidR="00776045">
        <w:t>3</w:t>
      </w:r>
      <w:r w:rsidR="00E7113B">
        <w:t xml:space="preserve"> - 2017</w:t>
      </w:r>
    </w:p>
    <w:tbl>
      <w:tblPr>
        <w:tblW w:w="8865" w:type="dxa"/>
        <w:tblBorders>
          <w:insideH w:val="single" w:sz="18" w:space="0" w:color="FFFFFF"/>
          <w:insideV w:val="single" w:sz="18" w:space="0" w:color="FFFFFF"/>
        </w:tblBorders>
        <w:tblLook w:val="04A0" w:firstRow="1" w:lastRow="0" w:firstColumn="1" w:lastColumn="0" w:noHBand="0" w:noVBand="1"/>
      </w:tblPr>
      <w:tblGrid>
        <w:gridCol w:w="816"/>
        <w:gridCol w:w="1140"/>
        <w:gridCol w:w="1305"/>
        <w:gridCol w:w="1134"/>
        <w:gridCol w:w="1134"/>
        <w:gridCol w:w="1705"/>
        <w:gridCol w:w="1631"/>
      </w:tblGrid>
      <w:tr w:rsidR="00776E63" w:rsidRPr="00992876" w:rsidTr="00776E63">
        <w:trPr>
          <w:trHeight w:val="375"/>
        </w:trPr>
        <w:tc>
          <w:tcPr>
            <w:tcW w:w="816" w:type="dxa"/>
            <w:shd w:val="pct20" w:color="000000" w:fill="FFFFFF"/>
            <w:vAlign w:val="center"/>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Anni</w:t>
            </w:r>
          </w:p>
        </w:tc>
        <w:tc>
          <w:tcPr>
            <w:tcW w:w="1140" w:type="dxa"/>
            <w:shd w:val="pct20"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Trimestri</w:t>
            </w:r>
          </w:p>
        </w:tc>
        <w:tc>
          <w:tcPr>
            <w:tcW w:w="3573" w:type="dxa"/>
            <w:gridSpan w:val="3"/>
            <w:shd w:val="pct20"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Tassi %</w:t>
            </w:r>
          </w:p>
        </w:tc>
        <w:tc>
          <w:tcPr>
            <w:tcW w:w="3336" w:type="dxa"/>
            <w:gridSpan w:val="2"/>
            <w:shd w:val="pct20"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Ricorso alla CIG (%)</w:t>
            </w:r>
          </w:p>
        </w:tc>
      </w:tr>
      <w:tr w:rsidR="00776E63" w:rsidRPr="00992876" w:rsidTr="00776E63">
        <w:trPr>
          <w:trHeight w:val="377"/>
        </w:trPr>
        <w:tc>
          <w:tcPr>
            <w:tcW w:w="816" w:type="dxa"/>
            <w:shd w:val="pct5" w:color="000000" w:fill="FFFFFF"/>
            <w:vAlign w:val="center"/>
          </w:tcPr>
          <w:p w:rsidR="00776E63" w:rsidRPr="00992876" w:rsidRDefault="00776E63" w:rsidP="006C017B">
            <w:pPr>
              <w:jc w:val="center"/>
              <w:rPr>
                <w:rFonts w:ascii="Verdana" w:hAnsi="Verdana" w:cs="Arial"/>
                <w:b/>
                <w:bCs/>
                <w:sz w:val="18"/>
                <w:szCs w:val="18"/>
              </w:rPr>
            </w:pPr>
          </w:p>
        </w:tc>
        <w:tc>
          <w:tcPr>
            <w:tcW w:w="1140" w:type="dxa"/>
            <w:shd w:val="pct5" w:color="000000" w:fill="FFFFFF"/>
            <w:vAlign w:val="center"/>
            <w:hideMark/>
          </w:tcPr>
          <w:p w:rsidR="00776E63" w:rsidRPr="00992876" w:rsidRDefault="00776E63" w:rsidP="006C017B">
            <w:pPr>
              <w:jc w:val="center"/>
              <w:rPr>
                <w:rFonts w:ascii="Verdana" w:hAnsi="Verdana" w:cs="Arial"/>
                <w:b/>
                <w:bCs/>
                <w:sz w:val="18"/>
                <w:szCs w:val="18"/>
              </w:rPr>
            </w:pPr>
          </w:p>
        </w:tc>
        <w:tc>
          <w:tcPr>
            <w:tcW w:w="1305" w:type="dxa"/>
            <w:shd w:val="pct5"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Ingresso</w:t>
            </w:r>
          </w:p>
        </w:tc>
        <w:tc>
          <w:tcPr>
            <w:tcW w:w="1134" w:type="dxa"/>
            <w:shd w:val="pct5"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Uscita</w:t>
            </w:r>
          </w:p>
        </w:tc>
        <w:tc>
          <w:tcPr>
            <w:tcW w:w="1134" w:type="dxa"/>
            <w:shd w:val="pct5"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Saldo</w:t>
            </w:r>
          </w:p>
        </w:tc>
        <w:tc>
          <w:tcPr>
            <w:tcW w:w="1705" w:type="dxa"/>
            <w:shd w:val="pct5"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Quota aziende</w:t>
            </w:r>
          </w:p>
        </w:tc>
        <w:tc>
          <w:tcPr>
            <w:tcW w:w="1631" w:type="dxa"/>
            <w:shd w:val="pct5"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Quota sul monte ore</w:t>
            </w:r>
          </w:p>
        </w:tc>
      </w:tr>
      <w:tr w:rsidR="00776E63" w:rsidRPr="00BC399E" w:rsidTr="00776E63">
        <w:trPr>
          <w:trHeight w:val="165"/>
        </w:trPr>
        <w:tc>
          <w:tcPr>
            <w:tcW w:w="816" w:type="dxa"/>
            <w:shd w:val="clear" w:color="auto" w:fill="BFBFBF"/>
          </w:tcPr>
          <w:p w:rsidR="00776E63" w:rsidRPr="00BC399E" w:rsidRDefault="00776E63" w:rsidP="002B4FCA">
            <w:pPr>
              <w:rPr>
                <w:rFonts w:ascii="Verdana" w:hAnsi="Verdana" w:cs="Arial"/>
                <w:b/>
                <w:sz w:val="18"/>
                <w:szCs w:val="18"/>
              </w:rPr>
            </w:pPr>
            <w:r w:rsidRPr="00BC399E">
              <w:rPr>
                <w:rFonts w:ascii="Verdana" w:hAnsi="Verdana" w:cs="Arial"/>
                <w:b/>
                <w:sz w:val="18"/>
                <w:szCs w:val="18"/>
              </w:rPr>
              <w:t>2013</w:t>
            </w:r>
          </w:p>
        </w:tc>
        <w:tc>
          <w:tcPr>
            <w:tcW w:w="1140" w:type="dxa"/>
            <w:shd w:val="clear" w:color="auto" w:fill="BFBFBF"/>
            <w:hideMark/>
          </w:tcPr>
          <w:p w:rsidR="00776E63" w:rsidRPr="00BC399E" w:rsidRDefault="00776E63" w:rsidP="002B4FCA">
            <w:pPr>
              <w:jc w:val="center"/>
              <w:rPr>
                <w:rFonts w:ascii="Verdana" w:hAnsi="Verdana" w:cs="Arial"/>
                <w:b/>
                <w:sz w:val="18"/>
                <w:szCs w:val="18"/>
              </w:rPr>
            </w:pPr>
            <w:r w:rsidRPr="00BC399E">
              <w:rPr>
                <w:rFonts w:ascii="Verdana" w:hAnsi="Verdana" w:cs="Arial"/>
                <w:b/>
                <w:sz w:val="18"/>
                <w:szCs w:val="18"/>
              </w:rPr>
              <w:t>1</w:t>
            </w:r>
          </w:p>
        </w:tc>
        <w:tc>
          <w:tcPr>
            <w:tcW w:w="1305" w:type="dxa"/>
            <w:shd w:val="clear" w:color="auto" w:fill="BFBFBF"/>
            <w:vAlign w:val="bottom"/>
            <w:hideMark/>
          </w:tcPr>
          <w:p w:rsidR="00776E63" w:rsidRPr="003017FD" w:rsidRDefault="00776E63" w:rsidP="002B4FCA">
            <w:pPr>
              <w:jc w:val="right"/>
              <w:rPr>
                <w:rFonts w:ascii="Verdana" w:hAnsi="Verdana"/>
                <w:b/>
                <w:color w:val="000000"/>
                <w:sz w:val="20"/>
              </w:rPr>
            </w:pPr>
            <w:r w:rsidRPr="003017FD">
              <w:rPr>
                <w:rFonts w:ascii="Verdana" w:hAnsi="Verdana"/>
                <w:b/>
                <w:color w:val="000000"/>
                <w:sz w:val="20"/>
              </w:rPr>
              <w:t>1,2</w:t>
            </w:r>
          </w:p>
        </w:tc>
        <w:tc>
          <w:tcPr>
            <w:tcW w:w="1134" w:type="dxa"/>
            <w:shd w:val="clear" w:color="auto" w:fill="BFBFBF"/>
            <w:vAlign w:val="bottom"/>
            <w:hideMark/>
          </w:tcPr>
          <w:p w:rsidR="00776E63" w:rsidRPr="003017FD" w:rsidRDefault="00776E63" w:rsidP="002B4FCA">
            <w:pPr>
              <w:jc w:val="right"/>
              <w:rPr>
                <w:rFonts w:ascii="Verdana" w:hAnsi="Verdana"/>
                <w:b/>
                <w:color w:val="000000"/>
                <w:sz w:val="20"/>
              </w:rPr>
            </w:pPr>
            <w:r w:rsidRPr="003017FD">
              <w:rPr>
                <w:rFonts w:ascii="Verdana" w:hAnsi="Verdana"/>
                <w:b/>
                <w:color w:val="000000"/>
                <w:sz w:val="20"/>
              </w:rPr>
              <w:t>1,1</w:t>
            </w:r>
          </w:p>
        </w:tc>
        <w:tc>
          <w:tcPr>
            <w:tcW w:w="1134" w:type="dxa"/>
            <w:shd w:val="clear" w:color="auto" w:fill="BFBFBF"/>
            <w:vAlign w:val="bottom"/>
            <w:hideMark/>
          </w:tcPr>
          <w:p w:rsidR="00776E63" w:rsidRPr="003017FD" w:rsidRDefault="00776E63" w:rsidP="002B4FCA">
            <w:pPr>
              <w:jc w:val="right"/>
              <w:rPr>
                <w:rFonts w:ascii="Verdana" w:hAnsi="Verdana" w:cs="Arial"/>
                <w:b/>
                <w:sz w:val="20"/>
              </w:rPr>
            </w:pPr>
            <w:r w:rsidRPr="003017FD">
              <w:rPr>
                <w:rFonts w:ascii="Verdana" w:hAnsi="Verdana" w:cs="Arial"/>
                <w:b/>
                <w:sz w:val="20"/>
              </w:rPr>
              <w:t>0,1</w:t>
            </w:r>
          </w:p>
        </w:tc>
        <w:tc>
          <w:tcPr>
            <w:tcW w:w="1705" w:type="dxa"/>
            <w:shd w:val="clear" w:color="auto" w:fill="BFBFBF"/>
            <w:hideMark/>
          </w:tcPr>
          <w:p w:rsidR="00776E63" w:rsidRPr="003017FD" w:rsidRDefault="00776E63" w:rsidP="002B4FCA">
            <w:pPr>
              <w:jc w:val="right"/>
              <w:rPr>
                <w:rFonts w:ascii="Verdana" w:hAnsi="Verdana" w:cs="Arial"/>
                <w:b/>
                <w:sz w:val="20"/>
              </w:rPr>
            </w:pPr>
            <w:r w:rsidRPr="003017FD">
              <w:rPr>
                <w:rFonts w:ascii="Verdana" w:hAnsi="Verdana" w:cs="Arial"/>
                <w:b/>
                <w:sz w:val="20"/>
              </w:rPr>
              <w:t>28,5</w:t>
            </w:r>
          </w:p>
        </w:tc>
        <w:tc>
          <w:tcPr>
            <w:tcW w:w="1631" w:type="dxa"/>
            <w:shd w:val="clear" w:color="auto" w:fill="BFBFBF"/>
            <w:hideMark/>
          </w:tcPr>
          <w:p w:rsidR="00776E63" w:rsidRPr="003017FD" w:rsidRDefault="00776E63" w:rsidP="002B4FCA">
            <w:pPr>
              <w:jc w:val="right"/>
              <w:rPr>
                <w:rFonts w:ascii="Verdana" w:hAnsi="Verdana" w:cs="Arial"/>
                <w:b/>
                <w:sz w:val="20"/>
              </w:rPr>
            </w:pPr>
            <w:r w:rsidRPr="003017FD">
              <w:rPr>
                <w:rFonts w:ascii="Verdana" w:hAnsi="Verdana" w:cs="Arial"/>
                <w:b/>
                <w:sz w:val="20"/>
              </w:rPr>
              <w:t>3,7</w:t>
            </w:r>
          </w:p>
        </w:tc>
      </w:tr>
      <w:tr w:rsidR="00776E63" w:rsidRPr="00992876" w:rsidTr="00776E63">
        <w:trPr>
          <w:trHeight w:val="165"/>
        </w:trPr>
        <w:tc>
          <w:tcPr>
            <w:tcW w:w="816" w:type="dxa"/>
            <w:shd w:val="clear" w:color="auto" w:fill="F2F2F2"/>
          </w:tcPr>
          <w:p w:rsidR="00776E63" w:rsidRPr="00992876" w:rsidRDefault="00776E63" w:rsidP="002B4FCA">
            <w:pPr>
              <w:rPr>
                <w:rFonts w:ascii="Verdana" w:hAnsi="Verdana" w:cs="Arial"/>
                <w:sz w:val="18"/>
                <w:szCs w:val="18"/>
              </w:rPr>
            </w:pPr>
          </w:p>
        </w:tc>
        <w:tc>
          <w:tcPr>
            <w:tcW w:w="1140" w:type="dxa"/>
            <w:shd w:val="clear" w:color="auto" w:fill="F2F2F2"/>
            <w:hideMark/>
          </w:tcPr>
          <w:p w:rsidR="00776E63" w:rsidRPr="00992876" w:rsidRDefault="00776E63" w:rsidP="002B4FCA">
            <w:pPr>
              <w:jc w:val="center"/>
              <w:rPr>
                <w:rFonts w:ascii="Verdana" w:hAnsi="Verdana" w:cs="Arial"/>
                <w:sz w:val="18"/>
                <w:szCs w:val="18"/>
              </w:rPr>
            </w:pPr>
            <w:r w:rsidRPr="00992876">
              <w:rPr>
                <w:rFonts w:ascii="Verdana" w:hAnsi="Verdana" w:cs="Arial"/>
                <w:sz w:val="18"/>
                <w:szCs w:val="18"/>
              </w:rPr>
              <w:t>2</w:t>
            </w:r>
          </w:p>
        </w:tc>
        <w:tc>
          <w:tcPr>
            <w:tcW w:w="1305" w:type="dxa"/>
            <w:shd w:val="clear" w:color="auto" w:fill="F2F2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1,0</w:t>
            </w:r>
          </w:p>
        </w:tc>
        <w:tc>
          <w:tcPr>
            <w:tcW w:w="1134" w:type="dxa"/>
            <w:shd w:val="clear" w:color="auto" w:fill="F2F2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1,0</w:t>
            </w:r>
          </w:p>
        </w:tc>
        <w:tc>
          <w:tcPr>
            <w:tcW w:w="1134" w:type="dxa"/>
            <w:shd w:val="clear" w:color="auto" w:fill="F2F2F2"/>
            <w:vAlign w:val="bottom"/>
            <w:hideMark/>
          </w:tcPr>
          <w:p w:rsidR="00776E63" w:rsidRPr="003017FD" w:rsidRDefault="00776E63" w:rsidP="002B4FCA">
            <w:pPr>
              <w:jc w:val="right"/>
              <w:rPr>
                <w:rFonts w:ascii="Verdana" w:hAnsi="Verdana" w:cs="Arial"/>
                <w:sz w:val="20"/>
              </w:rPr>
            </w:pPr>
            <w:r w:rsidRPr="003017FD">
              <w:rPr>
                <w:rFonts w:ascii="Verdana" w:hAnsi="Verdana" w:cs="Arial"/>
                <w:sz w:val="20"/>
              </w:rPr>
              <w:t>0,0</w:t>
            </w:r>
          </w:p>
        </w:tc>
        <w:tc>
          <w:tcPr>
            <w:tcW w:w="1705" w:type="dxa"/>
            <w:shd w:val="clear" w:color="auto" w:fill="F2F2F2"/>
            <w:hideMark/>
          </w:tcPr>
          <w:p w:rsidR="00776E63" w:rsidRPr="003017FD" w:rsidRDefault="00776E63" w:rsidP="002B4FCA">
            <w:pPr>
              <w:jc w:val="right"/>
              <w:rPr>
                <w:rFonts w:ascii="Verdana" w:hAnsi="Verdana" w:cs="Arial"/>
                <w:sz w:val="20"/>
              </w:rPr>
            </w:pPr>
            <w:r w:rsidRPr="003017FD">
              <w:rPr>
                <w:rFonts w:ascii="Verdana" w:hAnsi="Verdana" w:cs="Arial"/>
                <w:sz w:val="20"/>
              </w:rPr>
              <w:t>26,4</w:t>
            </w:r>
          </w:p>
        </w:tc>
        <w:tc>
          <w:tcPr>
            <w:tcW w:w="1631" w:type="dxa"/>
            <w:shd w:val="clear" w:color="auto" w:fill="F2F2F2"/>
            <w:hideMark/>
          </w:tcPr>
          <w:p w:rsidR="00776E63" w:rsidRPr="003017FD" w:rsidRDefault="00776E63" w:rsidP="002B4FCA">
            <w:pPr>
              <w:jc w:val="right"/>
              <w:rPr>
                <w:rFonts w:ascii="Verdana" w:hAnsi="Verdana" w:cs="Arial"/>
                <w:sz w:val="20"/>
              </w:rPr>
            </w:pPr>
            <w:r w:rsidRPr="003017FD">
              <w:rPr>
                <w:rFonts w:ascii="Verdana" w:hAnsi="Verdana" w:cs="Arial"/>
                <w:sz w:val="20"/>
              </w:rPr>
              <w:t>3,1</w:t>
            </w:r>
          </w:p>
        </w:tc>
      </w:tr>
      <w:tr w:rsidR="00776E63" w:rsidRPr="00992876" w:rsidTr="00776045">
        <w:trPr>
          <w:trHeight w:val="165"/>
        </w:trPr>
        <w:tc>
          <w:tcPr>
            <w:tcW w:w="816" w:type="dxa"/>
            <w:shd w:val="clear" w:color="auto" w:fill="F2F2F2" w:themeFill="background1" w:themeFillShade="F2"/>
          </w:tcPr>
          <w:p w:rsidR="00776E63" w:rsidRPr="00992876" w:rsidRDefault="00776E63" w:rsidP="002B4FCA">
            <w:pPr>
              <w:rPr>
                <w:rFonts w:ascii="Verdana" w:hAnsi="Verdana" w:cs="Arial"/>
                <w:sz w:val="18"/>
                <w:szCs w:val="18"/>
              </w:rPr>
            </w:pPr>
          </w:p>
        </w:tc>
        <w:tc>
          <w:tcPr>
            <w:tcW w:w="1140" w:type="dxa"/>
            <w:shd w:val="clear" w:color="auto" w:fill="F2F2F2" w:themeFill="background1" w:themeFillShade="F2"/>
            <w:hideMark/>
          </w:tcPr>
          <w:p w:rsidR="00776E63" w:rsidRPr="00992876" w:rsidRDefault="00776E63" w:rsidP="002B4FCA">
            <w:pPr>
              <w:jc w:val="center"/>
              <w:rPr>
                <w:rFonts w:ascii="Verdana" w:hAnsi="Verdana" w:cs="Arial"/>
                <w:sz w:val="18"/>
                <w:szCs w:val="18"/>
              </w:rPr>
            </w:pPr>
            <w:r w:rsidRPr="00992876">
              <w:rPr>
                <w:rFonts w:ascii="Verdana" w:hAnsi="Verdana" w:cs="Arial"/>
                <w:sz w:val="18"/>
                <w:szCs w:val="18"/>
              </w:rPr>
              <w:t>3</w:t>
            </w:r>
          </w:p>
        </w:tc>
        <w:tc>
          <w:tcPr>
            <w:tcW w:w="1305" w:type="dxa"/>
            <w:shd w:val="clear" w:color="auto" w:fill="F2F2F2" w:themeFill="background1" w:themeFillShade="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1,2</w:t>
            </w:r>
          </w:p>
        </w:tc>
        <w:tc>
          <w:tcPr>
            <w:tcW w:w="1134" w:type="dxa"/>
            <w:shd w:val="clear" w:color="auto" w:fill="F2F2F2" w:themeFill="background1" w:themeFillShade="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1,4</w:t>
            </w:r>
          </w:p>
        </w:tc>
        <w:tc>
          <w:tcPr>
            <w:tcW w:w="1134" w:type="dxa"/>
            <w:shd w:val="clear" w:color="auto" w:fill="F2F2F2" w:themeFill="background1" w:themeFillShade="F2"/>
            <w:vAlign w:val="bottom"/>
            <w:hideMark/>
          </w:tcPr>
          <w:p w:rsidR="00776E63" w:rsidRPr="003017FD" w:rsidRDefault="00776E63" w:rsidP="002B4FCA">
            <w:pPr>
              <w:jc w:val="right"/>
              <w:rPr>
                <w:rFonts w:ascii="Verdana" w:hAnsi="Verdana" w:cs="Arial"/>
                <w:sz w:val="20"/>
              </w:rPr>
            </w:pPr>
            <w:r w:rsidRPr="003017FD">
              <w:rPr>
                <w:rFonts w:ascii="Verdana" w:hAnsi="Verdana" w:cs="Arial"/>
                <w:sz w:val="20"/>
              </w:rPr>
              <w:t>-0,2</w:t>
            </w:r>
          </w:p>
        </w:tc>
        <w:tc>
          <w:tcPr>
            <w:tcW w:w="1705" w:type="dxa"/>
            <w:shd w:val="clear" w:color="auto" w:fill="F2F2F2" w:themeFill="background1" w:themeFillShade="F2"/>
            <w:hideMark/>
          </w:tcPr>
          <w:p w:rsidR="00776E63" w:rsidRPr="003017FD" w:rsidRDefault="00776E63" w:rsidP="002B4FCA">
            <w:pPr>
              <w:jc w:val="right"/>
              <w:rPr>
                <w:rFonts w:ascii="Verdana" w:hAnsi="Verdana" w:cs="Arial"/>
                <w:sz w:val="20"/>
              </w:rPr>
            </w:pPr>
            <w:r w:rsidRPr="003017FD">
              <w:rPr>
                <w:rFonts w:ascii="Verdana" w:hAnsi="Verdana" w:cs="Arial"/>
                <w:sz w:val="20"/>
              </w:rPr>
              <w:t>21,6</w:t>
            </w:r>
          </w:p>
        </w:tc>
        <w:tc>
          <w:tcPr>
            <w:tcW w:w="1631" w:type="dxa"/>
            <w:shd w:val="clear" w:color="auto" w:fill="F2F2F2" w:themeFill="background1" w:themeFillShade="F2"/>
            <w:hideMark/>
          </w:tcPr>
          <w:p w:rsidR="00776E63" w:rsidRPr="003017FD" w:rsidRDefault="00776E63" w:rsidP="002B4FCA">
            <w:pPr>
              <w:jc w:val="right"/>
              <w:rPr>
                <w:rFonts w:ascii="Verdana" w:hAnsi="Verdana" w:cs="Arial"/>
                <w:sz w:val="20"/>
              </w:rPr>
            </w:pPr>
            <w:r w:rsidRPr="003017FD">
              <w:rPr>
                <w:rFonts w:ascii="Verdana" w:hAnsi="Verdana" w:cs="Arial"/>
                <w:sz w:val="20"/>
              </w:rPr>
              <w:t>2,7</w:t>
            </w:r>
          </w:p>
        </w:tc>
      </w:tr>
      <w:tr w:rsidR="00776E63" w:rsidRPr="00992876" w:rsidTr="00776E63">
        <w:trPr>
          <w:trHeight w:val="165"/>
        </w:trPr>
        <w:tc>
          <w:tcPr>
            <w:tcW w:w="816" w:type="dxa"/>
            <w:shd w:val="clear" w:color="auto" w:fill="F2F2F2"/>
          </w:tcPr>
          <w:p w:rsidR="00776E63" w:rsidRPr="00992876" w:rsidRDefault="00776E63" w:rsidP="002B4FCA">
            <w:pPr>
              <w:rPr>
                <w:rFonts w:ascii="Verdana" w:hAnsi="Verdana" w:cs="Arial"/>
                <w:sz w:val="18"/>
                <w:szCs w:val="18"/>
              </w:rPr>
            </w:pPr>
          </w:p>
        </w:tc>
        <w:tc>
          <w:tcPr>
            <w:tcW w:w="1140" w:type="dxa"/>
            <w:shd w:val="clear" w:color="auto" w:fill="F2F2F2"/>
            <w:hideMark/>
          </w:tcPr>
          <w:p w:rsidR="00776E63" w:rsidRPr="00992876" w:rsidRDefault="00776E63" w:rsidP="002B4FCA">
            <w:pPr>
              <w:jc w:val="center"/>
              <w:rPr>
                <w:rFonts w:ascii="Verdana" w:hAnsi="Verdana" w:cs="Arial"/>
                <w:sz w:val="18"/>
                <w:szCs w:val="18"/>
              </w:rPr>
            </w:pPr>
            <w:r w:rsidRPr="00992876">
              <w:rPr>
                <w:rFonts w:ascii="Verdana" w:hAnsi="Verdana" w:cs="Arial"/>
                <w:sz w:val="18"/>
                <w:szCs w:val="18"/>
              </w:rPr>
              <w:t>4</w:t>
            </w:r>
          </w:p>
        </w:tc>
        <w:tc>
          <w:tcPr>
            <w:tcW w:w="1305" w:type="dxa"/>
            <w:shd w:val="clear" w:color="auto" w:fill="F2F2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1,0</w:t>
            </w:r>
          </w:p>
        </w:tc>
        <w:tc>
          <w:tcPr>
            <w:tcW w:w="1134" w:type="dxa"/>
            <w:shd w:val="clear" w:color="auto" w:fill="F2F2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1,4</w:t>
            </w:r>
          </w:p>
        </w:tc>
        <w:tc>
          <w:tcPr>
            <w:tcW w:w="1134" w:type="dxa"/>
            <w:shd w:val="clear" w:color="auto" w:fill="F2F2F2"/>
            <w:vAlign w:val="bottom"/>
            <w:hideMark/>
          </w:tcPr>
          <w:p w:rsidR="00776E63" w:rsidRPr="003017FD" w:rsidRDefault="00776E63" w:rsidP="002B4FCA">
            <w:pPr>
              <w:jc w:val="right"/>
              <w:rPr>
                <w:rFonts w:ascii="Verdana" w:hAnsi="Verdana" w:cs="Arial"/>
                <w:sz w:val="20"/>
              </w:rPr>
            </w:pPr>
            <w:r w:rsidRPr="003017FD">
              <w:rPr>
                <w:rFonts w:ascii="Verdana" w:hAnsi="Verdana" w:cs="Arial"/>
                <w:sz w:val="20"/>
              </w:rPr>
              <w:t>-0,5</w:t>
            </w:r>
          </w:p>
        </w:tc>
        <w:tc>
          <w:tcPr>
            <w:tcW w:w="1705" w:type="dxa"/>
            <w:shd w:val="clear" w:color="auto" w:fill="F2F2F2"/>
            <w:hideMark/>
          </w:tcPr>
          <w:p w:rsidR="00776E63" w:rsidRPr="003017FD" w:rsidRDefault="00776E63" w:rsidP="002B4FCA">
            <w:pPr>
              <w:jc w:val="right"/>
              <w:rPr>
                <w:rFonts w:ascii="Verdana" w:hAnsi="Verdana" w:cs="Arial"/>
                <w:sz w:val="20"/>
              </w:rPr>
            </w:pPr>
            <w:r w:rsidRPr="003017FD">
              <w:rPr>
                <w:rFonts w:ascii="Verdana" w:hAnsi="Verdana" w:cs="Arial"/>
                <w:sz w:val="20"/>
              </w:rPr>
              <w:t>22,0</w:t>
            </w:r>
          </w:p>
        </w:tc>
        <w:tc>
          <w:tcPr>
            <w:tcW w:w="1631" w:type="dxa"/>
            <w:shd w:val="clear" w:color="auto" w:fill="F2F2F2"/>
            <w:hideMark/>
          </w:tcPr>
          <w:p w:rsidR="00776E63" w:rsidRPr="003017FD" w:rsidRDefault="00776E63" w:rsidP="002B4FCA">
            <w:pPr>
              <w:jc w:val="right"/>
              <w:rPr>
                <w:rFonts w:ascii="Verdana" w:hAnsi="Verdana" w:cs="Arial"/>
                <w:sz w:val="20"/>
              </w:rPr>
            </w:pPr>
            <w:r w:rsidRPr="003017FD">
              <w:rPr>
                <w:rFonts w:ascii="Verdana" w:hAnsi="Verdana" w:cs="Arial"/>
                <w:sz w:val="20"/>
              </w:rPr>
              <w:t>2,6</w:t>
            </w:r>
          </w:p>
        </w:tc>
      </w:tr>
      <w:tr w:rsidR="00776E63" w:rsidRPr="00BC399E" w:rsidTr="00776E63">
        <w:trPr>
          <w:trHeight w:val="165"/>
        </w:trPr>
        <w:tc>
          <w:tcPr>
            <w:tcW w:w="816" w:type="dxa"/>
            <w:shd w:val="clear" w:color="auto" w:fill="BFBFBF"/>
          </w:tcPr>
          <w:p w:rsidR="00776E63" w:rsidRPr="00BC399E" w:rsidRDefault="00776E63" w:rsidP="002B4FCA">
            <w:pPr>
              <w:rPr>
                <w:rFonts w:ascii="Verdana" w:hAnsi="Verdana" w:cs="Arial"/>
                <w:b/>
                <w:sz w:val="18"/>
                <w:szCs w:val="18"/>
              </w:rPr>
            </w:pPr>
            <w:r w:rsidRPr="00BC399E">
              <w:rPr>
                <w:rFonts w:ascii="Verdana" w:hAnsi="Verdana" w:cs="Arial"/>
                <w:b/>
                <w:sz w:val="18"/>
                <w:szCs w:val="18"/>
              </w:rPr>
              <w:t>2014</w:t>
            </w:r>
          </w:p>
        </w:tc>
        <w:tc>
          <w:tcPr>
            <w:tcW w:w="1140" w:type="dxa"/>
            <w:shd w:val="clear" w:color="auto" w:fill="BFBFBF"/>
            <w:hideMark/>
          </w:tcPr>
          <w:p w:rsidR="00776E63" w:rsidRPr="00BC399E" w:rsidRDefault="00776E63" w:rsidP="002B4FCA">
            <w:pPr>
              <w:jc w:val="center"/>
              <w:rPr>
                <w:rFonts w:ascii="Verdana" w:hAnsi="Verdana" w:cs="Arial"/>
                <w:b/>
                <w:sz w:val="18"/>
                <w:szCs w:val="18"/>
              </w:rPr>
            </w:pPr>
            <w:r w:rsidRPr="00BC399E">
              <w:rPr>
                <w:rFonts w:ascii="Verdana" w:hAnsi="Verdana" w:cs="Arial"/>
                <w:b/>
                <w:sz w:val="18"/>
                <w:szCs w:val="18"/>
              </w:rPr>
              <w:t>1</w:t>
            </w:r>
          </w:p>
        </w:tc>
        <w:tc>
          <w:tcPr>
            <w:tcW w:w="1305" w:type="dxa"/>
            <w:shd w:val="clear" w:color="auto" w:fill="BFBFBF"/>
            <w:vAlign w:val="bottom"/>
            <w:hideMark/>
          </w:tcPr>
          <w:p w:rsidR="00776E63" w:rsidRPr="003017FD" w:rsidRDefault="00776E63" w:rsidP="002B4FCA">
            <w:pPr>
              <w:jc w:val="right"/>
              <w:rPr>
                <w:rFonts w:ascii="Verdana" w:hAnsi="Verdana"/>
                <w:b/>
                <w:color w:val="000000"/>
                <w:sz w:val="20"/>
              </w:rPr>
            </w:pPr>
            <w:r w:rsidRPr="003017FD">
              <w:rPr>
                <w:rFonts w:ascii="Verdana" w:hAnsi="Verdana"/>
                <w:b/>
                <w:color w:val="000000"/>
                <w:sz w:val="20"/>
              </w:rPr>
              <w:t>1,5</w:t>
            </w:r>
          </w:p>
        </w:tc>
        <w:tc>
          <w:tcPr>
            <w:tcW w:w="1134" w:type="dxa"/>
            <w:shd w:val="clear" w:color="auto" w:fill="BFBFBF"/>
            <w:vAlign w:val="bottom"/>
            <w:hideMark/>
          </w:tcPr>
          <w:p w:rsidR="00776E63" w:rsidRPr="003017FD" w:rsidRDefault="00776E63" w:rsidP="002B4FCA">
            <w:pPr>
              <w:jc w:val="right"/>
              <w:rPr>
                <w:rFonts w:ascii="Verdana" w:hAnsi="Verdana"/>
                <w:b/>
                <w:color w:val="000000"/>
                <w:sz w:val="20"/>
              </w:rPr>
            </w:pPr>
            <w:r w:rsidRPr="003017FD">
              <w:rPr>
                <w:rFonts w:ascii="Verdana" w:hAnsi="Verdana"/>
                <w:b/>
                <w:color w:val="000000"/>
                <w:sz w:val="20"/>
              </w:rPr>
              <w:t>1,3</w:t>
            </w:r>
          </w:p>
        </w:tc>
        <w:tc>
          <w:tcPr>
            <w:tcW w:w="1134" w:type="dxa"/>
            <w:shd w:val="clear" w:color="auto" w:fill="BFBFBF"/>
            <w:vAlign w:val="bottom"/>
            <w:hideMark/>
          </w:tcPr>
          <w:p w:rsidR="00776E63" w:rsidRPr="003017FD" w:rsidRDefault="00776E63" w:rsidP="002B4FCA">
            <w:pPr>
              <w:jc w:val="right"/>
              <w:rPr>
                <w:rFonts w:ascii="Verdana" w:hAnsi="Verdana" w:cs="Arial"/>
                <w:b/>
                <w:sz w:val="20"/>
              </w:rPr>
            </w:pPr>
            <w:r w:rsidRPr="003017FD">
              <w:rPr>
                <w:rFonts w:ascii="Verdana" w:hAnsi="Verdana" w:cs="Arial"/>
                <w:b/>
                <w:sz w:val="20"/>
              </w:rPr>
              <w:t>0,1</w:t>
            </w:r>
          </w:p>
        </w:tc>
        <w:tc>
          <w:tcPr>
            <w:tcW w:w="1705" w:type="dxa"/>
            <w:shd w:val="clear" w:color="auto" w:fill="BFBFBF"/>
            <w:hideMark/>
          </w:tcPr>
          <w:p w:rsidR="00776E63" w:rsidRPr="003017FD" w:rsidRDefault="00776E63" w:rsidP="002B4FCA">
            <w:pPr>
              <w:jc w:val="right"/>
              <w:rPr>
                <w:rFonts w:ascii="Verdana" w:hAnsi="Verdana" w:cs="Arial"/>
                <w:b/>
                <w:sz w:val="20"/>
              </w:rPr>
            </w:pPr>
            <w:r w:rsidRPr="003017FD">
              <w:rPr>
                <w:rFonts w:ascii="Verdana" w:hAnsi="Verdana" w:cs="Arial"/>
                <w:b/>
                <w:sz w:val="20"/>
              </w:rPr>
              <w:t>19,9</w:t>
            </w:r>
          </w:p>
        </w:tc>
        <w:tc>
          <w:tcPr>
            <w:tcW w:w="1631" w:type="dxa"/>
            <w:shd w:val="clear" w:color="auto" w:fill="BFBFBF"/>
            <w:hideMark/>
          </w:tcPr>
          <w:p w:rsidR="00776E63" w:rsidRPr="003017FD" w:rsidRDefault="00776E63" w:rsidP="002B4FCA">
            <w:pPr>
              <w:jc w:val="right"/>
              <w:rPr>
                <w:rFonts w:ascii="Verdana" w:hAnsi="Verdana" w:cs="Arial"/>
                <w:b/>
                <w:sz w:val="20"/>
              </w:rPr>
            </w:pPr>
            <w:r w:rsidRPr="003017FD">
              <w:rPr>
                <w:rFonts w:ascii="Verdana" w:hAnsi="Verdana" w:cs="Arial"/>
                <w:b/>
                <w:sz w:val="20"/>
              </w:rPr>
              <w:t>2,3</w:t>
            </w:r>
          </w:p>
        </w:tc>
      </w:tr>
      <w:tr w:rsidR="00776E63" w:rsidRPr="00992876" w:rsidTr="00776E63">
        <w:trPr>
          <w:trHeight w:val="165"/>
        </w:trPr>
        <w:tc>
          <w:tcPr>
            <w:tcW w:w="816" w:type="dxa"/>
            <w:shd w:val="clear" w:color="auto" w:fill="F2F2F2"/>
          </w:tcPr>
          <w:p w:rsidR="00776E63" w:rsidRPr="00992876" w:rsidRDefault="00776E63" w:rsidP="002B4FCA">
            <w:pPr>
              <w:rPr>
                <w:rFonts w:ascii="Verdana" w:hAnsi="Verdana" w:cs="Arial"/>
                <w:sz w:val="18"/>
                <w:szCs w:val="18"/>
              </w:rPr>
            </w:pPr>
          </w:p>
        </w:tc>
        <w:tc>
          <w:tcPr>
            <w:tcW w:w="1140" w:type="dxa"/>
            <w:shd w:val="clear" w:color="auto" w:fill="F2F2F2"/>
            <w:hideMark/>
          </w:tcPr>
          <w:p w:rsidR="00776E63" w:rsidRPr="00992876" w:rsidRDefault="00776E63" w:rsidP="002B4FCA">
            <w:pPr>
              <w:jc w:val="center"/>
              <w:rPr>
                <w:rFonts w:ascii="Verdana" w:hAnsi="Verdana" w:cs="Arial"/>
                <w:sz w:val="18"/>
                <w:szCs w:val="18"/>
              </w:rPr>
            </w:pPr>
            <w:r w:rsidRPr="00992876">
              <w:rPr>
                <w:rFonts w:ascii="Verdana" w:hAnsi="Verdana" w:cs="Arial"/>
                <w:sz w:val="18"/>
                <w:szCs w:val="18"/>
              </w:rPr>
              <w:t>2</w:t>
            </w:r>
          </w:p>
        </w:tc>
        <w:tc>
          <w:tcPr>
            <w:tcW w:w="1305" w:type="dxa"/>
            <w:shd w:val="clear" w:color="auto" w:fill="F2F2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1,4</w:t>
            </w:r>
          </w:p>
        </w:tc>
        <w:tc>
          <w:tcPr>
            <w:tcW w:w="1134" w:type="dxa"/>
            <w:shd w:val="clear" w:color="auto" w:fill="F2F2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1,2</w:t>
            </w:r>
          </w:p>
        </w:tc>
        <w:tc>
          <w:tcPr>
            <w:tcW w:w="1134" w:type="dxa"/>
            <w:shd w:val="clear" w:color="auto" w:fill="F2F2F2"/>
            <w:vAlign w:val="bottom"/>
            <w:hideMark/>
          </w:tcPr>
          <w:p w:rsidR="00776E63" w:rsidRPr="003017FD" w:rsidRDefault="00776E63" w:rsidP="002B4FCA">
            <w:pPr>
              <w:jc w:val="right"/>
              <w:rPr>
                <w:rFonts w:ascii="Verdana" w:hAnsi="Verdana" w:cs="Arial"/>
                <w:sz w:val="20"/>
              </w:rPr>
            </w:pPr>
            <w:r w:rsidRPr="003017FD">
              <w:rPr>
                <w:rFonts w:ascii="Verdana" w:hAnsi="Verdana" w:cs="Arial"/>
                <w:sz w:val="20"/>
              </w:rPr>
              <w:t>0,3</w:t>
            </w:r>
          </w:p>
        </w:tc>
        <w:tc>
          <w:tcPr>
            <w:tcW w:w="1705" w:type="dxa"/>
            <w:shd w:val="clear" w:color="auto" w:fill="F2F2F2"/>
            <w:hideMark/>
          </w:tcPr>
          <w:p w:rsidR="00776E63" w:rsidRPr="003017FD" w:rsidRDefault="00776E63" w:rsidP="002B4FCA">
            <w:pPr>
              <w:jc w:val="right"/>
              <w:rPr>
                <w:rFonts w:ascii="Verdana" w:hAnsi="Verdana" w:cs="Arial"/>
                <w:sz w:val="20"/>
              </w:rPr>
            </w:pPr>
            <w:r w:rsidRPr="003017FD">
              <w:rPr>
                <w:rFonts w:ascii="Verdana" w:hAnsi="Verdana" w:cs="Arial"/>
                <w:sz w:val="20"/>
              </w:rPr>
              <w:t>20,0</w:t>
            </w:r>
          </w:p>
        </w:tc>
        <w:tc>
          <w:tcPr>
            <w:tcW w:w="1631" w:type="dxa"/>
            <w:shd w:val="clear" w:color="auto" w:fill="F2F2F2"/>
            <w:hideMark/>
          </w:tcPr>
          <w:p w:rsidR="00776E63" w:rsidRPr="003017FD" w:rsidRDefault="00776E63" w:rsidP="002B4FCA">
            <w:pPr>
              <w:jc w:val="right"/>
              <w:rPr>
                <w:rFonts w:ascii="Verdana" w:hAnsi="Verdana" w:cs="Arial"/>
                <w:sz w:val="20"/>
              </w:rPr>
            </w:pPr>
            <w:r w:rsidRPr="003017FD">
              <w:rPr>
                <w:rFonts w:ascii="Verdana" w:hAnsi="Verdana" w:cs="Arial"/>
                <w:sz w:val="20"/>
              </w:rPr>
              <w:t>2,6</w:t>
            </w:r>
          </w:p>
        </w:tc>
      </w:tr>
      <w:tr w:rsidR="00776E63" w:rsidRPr="00992876" w:rsidTr="00776045">
        <w:trPr>
          <w:trHeight w:val="165"/>
        </w:trPr>
        <w:tc>
          <w:tcPr>
            <w:tcW w:w="816" w:type="dxa"/>
            <w:shd w:val="clear" w:color="auto" w:fill="F2F2F2" w:themeFill="background1" w:themeFillShade="F2"/>
          </w:tcPr>
          <w:p w:rsidR="00776E63" w:rsidRPr="00992876" w:rsidRDefault="00776E63" w:rsidP="002B4FCA">
            <w:pPr>
              <w:rPr>
                <w:rFonts w:ascii="Verdana" w:hAnsi="Verdana" w:cs="Arial"/>
                <w:sz w:val="18"/>
                <w:szCs w:val="18"/>
              </w:rPr>
            </w:pPr>
          </w:p>
        </w:tc>
        <w:tc>
          <w:tcPr>
            <w:tcW w:w="1140" w:type="dxa"/>
            <w:shd w:val="clear" w:color="auto" w:fill="F2F2F2" w:themeFill="background1" w:themeFillShade="F2"/>
            <w:hideMark/>
          </w:tcPr>
          <w:p w:rsidR="00776E63" w:rsidRPr="00992876" w:rsidRDefault="00776E63" w:rsidP="002B4FCA">
            <w:pPr>
              <w:jc w:val="center"/>
              <w:rPr>
                <w:rFonts w:ascii="Verdana" w:hAnsi="Verdana" w:cs="Arial"/>
                <w:sz w:val="18"/>
                <w:szCs w:val="18"/>
              </w:rPr>
            </w:pPr>
            <w:r w:rsidRPr="00992876">
              <w:rPr>
                <w:rFonts w:ascii="Verdana" w:hAnsi="Verdana" w:cs="Arial"/>
                <w:sz w:val="18"/>
                <w:szCs w:val="18"/>
              </w:rPr>
              <w:t>3</w:t>
            </w:r>
          </w:p>
        </w:tc>
        <w:tc>
          <w:tcPr>
            <w:tcW w:w="1305" w:type="dxa"/>
            <w:shd w:val="clear" w:color="auto" w:fill="F2F2F2" w:themeFill="background1" w:themeFillShade="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1,4</w:t>
            </w:r>
          </w:p>
        </w:tc>
        <w:tc>
          <w:tcPr>
            <w:tcW w:w="1134" w:type="dxa"/>
            <w:shd w:val="clear" w:color="auto" w:fill="F2F2F2" w:themeFill="background1" w:themeFillShade="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1,7</w:t>
            </w:r>
          </w:p>
        </w:tc>
        <w:tc>
          <w:tcPr>
            <w:tcW w:w="1134" w:type="dxa"/>
            <w:shd w:val="clear" w:color="auto" w:fill="F2F2F2" w:themeFill="background1" w:themeFillShade="F2"/>
            <w:vAlign w:val="bottom"/>
            <w:hideMark/>
          </w:tcPr>
          <w:p w:rsidR="00776E63" w:rsidRPr="003017FD" w:rsidRDefault="00776E63" w:rsidP="002B4FCA">
            <w:pPr>
              <w:jc w:val="right"/>
              <w:rPr>
                <w:rFonts w:ascii="Verdana" w:hAnsi="Verdana" w:cs="Arial"/>
                <w:sz w:val="20"/>
              </w:rPr>
            </w:pPr>
            <w:r w:rsidRPr="003017FD">
              <w:rPr>
                <w:rFonts w:ascii="Verdana" w:hAnsi="Verdana" w:cs="Arial"/>
                <w:sz w:val="20"/>
              </w:rPr>
              <w:t>-0,3</w:t>
            </w:r>
          </w:p>
        </w:tc>
        <w:tc>
          <w:tcPr>
            <w:tcW w:w="1705" w:type="dxa"/>
            <w:shd w:val="clear" w:color="auto" w:fill="F2F2F2" w:themeFill="background1" w:themeFillShade="F2"/>
            <w:hideMark/>
          </w:tcPr>
          <w:p w:rsidR="00776E63" w:rsidRPr="003017FD" w:rsidRDefault="00776E63" w:rsidP="002B4FCA">
            <w:pPr>
              <w:jc w:val="right"/>
              <w:rPr>
                <w:rFonts w:ascii="Verdana" w:hAnsi="Verdana" w:cs="Arial"/>
                <w:sz w:val="20"/>
              </w:rPr>
            </w:pPr>
            <w:r w:rsidRPr="003017FD">
              <w:rPr>
                <w:rFonts w:ascii="Verdana" w:hAnsi="Verdana" w:cs="Arial"/>
                <w:sz w:val="20"/>
              </w:rPr>
              <w:t>17,9</w:t>
            </w:r>
          </w:p>
        </w:tc>
        <w:tc>
          <w:tcPr>
            <w:tcW w:w="1631" w:type="dxa"/>
            <w:shd w:val="clear" w:color="auto" w:fill="F2F2F2" w:themeFill="background1" w:themeFillShade="F2"/>
            <w:hideMark/>
          </w:tcPr>
          <w:p w:rsidR="00776E63" w:rsidRPr="003017FD" w:rsidRDefault="00776E63" w:rsidP="002B4FCA">
            <w:pPr>
              <w:jc w:val="right"/>
              <w:rPr>
                <w:rFonts w:ascii="Verdana" w:hAnsi="Verdana" w:cs="Arial"/>
                <w:sz w:val="20"/>
              </w:rPr>
            </w:pPr>
            <w:r w:rsidRPr="003017FD">
              <w:rPr>
                <w:rFonts w:ascii="Verdana" w:hAnsi="Verdana" w:cs="Arial"/>
                <w:sz w:val="20"/>
              </w:rPr>
              <w:t>1,8</w:t>
            </w:r>
          </w:p>
        </w:tc>
      </w:tr>
      <w:tr w:rsidR="00776E63" w:rsidRPr="00992876" w:rsidTr="00776E63">
        <w:trPr>
          <w:trHeight w:val="165"/>
        </w:trPr>
        <w:tc>
          <w:tcPr>
            <w:tcW w:w="816" w:type="dxa"/>
            <w:shd w:val="clear" w:color="auto" w:fill="F2F2F2"/>
          </w:tcPr>
          <w:p w:rsidR="00776E63" w:rsidRPr="00992876" w:rsidRDefault="00776E63" w:rsidP="002B4FCA">
            <w:pPr>
              <w:rPr>
                <w:rFonts w:ascii="Verdana" w:hAnsi="Verdana" w:cs="Arial"/>
                <w:sz w:val="18"/>
                <w:szCs w:val="18"/>
              </w:rPr>
            </w:pPr>
          </w:p>
        </w:tc>
        <w:tc>
          <w:tcPr>
            <w:tcW w:w="1140" w:type="dxa"/>
            <w:shd w:val="clear" w:color="auto" w:fill="F2F2F2"/>
            <w:hideMark/>
          </w:tcPr>
          <w:p w:rsidR="00776E63" w:rsidRPr="00992876" w:rsidRDefault="00776E63" w:rsidP="002B4FCA">
            <w:pPr>
              <w:jc w:val="center"/>
              <w:rPr>
                <w:rFonts w:ascii="Verdana" w:hAnsi="Verdana" w:cs="Arial"/>
                <w:sz w:val="18"/>
                <w:szCs w:val="18"/>
              </w:rPr>
            </w:pPr>
            <w:r w:rsidRPr="00992876">
              <w:rPr>
                <w:rFonts w:ascii="Verdana" w:hAnsi="Verdana" w:cs="Arial"/>
                <w:sz w:val="18"/>
                <w:szCs w:val="18"/>
              </w:rPr>
              <w:t>4</w:t>
            </w:r>
          </w:p>
        </w:tc>
        <w:tc>
          <w:tcPr>
            <w:tcW w:w="1305" w:type="dxa"/>
            <w:shd w:val="clear" w:color="auto" w:fill="F2F2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1,1</w:t>
            </w:r>
          </w:p>
        </w:tc>
        <w:tc>
          <w:tcPr>
            <w:tcW w:w="1134" w:type="dxa"/>
            <w:shd w:val="clear" w:color="auto" w:fill="F2F2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2,2</w:t>
            </w:r>
          </w:p>
        </w:tc>
        <w:tc>
          <w:tcPr>
            <w:tcW w:w="1134" w:type="dxa"/>
            <w:shd w:val="clear" w:color="auto" w:fill="F2F2F2"/>
            <w:vAlign w:val="bottom"/>
            <w:hideMark/>
          </w:tcPr>
          <w:p w:rsidR="00776E63" w:rsidRPr="003017FD" w:rsidRDefault="00776E63" w:rsidP="002B4FCA">
            <w:pPr>
              <w:jc w:val="right"/>
              <w:rPr>
                <w:rFonts w:ascii="Verdana" w:hAnsi="Verdana" w:cs="Arial"/>
                <w:sz w:val="20"/>
              </w:rPr>
            </w:pPr>
            <w:r w:rsidRPr="003017FD">
              <w:rPr>
                <w:rFonts w:ascii="Verdana" w:hAnsi="Verdana" w:cs="Arial"/>
                <w:sz w:val="20"/>
              </w:rPr>
              <w:t>-1,1</w:t>
            </w:r>
          </w:p>
        </w:tc>
        <w:tc>
          <w:tcPr>
            <w:tcW w:w="1705" w:type="dxa"/>
            <w:shd w:val="clear" w:color="auto" w:fill="F2F2F2"/>
            <w:hideMark/>
          </w:tcPr>
          <w:p w:rsidR="00776E63" w:rsidRPr="003017FD" w:rsidRDefault="00776E63" w:rsidP="002B4FCA">
            <w:pPr>
              <w:jc w:val="right"/>
              <w:rPr>
                <w:rFonts w:ascii="Verdana" w:hAnsi="Verdana" w:cs="Arial"/>
                <w:sz w:val="20"/>
              </w:rPr>
            </w:pPr>
            <w:r w:rsidRPr="003017FD">
              <w:rPr>
                <w:rFonts w:ascii="Verdana" w:hAnsi="Verdana" w:cs="Arial"/>
                <w:sz w:val="20"/>
              </w:rPr>
              <w:t>19,1</w:t>
            </w:r>
          </w:p>
        </w:tc>
        <w:tc>
          <w:tcPr>
            <w:tcW w:w="1631" w:type="dxa"/>
            <w:shd w:val="clear" w:color="auto" w:fill="F2F2F2"/>
            <w:hideMark/>
          </w:tcPr>
          <w:p w:rsidR="00776E63" w:rsidRPr="003017FD" w:rsidRDefault="00776E63" w:rsidP="002B4FCA">
            <w:pPr>
              <w:jc w:val="right"/>
              <w:rPr>
                <w:rFonts w:ascii="Verdana" w:hAnsi="Verdana" w:cs="Arial"/>
                <w:sz w:val="20"/>
              </w:rPr>
            </w:pPr>
            <w:r w:rsidRPr="003017FD">
              <w:rPr>
                <w:rFonts w:ascii="Verdana" w:hAnsi="Verdana" w:cs="Arial"/>
                <w:sz w:val="20"/>
              </w:rPr>
              <w:t>2,6</w:t>
            </w:r>
          </w:p>
        </w:tc>
      </w:tr>
      <w:tr w:rsidR="00776E63" w:rsidRPr="00BC399E" w:rsidTr="00776E63">
        <w:trPr>
          <w:trHeight w:val="165"/>
        </w:trPr>
        <w:tc>
          <w:tcPr>
            <w:tcW w:w="816" w:type="dxa"/>
            <w:shd w:val="clear" w:color="auto" w:fill="BFBFBF"/>
          </w:tcPr>
          <w:p w:rsidR="00776E63" w:rsidRPr="00BC399E" w:rsidRDefault="00776E63" w:rsidP="002B4FCA">
            <w:pPr>
              <w:rPr>
                <w:rFonts w:ascii="Verdana" w:hAnsi="Verdana" w:cs="Arial"/>
                <w:b/>
                <w:sz w:val="18"/>
                <w:szCs w:val="18"/>
              </w:rPr>
            </w:pPr>
            <w:r w:rsidRPr="00BC399E">
              <w:rPr>
                <w:rFonts w:ascii="Verdana" w:hAnsi="Verdana" w:cs="Arial"/>
                <w:b/>
                <w:sz w:val="18"/>
                <w:szCs w:val="18"/>
              </w:rPr>
              <w:t>2015</w:t>
            </w:r>
          </w:p>
        </w:tc>
        <w:tc>
          <w:tcPr>
            <w:tcW w:w="1140" w:type="dxa"/>
            <w:shd w:val="clear" w:color="auto" w:fill="BFBFBF"/>
            <w:hideMark/>
          </w:tcPr>
          <w:p w:rsidR="00776E63" w:rsidRPr="00BC399E" w:rsidRDefault="00776E63" w:rsidP="002B4FCA">
            <w:pPr>
              <w:jc w:val="center"/>
              <w:rPr>
                <w:rFonts w:ascii="Verdana" w:hAnsi="Verdana" w:cs="Arial"/>
                <w:b/>
                <w:sz w:val="18"/>
                <w:szCs w:val="18"/>
              </w:rPr>
            </w:pPr>
            <w:r w:rsidRPr="00BC399E">
              <w:rPr>
                <w:rFonts w:ascii="Verdana" w:hAnsi="Verdana" w:cs="Arial"/>
                <w:b/>
                <w:sz w:val="18"/>
                <w:szCs w:val="18"/>
              </w:rPr>
              <w:t>1</w:t>
            </w:r>
          </w:p>
        </w:tc>
        <w:tc>
          <w:tcPr>
            <w:tcW w:w="1305" w:type="dxa"/>
            <w:shd w:val="clear" w:color="auto" w:fill="BFBFBF"/>
            <w:vAlign w:val="bottom"/>
            <w:hideMark/>
          </w:tcPr>
          <w:p w:rsidR="00776E63" w:rsidRPr="003017FD" w:rsidRDefault="00776E63" w:rsidP="002B4FCA">
            <w:pPr>
              <w:jc w:val="right"/>
              <w:rPr>
                <w:rFonts w:ascii="Verdana" w:hAnsi="Verdana"/>
                <w:b/>
                <w:color w:val="000000"/>
                <w:sz w:val="20"/>
              </w:rPr>
            </w:pPr>
            <w:r w:rsidRPr="003017FD">
              <w:rPr>
                <w:rFonts w:ascii="Verdana" w:hAnsi="Verdana"/>
                <w:b/>
                <w:color w:val="000000"/>
                <w:sz w:val="20"/>
              </w:rPr>
              <w:t>2,1</w:t>
            </w:r>
          </w:p>
        </w:tc>
        <w:tc>
          <w:tcPr>
            <w:tcW w:w="1134" w:type="dxa"/>
            <w:shd w:val="clear" w:color="auto" w:fill="BFBFBF"/>
            <w:vAlign w:val="bottom"/>
            <w:hideMark/>
          </w:tcPr>
          <w:p w:rsidR="00776E63" w:rsidRPr="003017FD" w:rsidRDefault="00776E63" w:rsidP="002B4FCA">
            <w:pPr>
              <w:jc w:val="right"/>
              <w:rPr>
                <w:rFonts w:ascii="Verdana" w:hAnsi="Verdana"/>
                <w:b/>
                <w:color w:val="000000"/>
                <w:sz w:val="20"/>
              </w:rPr>
            </w:pPr>
            <w:r w:rsidRPr="003017FD">
              <w:rPr>
                <w:rFonts w:ascii="Verdana" w:hAnsi="Verdana"/>
                <w:b/>
                <w:color w:val="000000"/>
                <w:sz w:val="20"/>
              </w:rPr>
              <w:t>1,4</w:t>
            </w:r>
          </w:p>
        </w:tc>
        <w:tc>
          <w:tcPr>
            <w:tcW w:w="1134" w:type="dxa"/>
            <w:shd w:val="clear" w:color="auto" w:fill="BFBFBF"/>
            <w:hideMark/>
          </w:tcPr>
          <w:p w:rsidR="00776E63" w:rsidRPr="003017FD" w:rsidRDefault="00776E63" w:rsidP="002B4FCA">
            <w:pPr>
              <w:jc w:val="right"/>
              <w:rPr>
                <w:rFonts w:ascii="Verdana" w:hAnsi="Verdana" w:cs="Arial"/>
                <w:b/>
                <w:sz w:val="20"/>
              </w:rPr>
            </w:pPr>
            <w:r w:rsidRPr="003017FD">
              <w:rPr>
                <w:rFonts w:ascii="Verdana" w:hAnsi="Verdana" w:cs="Arial"/>
                <w:b/>
                <w:sz w:val="20"/>
              </w:rPr>
              <w:t>0,7</w:t>
            </w:r>
          </w:p>
        </w:tc>
        <w:tc>
          <w:tcPr>
            <w:tcW w:w="1705" w:type="dxa"/>
            <w:shd w:val="clear" w:color="auto" w:fill="BFBFBF"/>
            <w:hideMark/>
          </w:tcPr>
          <w:p w:rsidR="00776E63" w:rsidRPr="003017FD" w:rsidRDefault="00776E63" w:rsidP="002B4FCA">
            <w:pPr>
              <w:jc w:val="right"/>
              <w:rPr>
                <w:rFonts w:ascii="Verdana" w:hAnsi="Verdana" w:cs="Arial"/>
                <w:b/>
                <w:sz w:val="20"/>
              </w:rPr>
            </w:pPr>
            <w:r w:rsidRPr="003017FD">
              <w:rPr>
                <w:rFonts w:ascii="Verdana" w:hAnsi="Verdana" w:cs="Arial"/>
                <w:b/>
                <w:sz w:val="20"/>
              </w:rPr>
              <w:t>16,0</w:t>
            </w:r>
          </w:p>
        </w:tc>
        <w:tc>
          <w:tcPr>
            <w:tcW w:w="1631" w:type="dxa"/>
            <w:shd w:val="clear" w:color="auto" w:fill="BFBFBF"/>
            <w:hideMark/>
          </w:tcPr>
          <w:p w:rsidR="00776E63" w:rsidRPr="003017FD" w:rsidRDefault="00776E63" w:rsidP="002B4FCA">
            <w:pPr>
              <w:jc w:val="right"/>
              <w:rPr>
                <w:rFonts w:ascii="Verdana" w:hAnsi="Verdana" w:cs="Arial"/>
                <w:b/>
                <w:sz w:val="20"/>
              </w:rPr>
            </w:pPr>
            <w:r w:rsidRPr="003017FD">
              <w:rPr>
                <w:rFonts w:ascii="Verdana" w:hAnsi="Verdana" w:cs="Arial"/>
                <w:b/>
                <w:sz w:val="20"/>
              </w:rPr>
              <w:t>2,3</w:t>
            </w:r>
          </w:p>
        </w:tc>
      </w:tr>
      <w:tr w:rsidR="00776E63" w:rsidRPr="00992876" w:rsidTr="00776E63">
        <w:trPr>
          <w:trHeight w:val="165"/>
        </w:trPr>
        <w:tc>
          <w:tcPr>
            <w:tcW w:w="816" w:type="dxa"/>
            <w:shd w:val="clear" w:color="auto" w:fill="F2F2F2"/>
          </w:tcPr>
          <w:p w:rsidR="00776E63" w:rsidRPr="00992876" w:rsidRDefault="00776E63" w:rsidP="00AB0FB9">
            <w:pPr>
              <w:rPr>
                <w:rFonts w:ascii="Verdana" w:hAnsi="Verdana" w:cs="Arial"/>
                <w:sz w:val="18"/>
                <w:szCs w:val="18"/>
              </w:rPr>
            </w:pPr>
          </w:p>
        </w:tc>
        <w:tc>
          <w:tcPr>
            <w:tcW w:w="1140" w:type="dxa"/>
            <w:shd w:val="clear" w:color="auto" w:fill="F2F2F2"/>
          </w:tcPr>
          <w:p w:rsidR="00776E63" w:rsidRPr="00992876" w:rsidRDefault="00776E63" w:rsidP="00E94230">
            <w:pPr>
              <w:jc w:val="center"/>
              <w:rPr>
                <w:rFonts w:ascii="Verdana" w:hAnsi="Verdana" w:cs="Arial"/>
                <w:sz w:val="18"/>
                <w:szCs w:val="18"/>
              </w:rPr>
            </w:pPr>
            <w:r>
              <w:rPr>
                <w:rFonts w:ascii="Verdana" w:hAnsi="Verdana" w:cs="Arial"/>
                <w:sz w:val="18"/>
                <w:szCs w:val="18"/>
              </w:rPr>
              <w:t>2</w:t>
            </w:r>
          </w:p>
        </w:tc>
        <w:tc>
          <w:tcPr>
            <w:tcW w:w="1305" w:type="dxa"/>
            <w:shd w:val="clear" w:color="auto" w:fill="F2F2F2"/>
          </w:tcPr>
          <w:p w:rsidR="00776E63" w:rsidRPr="003017FD" w:rsidRDefault="00776E63">
            <w:pPr>
              <w:jc w:val="right"/>
              <w:rPr>
                <w:rFonts w:ascii="Verdana" w:hAnsi="Verdana" w:cs="Arial"/>
                <w:sz w:val="20"/>
              </w:rPr>
            </w:pPr>
            <w:r w:rsidRPr="003017FD">
              <w:rPr>
                <w:rFonts w:ascii="Verdana" w:hAnsi="Verdana" w:cs="Arial"/>
                <w:sz w:val="20"/>
              </w:rPr>
              <w:t>1,8</w:t>
            </w:r>
          </w:p>
        </w:tc>
        <w:tc>
          <w:tcPr>
            <w:tcW w:w="1134" w:type="dxa"/>
            <w:shd w:val="clear" w:color="auto" w:fill="F2F2F2"/>
          </w:tcPr>
          <w:p w:rsidR="00776E63" w:rsidRPr="003017FD" w:rsidRDefault="00776E63">
            <w:pPr>
              <w:jc w:val="right"/>
              <w:rPr>
                <w:rFonts w:ascii="Verdana" w:hAnsi="Verdana" w:cs="Arial"/>
                <w:sz w:val="20"/>
              </w:rPr>
            </w:pPr>
            <w:r w:rsidRPr="003017FD">
              <w:rPr>
                <w:rFonts w:ascii="Verdana" w:hAnsi="Verdana" w:cs="Arial"/>
                <w:sz w:val="20"/>
              </w:rPr>
              <w:t>1,5</w:t>
            </w:r>
          </w:p>
        </w:tc>
        <w:tc>
          <w:tcPr>
            <w:tcW w:w="1134" w:type="dxa"/>
            <w:shd w:val="clear" w:color="auto" w:fill="F2F2F2"/>
          </w:tcPr>
          <w:p w:rsidR="00776E63" w:rsidRPr="003017FD" w:rsidRDefault="00776E63">
            <w:pPr>
              <w:jc w:val="right"/>
              <w:rPr>
                <w:rFonts w:ascii="Verdana" w:hAnsi="Verdana" w:cs="Arial"/>
                <w:sz w:val="20"/>
              </w:rPr>
            </w:pPr>
            <w:r w:rsidRPr="003017FD">
              <w:rPr>
                <w:rFonts w:ascii="Verdana" w:hAnsi="Verdana" w:cs="Arial"/>
                <w:sz w:val="20"/>
              </w:rPr>
              <w:t>0,3</w:t>
            </w:r>
          </w:p>
        </w:tc>
        <w:tc>
          <w:tcPr>
            <w:tcW w:w="1705" w:type="dxa"/>
            <w:shd w:val="clear" w:color="auto" w:fill="F2F2F2"/>
          </w:tcPr>
          <w:p w:rsidR="00776E63" w:rsidRPr="003017FD" w:rsidRDefault="00776E63" w:rsidP="00B33E22">
            <w:pPr>
              <w:jc w:val="right"/>
              <w:rPr>
                <w:rFonts w:ascii="Verdana" w:hAnsi="Verdana" w:cs="Arial"/>
                <w:sz w:val="20"/>
              </w:rPr>
            </w:pPr>
            <w:r w:rsidRPr="003017FD">
              <w:rPr>
                <w:rFonts w:ascii="Verdana" w:hAnsi="Verdana" w:cs="Arial"/>
                <w:sz w:val="20"/>
              </w:rPr>
              <w:t>15,0</w:t>
            </w:r>
          </w:p>
        </w:tc>
        <w:tc>
          <w:tcPr>
            <w:tcW w:w="1631" w:type="dxa"/>
            <w:shd w:val="clear" w:color="auto" w:fill="F2F2F2"/>
          </w:tcPr>
          <w:p w:rsidR="00776E63" w:rsidRPr="003017FD" w:rsidRDefault="00776E63" w:rsidP="00B33E22">
            <w:pPr>
              <w:jc w:val="right"/>
              <w:rPr>
                <w:rFonts w:ascii="Verdana" w:hAnsi="Verdana" w:cs="Arial"/>
                <w:sz w:val="20"/>
              </w:rPr>
            </w:pPr>
            <w:r w:rsidRPr="003017FD">
              <w:rPr>
                <w:rFonts w:ascii="Verdana" w:hAnsi="Verdana" w:cs="Arial"/>
                <w:sz w:val="20"/>
              </w:rPr>
              <w:t>1,9</w:t>
            </w:r>
          </w:p>
        </w:tc>
      </w:tr>
      <w:tr w:rsidR="00776E63" w:rsidRPr="00992876" w:rsidTr="00776045">
        <w:trPr>
          <w:trHeight w:val="165"/>
        </w:trPr>
        <w:tc>
          <w:tcPr>
            <w:tcW w:w="816" w:type="dxa"/>
            <w:shd w:val="clear" w:color="auto" w:fill="F2F2F2" w:themeFill="background1" w:themeFillShade="F2"/>
          </w:tcPr>
          <w:p w:rsidR="00776E63" w:rsidRPr="00992876" w:rsidRDefault="00776E63" w:rsidP="00AB0FB9">
            <w:pPr>
              <w:rPr>
                <w:rFonts w:ascii="Verdana" w:hAnsi="Verdana" w:cs="Arial"/>
                <w:sz w:val="18"/>
                <w:szCs w:val="18"/>
              </w:rPr>
            </w:pPr>
          </w:p>
        </w:tc>
        <w:tc>
          <w:tcPr>
            <w:tcW w:w="1140" w:type="dxa"/>
            <w:shd w:val="clear" w:color="auto" w:fill="F2F2F2" w:themeFill="background1" w:themeFillShade="F2"/>
          </w:tcPr>
          <w:p w:rsidR="00776E63" w:rsidRPr="00992876" w:rsidRDefault="00776E63" w:rsidP="00E94230">
            <w:pPr>
              <w:jc w:val="center"/>
              <w:rPr>
                <w:rFonts w:ascii="Verdana" w:hAnsi="Verdana" w:cs="Arial"/>
                <w:sz w:val="18"/>
                <w:szCs w:val="18"/>
              </w:rPr>
            </w:pPr>
            <w:r>
              <w:rPr>
                <w:rFonts w:ascii="Verdana" w:hAnsi="Verdana" w:cs="Arial"/>
                <w:sz w:val="18"/>
                <w:szCs w:val="18"/>
              </w:rPr>
              <w:t>3</w:t>
            </w:r>
          </w:p>
        </w:tc>
        <w:tc>
          <w:tcPr>
            <w:tcW w:w="1305" w:type="dxa"/>
            <w:shd w:val="clear" w:color="auto" w:fill="F2F2F2" w:themeFill="background1" w:themeFillShade="F2"/>
          </w:tcPr>
          <w:p w:rsidR="00776E63" w:rsidRPr="003017FD" w:rsidRDefault="00776E63">
            <w:pPr>
              <w:jc w:val="right"/>
              <w:rPr>
                <w:rFonts w:ascii="Verdana" w:hAnsi="Verdana" w:cs="Arial"/>
                <w:sz w:val="20"/>
              </w:rPr>
            </w:pPr>
            <w:r w:rsidRPr="003017FD">
              <w:rPr>
                <w:rFonts w:ascii="Verdana" w:hAnsi="Verdana" w:cs="Arial"/>
                <w:sz w:val="20"/>
              </w:rPr>
              <w:t>1,6</w:t>
            </w:r>
          </w:p>
        </w:tc>
        <w:tc>
          <w:tcPr>
            <w:tcW w:w="1134" w:type="dxa"/>
            <w:shd w:val="clear" w:color="auto" w:fill="F2F2F2" w:themeFill="background1" w:themeFillShade="F2"/>
          </w:tcPr>
          <w:p w:rsidR="00776E63" w:rsidRPr="003017FD" w:rsidRDefault="00776E63">
            <w:pPr>
              <w:jc w:val="right"/>
              <w:rPr>
                <w:rFonts w:ascii="Verdana" w:hAnsi="Verdana" w:cs="Arial"/>
                <w:sz w:val="20"/>
              </w:rPr>
            </w:pPr>
            <w:r w:rsidRPr="003017FD">
              <w:rPr>
                <w:rFonts w:ascii="Verdana" w:hAnsi="Verdana" w:cs="Arial"/>
                <w:sz w:val="20"/>
              </w:rPr>
              <w:t>1,5</w:t>
            </w:r>
          </w:p>
        </w:tc>
        <w:tc>
          <w:tcPr>
            <w:tcW w:w="1134" w:type="dxa"/>
            <w:shd w:val="clear" w:color="auto" w:fill="F2F2F2" w:themeFill="background1" w:themeFillShade="F2"/>
          </w:tcPr>
          <w:p w:rsidR="00776E63" w:rsidRPr="003017FD" w:rsidRDefault="00776E63">
            <w:pPr>
              <w:jc w:val="right"/>
              <w:rPr>
                <w:rFonts w:ascii="Verdana" w:hAnsi="Verdana" w:cs="Arial"/>
                <w:sz w:val="20"/>
              </w:rPr>
            </w:pPr>
            <w:r w:rsidRPr="003017FD">
              <w:rPr>
                <w:rFonts w:ascii="Verdana" w:hAnsi="Verdana" w:cs="Arial"/>
                <w:sz w:val="20"/>
              </w:rPr>
              <w:t>0,1</w:t>
            </w:r>
          </w:p>
        </w:tc>
        <w:tc>
          <w:tcPr>
            <w:tcW w:w="1705" w:type="dxa"/>
            <w:shd w:val="clear" w:color="auto" w:fill="F2F2F2" w:themeFill="background1" w:themeFillShade="F2"/>
          </w:tcPr>
          <w:p w:rsidR="00776E63" w:rsidRPr="003017FD" w:rsidRDefault="00776E63" w:rsidP="00D64F4D">
            <w:pPr>
              <w:jc w:val="right"/>
              <w:rPr>
                <w:rFonts w:ascii="Verdana" w:hAnsi="Verdana" w:cs="Arial"/>
                <w:sz w:val="20"/>
              </w:rPr>
            </w:pPr>
            <w:r w:rsidRPr="003017FD">
              <w:rPr>
                <w:rFonts w:ascii="Verdana" w:hAnsi="Verdana" w:cs="Arial"/>
                <w:sz w:val="20"/>
              </w:rPr>
              <w:t>13,2</w:t>
            </w:r>
          </w:p>
        </w:tc>
        <w:tc>
          <w:tcPr>
            <w:tcW w:w="1631" w:type="dxa"/>
            <w:shd w:val="clear" w:color="auto" w:fill="F2F2F2" w:themeFill="background1" w:themeFillShade="F2"/>
          </w:tcPr>
          <w:p w:rsidR="00776E63" w:rsidRPr="003017FD" w:rsidRDefault="00776E63" w:rsidP="00D64F4D">
            <w:pPr>
              <w:jc w:val="right"/>
              <w:rPr>
                <w:rFonts w:ascii="Verdana" w:hAnsi="Verdana" w:cs="Arial"/>
                <w:sz w:val="20"/>
              </w:rPr>
            </w:pPr>
            <w:r w:rsidRPr="003017FD">
              <w:rPr>
                <w:rFonts w:ascii="Verdana" w:hAnsi="Verdana" w:cs="Arial"/>
                <w:sz w:val="20"/>
              </w:rPr>
              <w:t>1,4</w:t>
            </w:r>
          </w:p>
        </w:tc>
      </w:tr>
      <w:tr w:rsidR="00776E63" w:rsidRPr="00992876" w:rsidTr="00776E63">
        <w:trPr>
          <w:trHeight w:val="165"/>
        </w:trPr>
        <w:tc>
          <w:tcPr>
            <w:tcW w:w="816" w:type="dxa"/>
            <w:shd w:val="clear" w:color="auto" w:fill="F2F2F2"/>
          </w:tcPr>
          <w:p w:rsidR="00776E63" w:rsidRPr="00992876" w:rsidRDefault="00776E63" w:rsidP="00AB0FB9">
            <w:pPr>
              <w:rPr>
                <w:rFonts w:ascii="Verdana" w:hAnsi="Verdana" w:cs="Arial"/>
                <w:sz w:val="18"/>
                <w:szCs w:val="18"/>
              </w:rPr>
            </w:pPr>
          </w:p>
        </w:tc>
        <w:tc>
          <w:tcPr>
            <w:tcW w:w="1140" w:type="dxa"/>
            <w:shd w:val="clear" w:color="auto" w:fill="F2F2F2"/>
          </w:tcPr>
          <w:p w:rsidR="00776E63" w:rsidRDefault="00776E63" w:rsidP="00E94230">
            <w:pPr>
              <w:jc w:val="center"/>
              <w:rPr>
                <w:rFonts w:ascii="Verdana" w:hAnsi="Verdana" w:cs="Arial"/>
                <w:sz w:val="18"/>
                <w:szCs w:val="18"/>
              </w:rPr>
            </w:pPr>
            <w:r>
              <w:rPr>
                <w:rFonts w:ascii="Verdana" w:hAnsi="Verdana" w:cs="Arial"/>
                <w:sz w:val="18"/>
                <w:szCs w:val="18"/>
              </w:rPr>
              <w:t>4</w:t>
            </w:r>
          </w:p>
        </w:tc>
        <w:tc>
          <w:tcPr>
            <w:tcW w:w="1305" w:type="dxa"/>
            <w:shd w:val="clear" w:color="auto" w:fill="F2F2F2"/>
          </w:tcPr>
          <w:p w:rsidR="00776E63" w:rsidRPr="003017FD" w:rsidRDefault="00776E63" w:rsidP="0040030E">
            <w:pPr>
              <w:jc w:val="right"/>
              <w:rPr>
                <w:rFonts w:ascii="Verdana" w:hAnsi="Verdana" w:cs="Arial"/>
                <w:sz w:val="20"/>
              </w:rPr>
            </w:pPr>
            <w:r w:rsidRPr="003017FD">
              <w:rPr>
                <w:rFonts w:ascii="Verdana" w:hAnsi="Verdana" w:cs="Arial"/>
                <w:sz w:val="20"/>
              </w:rPr>
              <w:t>2,0</w:t>
            </w:r>
          </w:p>
        </w:tc>
        <w:tc>
          <w:tcPr>
            <w:tcW w:w="1134" w:type="dxa"/>
            <w:shd w:val="clear" w:color="auto" w:fill="F2F2F2"/>
          </w:tcPr>
          <w:p w:rsidR="00776E63" w:rsidRPr="003017FD" w:rsidRDefault="00776E63">
            <w:pPr>
              <w:jc w:val="right"/>
              <w:rPr>
                <w:rFonts w:ascii="Verdana" w:hAnsi="Verdana" w:cs="Arial"/>
                <w:sz w:val="20"/>
              </w:rPr>
            </w:pPr>
            <w:r w:rsidRPr="003017FD">
              <w:rPr>
                <w:rFonts w:ascii="Verdana" w:hAnsi="Verdana" w:cs="Arial"/>
                <w:sz w:val="20"/>
              </w:rPr>
              <w:t>1,9</w:t>
            </w:r>
          </w:p>
        </w:tc>
        <w:tc>
          <w:tcPr>
            <w:tcW w:w="1134" w:type="dxa"/>
            <w:shd w:val="clear" w:color="auto" w:fill="F2F2F2"/>
          </w:tcPr>
          <w:p w:rsidR="00776E63" w:rsidRPr="003017FD" w:rsidRDefault="00776E63">
            <w:pPr>
              <w:jc w:val="right"/>
              <w:rPr>
                <w:rFonts w:ascii="Verdana" w:hAnsi="Verdana" w:cs="Arial"/>
                <w:sz w:val="20"/>
              </w:rPr>
            </w:pPr>
            <w:r w:rsidRPr="003017FD">
              <w:rPr>
                <w:rFonts w:ascii="Verdana" w:hAnsi="Verdana" w:cs="Arial"/>
                <w:sz w:val="20"/>
              </w:rPr>
              <w:t>0,1</w:t>
            </w:r>
          </w:p>
        </w:tc>
        <w:tc>
          <w:tcPr>
            <w:tcW w:w="1705" w:type="dxa"/>
            <w:shd w:val="clear" w:color="auto" w:fill="F2F2F2"/>
          </w:tcPr>
          <w:p w:rsidR="00776E63" w:rsidRPr="003017FD" w:rsidRDefault="00776E63" w:rsidP="00362C0F">
            <w:pPr>
              <w:jc w:val="right"/>
              <w:rPr>
                <w:rFonts w:ascii="Verdana" w:hAnsi="Verdana" w:cs="Arial"/>
                <w:sz w:val="20"/>
              </w:rPr>
            </w:pPr>
            <w:r w:rsidRPr="003017FD">
              <w:rPr>
                <w:rFonts w:ascii="Verdana" w:hAnsi="Verdana" w:cs="Arial"/>
                <w:sz w:val="20"/>
              </w:rPr>
              <w:t>14,6</w:t>
            </w:r>
          </w:p>
        </w:tc>
        <w:tc>
          <w:tcPr>
            <w:tcW w:w="1631" w:type="dxa"/>
            <w:shd w:val="clear" w:color="auto" w:fill="F2F2F2"/>
          </w:tcPr>
          <w:p w:rsidR="00776E63" w:rsidRPr="003017FD" w:rsidRDefault="00776E63" w:rsidP="00D64F4D">
            <w:pPr>
              <w:jc w:val="right"/>
              <w:rPr>
                <w:rFonts w:ascii="Verdana" w:hAnsi="Verdana" w:cs="Arial"/>
                <w:sz w:val="20"/>
              </w:rPr>
            </w:pPr>
            <w:r w:rsidRPr="003017FD">
              <w:rPr>
                <w:rFonts w:ascii="Verdana" w:hAnsi="Verdana" w:cs="Arial"/>
                <w:sz w:val="20"/>
              </w:rPr>
              <w:t>2,1</w:t>
            </w:r>
          </w:p>
        </w:tc>
      </w:tr>
      <w:tr w:rsidR="00776E63" w:rsidRPr="00BC399E" w:rsidTr="00776E63">
        <w:trPr>
          <w:trHeight w:val="165"/>
        </w:trPr>
        <w:tc>
          <w:tcPr>
            <w:tcW w:w="816" w:type="dxa"/>
            <w:shd w:val="clear" w:color="auto" w:fill="BFBFBF"/>
          </w:tcPr>
          <w:p w:rsidR="00776E63" w:rsidRPr="00BC399E" w:rsidRDefault="00776E63" w:rsidP="00AB0FB9">
            <w:pPr>
              <w:rPr>
                <w:rFonts w:ascii="Verdana" w:hAnsi="Verdana" w:cs="Arial"/>
                <w:b/>
                <w:sz w:val="18"/>
                <w:szCs w:val="18"/>
              </w:rPr>
            </w:pPr>
            <w:r w:rsidRPr="00BC399E">
              <w:rPr>
                <w:rFonts w:ascii="Verdana" w:hAnsi="Verdana" w:cs="Arial"/>
                <w:b/>
                <w:sz w:val="18"/>
                <w:szCs w:val="18"/>
              </w:rPr>
              <w:t>2016</w:t>
            </w:r>
          </w:p>
        </w:tc>
        <w:tc>
          <w:tcPr>
            <w:tcW w:w="1140" w:type="dxa"/>
            <w:shd w:val="clear" w:color="auto" w:fill="BFBFBF"/>
          </w:tcPr>
          <w:p w:rsidR="00776E63" w:rsidRPr="00BC399E" w:rsidRDefault="00776E63" w:rsidP="00E94230">
            <w:pPr>
              <w:jc w:val="center"/>
              <w:rPr>
                <w:rFonts w:ascii="Verdana" w:hAnsi="Verdana" w:cs="Arial"/>
                <w:b/>
                <w:sz w:val="18"/>
                <w:szCs w:val="18"/>
              </w:rPr>
            </w:pPr>
            <w:r w:rsidRPr="00BC399E">
              <w:rPr>
                <w:rFonts w:ascii="Verdana" w:hAnsi="Verdana" w:cs="Arial"/>
                <w:b/>
                <w:sz w:val="18"/>
                <w:szCs w:val="18"/>
              </w:rPr>
              <w:t>1</w:t>
            </w:r>
          </w:p>
        </w:tc>
        <w:tc>
          <w:tcPr>
            <w:tcW w:w="1305" w:type="dxa"/>
            <w:shd w:val="clear" w:color="auto" w:fill="BFBFBF"/>
          </w:tcPr>
          <w:p w:rsidR="00776E63" w:rsidRPr="003017FD" w:rsidRDefault="00776E63" w:rsidP="0040030E">
            <w:pPr>
              <w:jc w:val="right"/>
              <w:rPr>
                <w:rFonts w:ascii="Verdana" w:hAnsi="Verdana" w:cs="Arial"/>
                <w:b/>
                <w:sz w:val="20"/>
              </w:rPr>
            </w:pPr>
            <w:r w:rsidRPr="003017FD">
              <w:rPr>
                <w:rFonts w:ascii="Verdana" w:hAnsi="Verdana" w:cs="Arial"/>
                <w:b/>
                <w:sz w:val="20"/>
              </w:rPr>
              <w:t>1,8</w:t>
            </w:r>
          </w:p>
        </w:tc>
        <w:tc>
          <w:tcPr>
            <w:tcW w:w="1134" w:type="dxa"/>
            <w:shd w:val="clear" w:color="auto" w:fill="BFBFBF"/>
          </w:tcPr>
          <w:p w:rsidR="00776E63" w:rsidRPr="003017FD" w:rsidRDefault="00776E63" w:rsidP="00A271EC">
            <w:pPr>
              <w:jc w:val="right"/>
              <w:rPr>
                <w:rFonts w:ascii="Verdana" w:hAnsi="Verdana" w:cs="Arial"/>
                <w:b/>
                <w:sz w:val="20"/>
              </w:rPr>
            </w:pPr>
            <w:r w:rsidRPr="003017FD">
              <w:rPr>
                <w:rFonts w:ascii="Verdana" w:hAnsi="Verdana" w:cs="Arial"/>
                <w:b/>
                <w:sz w:val="20"/>
              </w:rPr>
              <w:t>1,1</w:t>
            </w:r>
          </w:p>
        </w:tc>
        <w:tc>
          <w:tcPr>
            <w:tcW w:w="1134" w:type="dxa"/>
            <w:shd w:val="clear" w:color="auto" w:fill="BFBFBF"/>
          </w:tcPr>
          <w:p w:rsidR="00776E63" w:rsidRPr="003017FD" w:rsidRDefault="00776E63" w:rsidP="0040030E">
            <w:pPr>
              <w:jc w:val="right"/>
              <w:rPr>
                <w:rFonts w:ascii="Verdana" w:hAnsi="Verdana" w:cs="Arial"/>
                <w:b/>
                <w:sz w:val="20"/>
              </w:rPr>
            </w:pPr>
            <w:r w:rsidRPr="003017FD">
              <w:rPr>
                <w:rFonts w:ascii="Verdana" w:hAnsi="Verdana" w:cs="Arial"/>
                <w:b/>
                <w:sz w:val="20"/>
              </w:rPr>
              <w:t>0,7</w:t>
            </w:r>
          </w:p>
        </w:tc>
        <w:tc>
          <w:tcPr>
            <w:tcW w:w="1705" w:type="dxa"/>
            <w:shd w:val="clear" w:color="auto" w:fill="BFBFBF"/>
          </w:tcPr>
          <w:p w:rsidR="00776E63" w:rsidRPr="003017FD" w:rsidRDefault="00776E63" w:rsidP="00A271EC">
            <w:pPr>
              <w:jc w:val="right"/>
              <w:rPr>
                <w:rFonts w:ascii="Verdana" w:hAnsi="Verdana" w:cs="Arial"/>
                <w:b/>
                <w:sz w:val="20"/>
              </w:rPr>
            </w:pPr>
            <w:r w:rsidRPr="003017FD">
              <w:rPr>
                <w:rFonts w:ascii="Verdana" w:hAnsi="Verdana" w:cs="Arial"/>
                <w:b/>
                <w:sz w:val="20"/>
              </w:rPr>
              <w:t>13,2</w:t>
            </w:r>
          </w:p>
        </w:tc>
        <w:tc>
          <w:tcPr>
            <w:tcW w:w="1631" w:type="dxa"/>
            <w:shd w:val="clear" w:color="auto" w:fill="BFBFBF"/>
          </w:tcPr>
          <w:p w:rsidR="00776E63" w:rsidRPr="003017FD" w:rsidRDefault="00776E63" w:rsidP="00A271EC">
            <w:pPr>
              <w:jc w:val="right"/>
              <w:rPr>
                <w:rFonts w:ascii="Verdana" w:hAnsi="Verdana" w:cs="Arial"/>
                <w:b/>
                <w:sz w:val="20"/>
              </w:rPr>
            </w:pPr>
            <w:r w:rsidRPr="003017FD">
              <w:rPr>
                <w:rFonts w:ascii="Verdana" w:hAnsi="Verdana" w:cs="Arial"/>
                <w:b/>
                <w:sz w:val="20"/>
              </w:rPr>
              <w:t>2,0</w:t>
            </w:r>
          </w:p>
        </w:tc>
      </w:tr>
      <w:tr w:rsidR="00776E63" w:rsidRPr="00992876" w:rsidTr="00776E63">
        <w:trPr>
          <w:trHeight w:val="165"/>
        </w:trPr>
        <w:tc>
          <w:tcPr>
            <w:tcW w:w="816" w:type="dxa"/>
            <w:shd w:val="clear" w:color="auto" w:fill="F2F2F2" w:themeFill="background1" w:themeFillShade="F2"/>
          </w:tcPr>
          <w:p w:rsidR="00776E63" w:rsidRPr="00992876" w:rsidRDefault="00776E63" w:rsidP="00AB0FB9">
            <w:pPr>
              <w:rPr>
                <w:rFonts w:ascii="Verdana" w:hAnsi="Verdana" w:cs="Arial"/>
                <w:sz w:val="18"/>
                <w:szCs w:val="18"/>
              </w:rPr>
            </w:pPr>
          </w:p>
        </w:tc>
        <w:tc>
          <w:tcPr>
            <w:tcW w:w="1140" w:type="dxa"/>
            <w:shd w:val="clear" w:color="auto" w:fill="F2F2F2" w:themeFill="background1" w:themeFillShade="F2"/>
          </w:tcPr>
          <w:p w:rsidR="00776E63" w:rsidRPr="00992876" w:rsidRDefault="00776E63" w:rsidP="00E94230">
            <w:pPr>
              <w:jc w:val="center"/>
              <w:rPr>
                <w:rFonts w:ascii="Verdana" w:hAnsi="Verdana" w:cs="Arial"/>
                <w:sz w:val="18"/>
                <w:szCs w:val="18"/>
              </w:rPr>
            </w:pPr>
            <w:r>
              <w:rPr>
                <w:rFonts w:ascii="Verdana" w:hAnsi="Verdana" w:cs="Arial"/>
                <w:sz w:val="18"/>
                <w:szCs w:val="18"/>
              </w:rPr>
              <w:t>2</w:t>
            </w:r>
          </w:p>
        </w:tc>
        <w:tc>
          <w:tcPr>
            <w:tcW w:w="1305" w:type="dxa"/>
            <w:shd w:val="clear" w:color="auto" w:fill="F2F2F2" w:themeFill="background1" w:themeFillShade="F2"/>
          </w:tcPr>
          <w:p w:rsidR="00776E63" w:rsidRPr="003017FD" w:rsidRDefault="00776E63" w:rsidP="00415C3E">
            <w:pPr>
              <w:jc w:val="right"/>
              <w:rPr>
                <w:rFonts w:ascii="Verdana" w:hAnsi="Verdana" w:cs="Arial"/>
                <w:sz w:val="20"/>
              </w:rPr>
            </w:pPr>
            <w:r w:rsidRPr="003017FD">
              <w:rPr>
                <w:rFonts w:ascii="Verdana" w:hAnsi="Verdana" w:cs="Arial"/>
                <w:sz w:val="20"/>
              </w:rPr>
              <w:t>1,5</w:t>
            </w:r>
          </w:p>
        </w:tc>
        <w:tc>
          <w:tcPr>
            <w:tcW w:w="1134" w:type="dxa"/>
            <w:shd w:val="clear" w:color="auto" w:fill="F2F2F2" w:themeFill="background1" w:themeFillShade="F2"/>
          </w:tcPr>
          <w:p w:rsidR="00776E63" w:rsidRPr="003017FD" w:rsidRDefault="00776E63" w:rsidP="00415C3E">
            <w:pPr>
              <w:jc w:val="right"/>
              <w:rPr>
                <w:rFonts w:ascii="Verdana" w:hAnsi="Verdana" w:cs="Arial"/>
                <w:sz w:val="20"/>
              </w:rPr>
            </w:pPr>
            <w:r w:rsidRPr="003017FD">
              <w:rPr>
                <w:rFonts w:ascii="Verdana" w:hAnsi="Verdana" w:cs="Arial"/>
                <w:sz w:val="20"/>
              </w:rPr>
              <w:t>1,3</w:t>
            </w:r>
          </w:p>
        </w:tc>
        <w:tc>
          <w:tcPr>
            <w:tcW w:w="1134" w:type="dxa"/>
            <w:shd w:val="clear" w:color="auto" w:fill="F2F2F2" w:themeFill="background1" w:themeFillShade="F2"/>
          </w:tcPr>
          <w:p w:rsidR="00776E63" w:rsidRPr="003017FD" w:rsidRDefault="00776E63" w:rsidP="00415C3E">
            <w:pPr>
              <w:jc w:val="right"/>
              <w:rPr>
                <w:rFonts w:ascii="Verdana" w:hAnsi="Verdana" w:cs="Arial"/>
                <w:sz w:val="20"/>
              </w:rPr>
            </w:pPr>
            <w:r w:rsidRPr="003017FD">
              <w:rPr>
                <w:rFonts w:ascii="Verdana" w:hAnsi="Verdana" w:cs="Arial"/>
                <w:sz w:val="20"/>
              </w:rPr>
              <w:t>0,2</w:t>
            </w:r>
          </w:p>
        </w:tc>
        <w:tc>
          <w:tcPr>
            <w:tcW w:w="1705" w:type="dxa"/>
            <w:shd w:val="clear" w:color="auto" w:fill="F2F2F2" w:themeFill="background1" w:themeFillShade="F2"/>
          </w:tcPr>
          <w:p w:rsidR="00776E63" w:rsidRPr="003017FD" w:rsidRDefault="00776E63" w:rsidP="00415C3E">
            <w:pPr>
              <w:jc w:val="right"/>
              <w:rPr>
                <w:rFonts w:ascii="Verdana" w:hAnsi="Verdana" w:cs="Arial"/>
                <w:sz w:val="20"/>
              </w:rPr>
            </w:pPr>
            <w:r w:rsidRPr="003017FD">
              <w:rPr>
                <w:rFonts w:ascii="Verdana" w:hAnsi="Verdana" w:cs="Arial"/>
                <w:sz w:val="20"/>
              </w:rPr>
              <w:t>12,7</w:t>
            </w:r>
          </w:p>
        </w:tc>
        <w:tc>
          <w:tcPr>
            <w:tcW w:w="1631" w:type="dxa"/>
            <w:shd w:val="clear" w:color="auto" w:fill="F2F2F2" w:themeFill="background1" w:themeFillShade="F2"/>
          </w:tcPr>
          <w:p w:rsidR="00776E63" w:rsidRPr="003017FD" w:rsidRDefault="00776E63" w:rsidP="00415C3E">
            <w:pPr>
              <w:jc w:val="right"/>
              <w:rPr>
                <w:rFonts w:ascii="Verdana" w:hAnsi="Verdana" w:cs="Arial"/>
                <w:sz w:val="20"/>
              </w:rPr>
            </w:pPr>
            <w:r w:rsidRPr="003017FD">
              <w:rPr>
                <w:rFonts w:ascii="Verdana" w:hAnsi="Verdana" w:cs="Arial"/>
                <w:sz w:val="20"/>
              </w:rPr>
              <w:t>1,9</w:t>
            </w:r>
          </w:p>
        </w:tc>
      </w:tr>
      <w:tr w:rsidR="00776E63" w:rsidRPr="00992876" w:rsidTr="00776045">
        <w:trPr>
          <w:trHeight w:val="165"/>
        </w:trPr>
        <w:tc>
          <w:tcPr>
            <w:tcW w:w="816" w:type="dxa"/>
            <w:shd w:val="clear" w:color="auto" w:fill="F2F2F2" w:themeFill="background1" w:themeFillShade="F2"/>
          </w:tcPr>
          <w:p w:rsidR="00776E63" w:rsidRPr="00992876" w:rsidRDefault="00776E63" w:rsidP="00AB0FB9">
            <w:pPr>
              <w:rPr>
                <w:rFonts w:ascii="Verdana" w:hAnsi="Verdana" w:cs="Arial"/>
                <w:sz w:val="18"/>
                <w:szCs w:val="18"/>
              </w:rPr>
            </w:pPr>
          </w:p>
        </w:tc>
        <w:tc>
          <w:tcPr>
            <w:tcW w:w="1140" w:type="dxa"/>
            <w:shd w:val="clear" w:color="auto" w:fill="F2F2F2" w:themeFill="background1" w:themeFillShade="F2"/>
          </w:tcPr>
          <w:p w:rsidR="00776E63" w:rsidRPr="00992876" w:rsidRDefault="00776E63" w:rsidP="00E94230">
            <w:pPr>
              <w:jc w:val="center"/>
              <w:rPr>
                <w:rFonts w:ascii="Verdana" w:hAnsi="Verdana" w:cs="Arial"/>
                <w:sz w:val="18"/>
                <w:szCs w:val="18"/>
              </w:rPr>
            </w:pPr>
            <w:r>
              <w:rPr>
                <w:rFonts w:ascii="Verdana" w:hAnsi="Verdana" w:cs="Arial"/>
                <w:sz w:val="18"/>
                <w:szCs w:val="18"/>
              </w:rPr>
              <w:t>3</w:t>
            </w:r>
          </w:p>
        </w:tc>
        <w:tc>
          <w:tcPr>
            <w:tcW w:w="1305" w:type="dxa"/>
            <w:shd w:val="clear" w:color="auto" w:fill="F2F2F2" w:themeFill="background1" w:themeFillShade="F2"/>
            <w:vAlign w:val="center"/>
          </w:tcPr>
          <w:p w:rsidR="00776E63" w:rsidRPr="003017FD" w:rsidRDefault="00776E63" w:rsidP="003017FD">
            <w:pPr>
              <w:jc w:val="right"/>
              <w:rPr>
                <w:rFonts w:ascii="Verdana" w:hAnsi="Verdana" w:cs="Arial"/>
                <w:sz w:val="20"/>
              </w:rPr>
            </w:pPr>
            <w:r w:rsidRPr="003017FD">
              <w:rPr>
                <w:rFonts w:ascii="Verdana" w:hAnsi="Verdana" w:cs="Arial"/>
                <w:sz w:val="20"/>
              </w:rPr>
              <w:t>1,4</w:t>
            </w:r>
          </w:p>
        </w:tc>
        <w:tc>
          <w:tcPr>
            <w:tcW w:w="1134" w:type="dxa"/>
            <w:shd w:val="clear" w:color="auto" w:fill="F2F2F2" w:themeFill="background1" w:themeFillShade="F2"/>
            <w:vAlign w:val="center"/>
          </w:tcPr>
          <w:p w:rsidR="00776E63" w:rsidRPr="003017FD" w:rsidRDefault="00776E63" w:rsidP="003017FD">
            <w:pPr>
              <w:jc w:val="right"/>
              <w:rPr>
                <w:rFonts w:ascii="Verdana" w:hAnsi="Verdana" w:cs="Arial"/>
                <w:sz w:val="20"/>
              </w:rPr>
            </w:pPr>
            <w:r w:rsidRPr="003017FD">
              <w:rPr>
                <w:rFonts w:ascii="Verdana" w:hAnsi="Verdana" w:cs="Arial"/>
                <w:sz w:val="20"/>
              </w:rPr>
              <w:t>1,5</w:t>
            </w:r>
          </w:p>
        </w:tc>
        <w:tc>
          <w:tcPr>
            <w:tcW w:w="1134" w:type="dxa"/>
            <w:shd w:val="clear" w:color="auto" w:fill="F2F2F2" w:themeFill="background1" w:themeFillShade="F2"/>
            <w:vAlign w:val="center"/>
          </w:tcPr>
          <w:p w:rsidR="00776E63" w:rsidRPr="003017FD" w:rsidRDefault="00776E63" w:rsidP="003017FD">
            <w:pPr>
              <w:jc w:val="right"/>
              <w:rPr>
                <w:rFonts w:ascii="Verdana" w:hAnsi="Verdana" w:cs="Arial"/>
                <w:sz w:val="20"/>
              </w:rPr>
            </w:pPr>
            <w:r w:rsidRPr="003017FD">
              <w:rPr>
                <w:rFonts w:ascii="Verdana" w:hAnsi="Verdana" w:cs="Arial"/>
                <w:sz w:val="20"/>
              </w:rPr>
              <w:t>-0,2</w:t>
            </w:r>
          </w:p>
        </w:tc>
        <w:tc>
          <w:tcPr>
            <w:tcW w:w="1705" w:type="dxa"/>
            <w:shd w:val="clear" w:color="auto" w:fill="F2F2F2" w:themeFill="background1" w:themeFillShade="F2"/>
            <w:vAlign w:val="center"/>
          </w:tcPr>
          <w:p w:rsidR="00776E63" w:rsidRPr="003017FD" w:rsidRDefault="00776E63" w:rsidP="003017FD">
            <w:pPr>
              <w:jc w:val="right"/>
              <w:rPr>
                <w:rFonts w:ascii="Verdana" w:hAnsi="Verdana" w:cs="Arial"/>
                <w:sz w:val="20"/>
              </w:rPr>
            </w:pPr>
            <w:r w:rsidRPr="003017FD">
              <w:rPr>
                <w:rFonts w:ascii="Verdana" w:hAnsi="Verdana" w:cs="Arial"/>
                <w:sz w:val="20"/>
              </w:rPr>
              <w:t>11,4</w:t>
            </w:r>
          </w:p>
        </w:tc>
        <w:tc>
          <w:tcPr>
            <w:tcW w:w="1631" w:type="dxa"/>
            <w:shd w:val="clear" w:color="auto" w:fill="F2F2F2" w:themeFill="background1" w:themeFillShade="F2"/>
            <w:vAlign w:val="center"/>
          </w:tcPr>
          <w:p w:rsidR="00776E63" w:rsidRPr="003017FD" w:rsidRDefault="00776E63" w:rsidP="003017FD">
            <w:pPr>
              <w:jc w:val="right"/>
              <w:rPr>
                <w:rFonts w:ascii="Verdana" w:hAnsi="Verdana" w:cs="Arial"/>
                <w:sz w:val="20"/>
              </w:rPr>
            </w:pPr>
            <w:r w:rsidRPr="003017FD">
              <w:rPr>
                <w:rFonts w:ascii="Verdana" w:hAnsi="Verdana" w:cs="Arial"/>
                <w:sz w:val="20"/>
              </w:rPr>
              <w:t>1,7</w:t>
            </w:r>
          </w:p>
        </w:tc>
      </w:tr>
      <w:tr w:rsidR="008F0F21" w:rsidRPr="00992876" w:rsidTr="008F0F21">
        <w:trPr>
          <w:trHeight w:val="165"/>
        </w:trPr>
        <w:tc>
          <w:tcPr>
            <w:tcW w:w="816" w:type="dxa"/>
            <w:shd w:val="clear" w:color="auto" w:fill="F2F2F2" w:themeFill="background1" w:themeFillShade="F2"/>
          </w:tcPr>
          <w:p w:rsidR="008F0F21" w:rsidRPr="00992876" w:rsidRDefault="008F0F21" w:rsidP="00AB0FB9">
            <w:pPr>
              <w:rPr>
                <w:rFonts w:ascii="Verdana" w:hAnsi="Verdana" w:cs="Arial"/>
                <w:sz w:val="18"/>
                <w:szCs w:val="18"/>
              </w:rPr>
            </w:pPr>
          </w:p>
        </w:tc>
        <w:tc>
          <w:tcPr>
            <w:tcW w:w="1140" w:type="dxa"/>
            <w:shd w:val="clear" w:color="auto" w:fill="F2F2F2" w:themeFill="background1" w:themeFillShade="F2"/>
          </w:tcPr>
          <w:p w:rsidR="008F0F21" w:rsidRDefault="008F0F21" w:rsidP="00E94230">
            <w:pPr>
              <w:jc w:val="center"/>
              <w:rPr>
                <w:rFonts w:ascii="Verdana" w:hAnsi="Verdana" w:cs="Arial"/>
                <w:sz w:val="18"/>
                <w:szCs w:val="18"/>
              </w:rPr>
            </w:pPr>
            <w:r>
              <w:rPr>
                <w:rFonts w:ascii="Verdana" w:hAnsi="Verdana" w:cs="Arial"/>
                <w:sz w:val="18"/>
                <w:szCs w:val="18"/>
              </w:rPr>
              <w:t>4</w:t>
            </w:r>
          </w:p>
        </w:tc>
        <w:tc>
          <w:tcPr>
            <w:tcW w:w="1305" w:type="dxa"/>
            <w:shd w:val="clear" w:color="auto" w:fill="F2F2F2" w:themeFill="background1" w:themeFillShade="F2"/>
            <w:vAlign w:val="center"/>
          </w:tcPr>
          <w:p w:rsidR="008F0F21" w:rsidRPr="003017FD" w:rsidRDefault="004A19CA" w:rsidP="003017FD">
            <w:pPr>
              <w:jc w:val="right"/>
              <w:rPr>
                <w:rFonts w:ascii="Verdana" w:hAnsi="Verdana" w:cs="Arial"/>
                <w:sz w:val="20"/>
              </w:rPr>
            </w:pPr>
            <w:r>
              <w:rPr>
                <w:rFonts w:ascii="Verdana" w:hAnsi="Verdana" w:cs="Arial"/>
                <w:sz w:val="20"/>
              </w:rPr>
              <w:t>1,6</w:t>
            </w:r>
          </w:p>
        </w:tc>
        <w:tc>
          <w:tcPr>
            <w:tcW w:w="1134" w:type="dxa"/>
            <w:shd w:val="clear" w:color="auto" w:fill="F2F2F2" w:themeFill="background1" w:themeFillShade="F2"/>
            <w:vAlign w:val="center"/>
          </w:tcPr>
          <w:p w:rsidR="008F0F21" w:rsidRPr="003017FD" w:rsidRDefault="004A19CA" w:rsidP="003017FD">
            <w:pPr>
              <w:jc w:val="right"/>
              <w:rPr>
                <w:rFonts w:ascii="Verdana" w:hAnsi="Verdana" w:cs="Arial"/>
                <w:sz w:val="20"/>
              </w:rPr>
            </w:pPr>
            <w:r>
              <w:rPr>
                <w:rFonts w:ascii="Verdana" w:hAnsi="Verdana" w:cs="Arial"/>
                <w:sz w:val="20"/>
              </w:rPr>
              <w:t>1,8</w:t>
            </w:r>
          </w:p>
        </w:tc>
        <w:tc>
          <w:tcPr>
            <w:tcW w:w="1134" w:type="dxa"/>
            <w:shd w:val="clear" w:color="auto" w:fill="F2F2F2" w:themeFill="background1" w:themeFillShade="F2"/>
            <w:vAlign w:val="center"/>
          </w:tcPr>
          <w:p w:rsidR="008F0F21" w:rsidRPr="003017FD" w:rsidRDefault="004A19CA" w:rsidP="003017FD">
            <w:pPr>
              <w:jc w:val="right"/>
              <w:rPr>
                <w:rFonts w:ascii="Verdana" w:hAnsi="Verdana" w:cs="Arial"/>
                <w:sz w:val="20"/>
              </w:rPr>
            </w:pPr>
            <w:r>
              <w:rPr>
                <w:rFonts w:ascii="Verdana" w:hAnsi="Verdana" w:cs="Arial"/>
                <w:sz w:val="20"/>
              </w:rPr>
              <w:t>-0,2</w:t>
            </w:r>
          </w:p>
        </w:tc>
        <w:tc>
          <w:tcPr>
            <w:tcW w:w="1705" w:type="dxa"/>
            <w:shd w:val="clear" w:color="auto" w:fill="F2F2F2" w:themeFill="background1" w:themeFillShade="F2"/>
            <w:vAlign w:val="center"/>
          </w:tcPr>
          <w:p w:rsidR="008F0F21" w:rsidRPr="003017FD" w:rsidRDefault="004A19CA" w:rsidP="003017FD">
            <w:pPr>
              <w:jc w:val="right"/>
              <w:rPr>
                <w:rFonts w:ascii="Verdana" w:hAnsi="Verdana" w:cs="Arial"/>
                <w:sz w:val="20"/>
              </w:rPr>
            </w:pPr>
            <w:r>
              <w:rPr>
                <w:rFonts w:ascii="Verdana" w:hAnsi="Verdana" w:cs="Arial"/>
                <w:sz w:val="20"/>
              </w:rPr>
              <w:t>11,1</w:t>
            </w:r>
          </w:p>
        </w:tc>
        <w:tc>
          <w:tcPr>
            <w:tcW w:w="1631" w:type="dxa"/>
            <w:shd w:val="clear" w:color="auto" w:fill="F2F2F2" w:themeFill="background1" w:themeFillShade="F2"/>
            <w:vAlign w:val="center"/>
          </w:tcPr>
          <w:p w:rsidR="008F0F21" w:rsidRPr="003017FD" w:rsidRDefault="004A19CA" w:rsidP="003017FD">
            <w:pPr>
              <w:jc w:val="right"/>
              <w:rPr>
                <w:rFonts w:ascii="Verdana" w:hAnsi="Verdana" w:cs="Arial"/>
                <w:sz w:val="20"/>
              </w:rPr>
            </w:pPr>
            <w:r>
              <w:rPr>
                <w:rFonts w:ascii="Verdana" w:hAnsi="Verdana" w:cs="Arial"/>
                <w:sz w:val="20"/>
              </w:rPr>
              <w:t>1,6</w:t>
            </w:r>
          </w:p>
        </w:tc>
      </w:tr>
      <w:tr w:rsidR="00776E63" w:rsidRPr="00D97799" w:rsidTr="008F0F21">
        <w:trPr>
          <w:trHeight w:val="165"/>
        </w:trPr>
        <w:tc>
          <w:tcPr>
            <w:tcW w:w="816" w:type="dxa"/>
            <w:shd w:val="clear" w:color="auto" w:fill="BFBFBF" w:themeFill="background1" w:themeFillShade="BF"/>
          </w:tcPr>
          <w:p w:rsidR="00776E63" w:rsidRPr="00D97799" w:rsidRDefault="00E7113B" w:rsidP="00AB0FB9">
            <w:pPr>
              <w:rPr>
                <w:rFonts w:ascii="Verdana" w:hAnsi="Verdana" w:cs="Arial"/>
                <w:b/>
                <w:sz w:val="18"/>
                <w:szCs w:val="18"/>
              </w:rPr>
            </w:pPr>
            <w:r w:rsidRPr="00D97799">
              <w:rPr>
                <w:rFonts w:ascii="Verdana" w:hAnsi="Verdana" w:cs="Arial"/>
                <w:b/>
                <w:sz w:val="18"/>
                <w:szCs w:val="18"/>
              </w:rPr>
              <w:t>2017</w:t>
            </w:r>
          </w:p>
        </w:tc>
        <w:tc>
          <w:tcPr>
            <w:tcW w:w="1140" w:type="dxa"/>
            <w:shd w:val="clear" w:color="auto" w:fill="BFBFBF" w:themeFill="background1" w:themeFillShade="BF"/>
          </w:tcPr>
          <w:p w:rsidR="00776E63" w:rsidRPr="00D97799" w:rsidRDefault="00E7113B" w:rsidP="00E94230">
            <w:pPr>
              <w:jc w:val="center"/>
              <w:rPr>
                <w:rFonts w:ascii="Verdana" w:hAnsi="Verdana" w:cs="Arial"/>
                <w:b/>
                <w:sz w:val="18"/>
                <w:szCs w:val="18"/>
              </w:rPr>
            </w:pPr>
            <w:r w:rsidRPr="00D97799">
              <w:rPr>
                <w:rFonts w:ascii="Verdana" w:hAnsi="Verdana" w:cs="Arial"/>
                <w:b/>
                <w:sz w:val="18"/>
                <w:szCs w:val="18"/>
              </w:rPr>
              <w:t>1</w:t>
            </w:r>
          </w:p>
        </w:tc>
        <w:tc>
          <w:tcPr>
            <w:tcW w:w="1305" w:type="dxa"/>
            <w:shd w:val="clear" w:color="auto" w:fill="BFBFBF" w:themeFill="background1" w:themeFillShade="BF"/>
          </w:tcPr>
          <w:p w:rsidR="00776E63" w:rsidRPr="00D97799" w:rsidRDefault="00A42F65" w:rsidP="00A42F65">
            <w:pPr>
              <w:jc w:val="right"/>
              <w:rPr>
                <w:rFonts w:ascii="Verdana" w:hAnsi="Verdana" w:cs="Arial"/>
                <w:b/>
                <w:sz w:val="20"/>
              </w:rPr>
            </w:pPr>
            <w:r w:rsidRPr="00D97799">
              <w:rPr>
                <w:rFonts w:ascii="Verdana" w:hAnsi="Verdana" w:cs="Arial"/>
                <w:b/>
                <w:sz w:val="20"/>
              </w:rPr>
              <w:t>1,9</w:t>
            </w:r>
          </w:p>
        </w:tc>
        <w:tc>
          <w:tcPr>
            <w:tcW w:w="1134" w:type="dxa"/>
            <w:shd w:val="clear" w:color="auto" w:fill="BFBFBF" w:themeFill="background1" w:themeFillShade="BF"/>
          </w:tcPr>
          <w:p w:rsidR="00776E63" w:rsidRPr="00D97799" w:rsidRDefault="00A42F65" w:rsidP="00A42F65">
            <w:pPr>
              <w:jc w:val="right"/>
              <w:rPr>
                <w:rFonts w:ascii="Verdana" w:hAnsi="Verdana" w:cs="Arial"/>
                <w:b/>
                <w:sz w:val="20"/>
              </w:rPr>
            </w:pPr>
            <w:r w:rsidRPr="00D97799">
              <w:rPr>
                <w:rFonts w:ascii="Verdana" w:hAnsi="Verdana" w:cs="Arial"/>
                <w:b/>
                <w:sz w:val="20"/>
              </w:rPr>
              <w:t>1,5</w:t>
            </w:r>
          </w:p>
        </w:tc>
        <w:tc>
          <w:tcPr>
            <w:tcW w:w="1134" w:type="dxa"/>
            <w:shd w:val="clear" w:color="auto" w:fill="BFBFBF" w:themeFill="background1" w:themeFillShade="BF"/>
          </w:tcPr>
          <w:p w:rsidR="00776E63" w:rsidRPr="00D97799" w:rsidRDefault="00A42F65" w:rsidP="00A42F65">
            <w:pPr>
              <w:jc w:val="right"/>
              <w:rPr>
                <w:rFonts w:ascii="Verdana" w:hAnsi="Verdana" w:cs="Arial"/>
                <w:b/>
                <w:sz w:val="20"/>
              </w:rPr>
            </w:pPr>
            <w:r w:rsidRPr="00D97799">
              <w:rPr>
                <w:rFonts w:ascii="Verdana" w:hAnsi="Verdana" w:cs="Arial"/>
                <w:b/>
                <w:sz w:val="20"/>
              </w:rPr>
              <w:t>0,5</w:t>
            </w:r>
          </w:p>
        </w:tc>
        <w:tc>
          <w:tcPr>
            <w:tcW w:w="1705" w:type="dxa"/>
            <w:shd w:val="clear" w:color="auto" w:fill="BFBFBF" w:themeFill="background1" w:themeFillShade="BF"/>
          </w:tcPr>
          <w:p w:rsidR="00776E63" w:rsidRPr="00D97799" w:rsidRDefault="00A42F65" w:rsidP="00A42F65">
            <w:pPr>
              <w:jc w:val="right"/>
              <w:rPr>
                <w:rFonts w:ascii="Verdana" w:hAnsi="Verdana" w:cs="Arial"/>
                <w:b/>
                <w:sz w:val="20"/>
              </w:rPr>
            </w:pPr>
            <w:r w:rsidRPr="00D97799">
              <w:rPr>
                <w:rFonts w:ascii="Verdana" w:hAnsi="Verdana" w:cs="Arial"/>
                <w:b/>
                <w:sz w:val="20"/>
              </w:rPr>
              <w:t>8,9</w:t>
            </w:r>
          </w:p>
        </w:tc>
        <w:tc>
          <w:tcPr>
            <w:tcW w:w="1631" w:type="dxa"/>
            <w:shd w:val="clear" w:color="auto" w:fill="BFBFBF" w:themeFill="background1" w:themeFillShade="BF"/>
          </w:tcPr>
          <w:p w:rsidR="00776E63" w:rsidRPr="00D97799" w:rsidRDefault="00A42F65" w:rsidP="00A42F65">
            <w:pPr>
              <w:jc w:val="right"/>
              <w:rPr>
                <w:rFonts w:ascii="Verdana" w:hAnsi="Verdana" w:cs="Arial"/>
                <w:b/>
                <w:sz w:val="20"/>
              </w:rPr>
            </w:pPr>
            <w:r w:rsidRPr="00D97799">
              <w:rPr>
                <w:rFonts w:ascii="Verdana" w:hAnsi="Verdana" w:cs="Arial"/>
                <w:b/>
                <w:sz w:val="20"/>
              </w:rPr>
              <w:t>1,2</w:t>
            </w:r>
          </w:p>
        </w:tc>
      </w:tr>
      <w:tr w:rsidR="00E7113B" w:rsidRPr="00992876" w:rsidTr="00E7113B">
        <w:trPr>
          <w:trHeight w:val="165"/>
        </w:trPr>
        <w:tc>
          <w:tcPr>
            <w:tcW w:w="816" w:type="dxa"/>
            <w:shd w:val="clear" w:color="auto" w:fill="F2F2F2" w:themeFill="background1" w:themeFillShade="F2"/>
          </w:tcPr>
          <w:p w:rsidR="00E7113B" w:rsidRPr="00992876" w:rsidRDefault="00E7113B" w:rsidP="00AB0FB9">
            <w:pPr>
              <w:rPr>
                <w:rFonts w:ascii="Verdana" w:hAnsi="Verdana" w:cs="Arial"/>
                <w:sz w:val="18"/>
                <w:szCs w:val="18"/>
              </w:rPr>
            </w:pPr>
          </w:p>
        </w:tc>
        <w:tc>
          <w:tcPr>
            <w:tcW w:w="1140" w:type="dxa"/>
            <w:shd w:val="clear" w:color="auto" w:fill="F2F2F2" w:themeFill="background1" w:themeFillShade="F2"/>
          </w:tcPr>
          <w:p w:rsidR="00E7113B" w:rsidRPr="00776045" w:rsidRDefault="00CE1E74" w:rsidP="00E94230">
            <w:pPr>
              <w:jc w:val="center"/>
              <w:rPr>
                <w:rFonts w:ascii="Verdana" w:hAnsi="Verdana" w:cs="Arial"/>
                <w:sz w:val="18"/>
                <w:szCs w:val="18"/>
              </w:rPr>
            </w:pPr>
            <w:r w:rsidRPr="00776045">
              <w:rPr>
                <w:rFonts w:ascii="Verdana" w:hAnsi="Verdana" w:cs="Arial"/>
                <w:sz w:val="18"/>
                <w:szCs w:val="18"/>
              </w:rPr>
              <w:t>2</w:t>
            </w:r>
          </w:p>
        </w:tc>
        <w:tc>
          <w:tcPr>
            <w:tcW w:w="1305" w:type="dxa"/>
            <w:shd w:val="clear" w:color="auto" w:fill="F2F2F2" w:themeFill="background1" w:themeFillShade="F2"/>
          </w:tcPr>
          <w:p w:rsidR="00E7113B" w:rsidRPr="00CE1E74" w:rsidRDefault="00CE1E74" w:rsidP="00CE1E74">
            <w:pPr>
              <w:jc w:val="right"/>
              <w:rPr>
                <w:rFonts w:ascii="Verdana" w:hAnsi="Verdana" w:cs="Arial"/>
                <w:sz w:val="20"/>
              </w:rPr>
            </w:pPr>
            <w:r>
              <w:rPr>
                <w:rFonts w:ascii="Verdana" w:hAnsi="Verdana" w:cs="Arial"/>
                <w:sz w:val="20"/>
              </w:rPr>
              <w:t>2,0</w:t>
            </w:r>
          </w:p>
        </w:tc>
        <w:tc>
          <w:tcPr>
            <w:tcW w:w="1134" w:type="dxa"/>
            <w:shd w:val="clear" w:color="auto" w:fill="F2F2F2" w:themeFill="background1" w:themeFillShade="F2"/>
          </w:tcPr>
          <w:p w:rsidR="00E7113B" w:rsidRPr="00CE1E74" w:rsidRDefault="00CE1E74" w:rsidP="00CE1E74">
            <w:pPr>
              <w:jc w:val="right"/>
              <w:rPr>
                <w:rFonts w:ascii="Verdana" w:hAnsi="Verdana" w:cs="Arial"/>
                <w:sz w:val="20"/>
              </w:rPr>
            </w:pPr>
            <w:r>
              <w:rPr>
                <w:rFonts w:ascii="Verdana" w:hAnsi="Verdana" w:cs="Arial"/>
                <w:sz w:val="20"/>
              </w:rPr>
              <w:t>1,6</w:t>
            </w:r>
          </w:p>
        </w:tc>
        <w:tc>
          <w:tcPr>
            <w:tcW w:w="1134" w:type="dxa"/>
            <w:shd w:val="clear" w:color="auto" w:fill="F2F2F2" w:themeFill="background1" w:themeFillShade="F2"/>
          </w:tcPr>
          <w:p w:rsidR="00E7113B" w:rsidRPr="00CE1E74" w:rsidRDefault="00CE1E74" w:rsidP="00CE1E74">
            <w:pPr>
              <w:jc w:val="right"/>
              <w:rPr>
                <w:rFonts w:ascii="Verdana" w:hAnsi="Verdana" w:cs="Arial"/>
                <w:sz w:val="20"/>
              </w:rPr>
            </w:pPr>
            <w:r>
              <w:rPr>
                <w:rFonts w:ascii="Verdana" w:hAnsi="Verdana" w:cs="Arial"/>
                <w:sz w:val="20"/>
              </w:rPr>
              <w:t>0,3</w:t>
            </w:r>
          </w:p>
        </w:tc>
        <w:tc>
          <w:tcPr>
            <w:tcW w:w="1705" w:type="dxa"/>
            <w:shd w:val="clear" w:color="auto" w:fill="F2F2F2" w:themeFill="background1" w:themeFillShade="F2"/>
          </w:tcPr>
          <w:p w:rsidR="00E7113B" w:rsidRPr="00CE1E74" w:rsidRDefault="00CE1E74" w:rsidP="00CE1E74">
            <w:pPr>
              <w:jc w:val="right"/>
              <w:rPr>
                <w:rFonts w:ascii="Verdana" w:hAnsi="Verdana" w:cs="Arial"/>
                <w:sz w:val="20"/>
              </w:rPr>
            </w:pPr>
            <w:r>
              <w:rPr>
                <w:rFonts w:ascii="Verdana" w:hAnsi="Verdana" w:cs="Arial"/>
                <w:sz w:val="20"/>
              </w:rPr>
              <w:t>8,9</w:t>
            </w:r>
          </w:p>
        </w:tc>
        <w:tc>
          <w:tcPr>
            <w:tcW w:w="1631" w:type="dxa"/>
            <w:shd w:val="clear" w:color="auto" w:fill="F2F2F2" w:themeFill="background1" w:themeFillShade="F2"/>
          </w:tcPr>
          <w:p w:rsidR="00E7113B" w:rsidRPr="00CE1E74" w:rsidRDefault="00CE1E74" w:rsidP="00CE1E74">
            <w:pPr>
              <w:jc w:val="right"/>
              <w:rPr>
                <w:rFonts w:ascii="Verdana" w:hAnsi="Verdana" w:cs="Arial"/>
                <w:sz w:val="20"/>
              </w:rPr>
            </w:pPr>
            <w:r>
              <w:rPr>
                <w:rFonts w:ascii="Verdana" w:hAnsi="Verdana" w:cs="Arial"/>
                <w:sz w:val="20"/>
              </w:rPr>
              <w:t>1,2</w:t>
            </w:r>
          </w:p>
        </w:tc>
      </w:tr>
      <w:tr w:rsidR="00CE1E74" w:rsidRPr="00992876" w:rsidTr="00B25853">
        <w:trPr>
          <w:trHeight w:val="165"/>
        </w:trPr>
        <w:tc>
          <w:tcPr>
            <w:tcW w:w="816" w:type="dxa"/>
            <w:shd w:val="clear" w:color="auto" w:fill="F2F2F2" w:themeFill="background1" w:themeFillShade="F2"/>
          </w:tcPr>
          <w:p w:rsidR="00CE1E74" w:rsidRPr="00992876" w:rsidRDefault="00CE1E74" w:rsidP="00AB0FB9">
            <w:pPr>
              <w:rPr>
                <w:rFonts w:ascii="Verdana" w:hAnsi="Verdana" w:cs="Arial"/>
                <w:sz w:val="18"/>
                <w:szCs w:val="18"/>
              </w:rPr>
            </w:pPr>
          </w:p>
        </w:tc>
        <w:tc>
          <w:tcPr>
            <w:tcW w:w="1140" w:type="dxa"/>
            <w:shd w:val="clear" w:color="auto" w:fill="F2F2F2" w:themeFill="background1" w:themeFillShade="F2"/>
          </w:tcPr>
          <w:p w:rsidR="00CE1E74" w:rsidRPr="00776045" w:rsidRDefault="00B25853" w:rsidP="00E94230">
            <w:pPr>
              <w:jc w:val="center"/>
              <w:rPr>
                <w:rFonts w:ascii="Verdana" w:hAnsi="Verdana" w:cs="Arial"/>
                <w:sz w:val="18"/>
                <w:szCs w:val="18"/>
              </w:rPr>
            </w:pPr>
            <w:r w:rsidRPr="00776045">
              <w:rPr>
                <w:rFonts w:ascii="Verdana" w:hAnsi="Verdana" w:cs="Arial"/>
                <w:sz w:val="18"/>
                <w:szCs w:val="18"/>
              </w:rPr>
              <w:t>3</w:t>
            </w:r>
          </w:p>
        </w:tc>
        <w:tc>
          <w:tcPr>
            <w:tcW w:w="1305" w:type="dxa"/>
            <w:shd w:val="clear" w:color="auto" w:fill="F2F2F2" w:themeFill="background1" w:themeFillShade="F2"/>
          </w:tcPr>
          <w:p w:rsidR="00CE1E74" w:rsidRPr="00992876" w:rsidRDefault="00D82E11" w:rsidP="00D82E11">
            <w:pPr>
              <w:jc w:val="right"/>
              <w:rPr>
                <w:rFonts w:ascii="Verdana" w:hAnsi="Verdana" w:cs="Arial"/>
                <w:sz w:val="18"/>
                <w:szCs w:val="18"/>
              </w:rPr>
            </w:pPr>
            <w:r>
              <w:rPr>
                <w:rFonts w:ascii="Verdana" w:hAnsi="Verdana" w:cs="Arial"/>
                <w:sz w:val="18"/>
                <w:szCs w:val="18"/>
              </w:rPr>
              <w:t>1,9</w:t>
            </w:r>
          </w:p>
        </w:tc>
        <w:tc>
          <w:tcPr>
            <w:tcW w:w="1134" w:type="dxa"/>
            <w:shd w:val="clear" w:color="auto" w:fill="F2F2F2" w:themeFill="background1" w:themeFillShade="F2"/>
          </w:tcPr>
          <w:p w:rsidR="00CE1E74" w:rsidRPr="00992876" w:rsidRDefault="00D82E11" w:rsidP="00D82E11">
            <w:pPr>
              <w:jc w:val="right"/>
              <w:rPr>
                <w:rFonts w:ascii="Verdana" w:hAnsi="Verdana" w:cs="Arial"/>
                <w:sz w:val="18"/>
                <w:szCs w:val="18"/>
              </w:rPr>
            </w:pPr>
            <w:r>
              <w:rPr>
                <w:rFonts w:ascii="Verdana" w:hAnsi="Verdana" w:cs="Arial"/>
                <w:sz w:val="18"/>
                <w:szCs w:val="18"/>
              </w:rPr>
              <w:t>2,0</w:t>
            </w:r>
          </w:p>
        </w:tc>
        <w:tc>
          <w:tcPr>
            <w:tcW w:w="1134" w:type="dxa"/>
            <w:shd w:val="clear" w:color="auto" w:fill="F2F2F2" w:themeFill="background1" w:themeFillShade="F2"/>
          </w:tcPr>
          <w:p w:rsidR="00CE1E74" w:rsidRPr="00992876" w:rsidRDefault="00D82E11" w:rsidP="00D82E11">
            <w:pPr>
              <w:jc w:val="right"/>
              <w:rPr>
                <w:rFonts w:ascii="Verdana" w:hAnsi="Verdana" w:cs="Arial"/>
                <w:sz w:val="18"/>
                <w:szCs w:val="18"/>
              </w:rPr>
            </w:pPr>
            <w:r>
              <w:rPr>
                <w:rFonts w:ascii="Verdana" w:hAnsi="Verdana" w:cs="Arial"/>
                <w:sz w:val="18"/>
                <w:szCs w:val="18"/>
              </w:rPr>
              <w:t>-0,1</w:t>
            </w:r>
          </w:p>
        </w:tc>
        <w:tc>
          <w:tcPr>
            <w:tcW w:w="1705" w:type="dxa"/>
            <w:shd w:val="clear" w:color="auto" w:fill="F2F2F2" w:themeFill="background1" w:themeFillShade="F2"/>
          </w:tcPr>
          <w:p w:rsidR="00CE1E74" w:rsidRPr="00992876" w:rsidRDefault="00D82E11" w:rsidP="00D82E11">
            <w:pPr>
              <w:jc w:val="right"/>
              <w:rPr>
                <w:rFonts w:ascii="Verdana" w:hAnsi="Verdana" w:cs="Arial"/>
                <w:sz w:val="18"/>
                <w:szCs w:val="18"/>
              </w:rPr>
            </w:pPr>
            <w:r>
              <w:rPr>
                <w:rFonts w:ascii="Verdana" w:hAnsi="Verdana" w:cs="Arial"/>
                <w:sz w:val="18"/>
                <w:szCs w:val="18"/>
              </w:rPr>
              <w:t>7,1</w:t>
            </w:r>
          </w:p>
        </w:tc>
        <w:tc>
          <w:tcPr>
            <w:tcW w:w="1631" w:type="dxa"/>
            <w:shd w:val="clear" w:color="auto" w:fill="F2F2F2" w:themeFill="background1" w:themeFillShade="F2"/>
          </w:tcPr>
          <w:p w:rsidR="00CE1E74" w:rsidRPr="00992876" w:rsidRDefault="00D82E11" w:rsidP="00D82E11">
            <w:pPr>
              <w:jc w:val="right"/>
              <w:rPr>
                <w:rFonts w:ascii="Verdana" w:hAnsi="Verdana" w:cs="Arial"/>
                <w:sz w:val="18"/>
                <w:szCs w:val="18"/>
              </w:rPr>
            </w:pPr>
            <w:r>
              <w:rPr>
                <w:rFonts w:ascii="Verdana" w:hAnsi="Verdana" w:cs="Arial"/>
                <w:sz w:val="18"/>
                <w:szCs w:val="18"/>
              </w:rPr>
              <w:t>0,9</w:t>
            </w:r>
          </w:p>
        </w:tc>
      </w:tr>
      <w:tr w:rsidR="00B25853" w:rsidRPr="00992876" w:rsidTr="00776045">
        <w:trPr>
          <w:trHeight w:val="165"/>
        </w:trPr>
        <w:tc>
          <w:tcPr>
            <w:tcW w:w="816" w:type="dxa"/>
            <w:shd w:val="clear" w:color="auto" w:fill="F2F2F2" w:themeFill="background1" w:themeFillShade="F2"/>
          </w:tcPr>
          <w:p w:rsidR="00B25853" w:rsidRPr="00992876" w:rsidRDefault="00B25853" w:rsidP="00AB0FB9">
            <w:pPr>
              <w:rPr>
                <w:rFonts w:ascii="Verdana" w:hAnsi="Verdana" w:cs="Arial"/>
                <w:sz w:val="18"/>
                <w:szCs w:val="18"/>
              </w:rPr>
            </w:pPr>
          </w:p>
        </w:tc>
        <w:tc>
          <w:tcPr>
            <w:tcW w:w="1140" w:type="dxa"/>
            <w:shd w:val="clear" w:color="auto" w:fill="F2F2F2" w:themeFill="background1" w:themeFillShade="F2"/>
          </w:tcPr>
          <w:p w:rsidR="00B25853" w:rsidRPr="00992876" w:rsidRDefault="00B25853" w:rsidP="00E94230">
            <w:pPr>
              <w:jc w:val="center"/>
              <w:rPr>
                <w:rFonts w:ascii="Verdana" w:hAnsi="Verdana" w:cs="Arial"/>
                <w:sz w:val="18"/>
                <w:szCs w:val="18"/>
              </w:rPr>
            </w:pPr>
          </w:p>
        </w:tc>
        <w:tc>
          <w:tcPr>
            <w:tcW w:w="1305" w:type="dxa"/>
            <w:shd w:val="clear" w:color="auto" w:fill="F2F2F2" w:themeFill="background1" w:themeFillShade="F2"/>
          </w:tcPr>
          <w:p w:rsidR="00B25853" w:rsidRPr="00992876" w:rsidRDefault="00B25853" w:rsidP="00AB0FB9">
            <w:pPr>
              <w:rPr>
                <w:rFonts w:ascii="Verdana" w:hAnsi="Verdana" w:cs="Arial"/>
                <w:sz w:val="18"/>
                <w:szCs w:val="18"/>
              </w:rPr>
            </w:pPr>
          </w:p>
        </w:tc>
        <w:tc>
          <w:tcPr>
            <w:tcW w:w="1134" w:type="dxa"/>
            <w:shd w:val="clear" w:color="auto" w:fill="F2F2F2" w:themeFill="background1" w:themeFillShade="F2"/>
          </w:tcPr>
          <w:p w:rsidR="00B25853" w:rsidRPr="00992876" w:rsidRDefault="00B25853" w:rsidP="00AB0FB9">
            <w:pPr>
              <w:rPr>
                <w:rFonts w:ascii="Verdana" w:hAnsi="Verdana" w:cs="Arial"/>
                <w:sz w:val="18"/>
                <w:szCs w:val="18"/>
              </w:rPr>
            </w:pPr>
          </w:p>
        </w:tc>
        <w:tc>
          <w:tcPr>
            <w:tcW w:w="1134" w:type="dxa"/>
            <w:shd w:val="clear" w:color="auto" w:fill="F2F2F2" w:themeFill="background1" w:themeFillShade="F2"/>
          </w:tcPr>
          <w:p w:rsidR="00B25853" w:rsidRPr="00992876" w:rsidRDefault="00B25853" w:rsidP="00AB0FB9">
            <w:pPr>
              <w:rPr>
                <w:rFonts w:ascii="Verdana" w:hAnsi="Verdana" w:cs="Arial"/>
                <w:sz w:val="18"/>
                <w:szCs w:val="18"/>
              </w:rPr>
            </w:pPr>
          </w:p>
        </w:tc>
        <w:tc>
          <w:tcPr>
            <w:tcW w:w="1705" w:type="dxa"/>
            <w:shd w:val="clear" w:color="auto" w:fill="F2F2F2" w:themeFill="background1" w:themeFillShade="F2"/>
          </w:tcPr>
          <w:p w:rsidR="00B25853" w:rsidRPr="00992876" w:rsidRDefault="00B25853" w:rsidP="00AB0FB9">
            <w:pPr>
              <w:rPr>
                <w:rFonts w:ascii="Verdana" w:hAnsi="Verdana" w:cs="Arial"/>
                <w:sz w:val="18"/>
                <w:szCs w:val="18"/>
              </w:rPr>
            </w:pPr>
          </w:p>
        </w:tc>
        <w:tc>
          <w:tcPr>
            <w:tcW w:w="1631" w:type="dxa"/>
            <w:shd w:val="clear" w:color="auto" w:fill="F2F2F2" w:themeFill="background1" w:themeFillShade="F2"/>
          </w:tcPr>
          <w:p w:rsidR="00B25853" w:rsidRPr="00992876" w:rsidRDefault="00B25853" w:rsidP="00AB0FB9">
            <w:pPr>
              <w:rPr>
                <w:rFonts w:ascii="Verdana" w:hAnsi="Verdana" w:cs="Arial"/>
                <w:sz w:val="18"/>
                <w:szCs w:val="18"/>
              </w:rPr>
            </w:pPr>
          </w:p>
        </w:tc>
      </w:tr>
    </w:tbl>
    <w:p w:rsidR="00515CA4" w:rsidRPr="00EB60DF" w:rsidRDefault="00515CA4" w:rsidP="00515CA4">
      <w:pPr>
        <w:rPr>
          <w:rFonts w:ascii="Verdana" w:hAnsi="Verdana" w:cs="Arial"/>
          <w:b/>
          <w:bCs/>
          <w:i/>
          <w:iCs/>
          <w:sz w:val="16"/>
          <w:szCs w:val="16"/>
        </w:rPr>
      </w:pPr>
      <w:r w:rsidRPr="00EB60DF">
        <w:rPr>
          <w:rFonts w:ascii="Verdana" w:hAnsi="Verdana" w:cs="Arial"/>
          <w:b/>
          <w:bCs/>
          <w:i/>
          <w:iCs/>
          <w:sz w:val="16"/>
          <w:szCs w:val="16"/>
        </w:rPr>
        <w:t>Fonte: Unioncamere Lombardia</w:t>
      </w:r>
    </w:p>
    <w:p w:rsidR="006A03D2" w:rsidRPr="000B5A9B" w:rsidRDefault="006A03D2" w:rsidP="000B5A9B">
      <w:pPr>
        <w:spacing w:line="360" w:lineRule="auto"/>
        <w:rPr>
          <w:rFonts w:ascii="Verdana" w:hAnsi="Verdana"/>
          <w:sz w:val="22"/>
          <w:szCs w:val="22"/>
          <w:highlight w:val="lightGray"/>
        </w:rPr>
      </w:pPr>
    </w:p>
    <w:p w:rsidR="00313DC5" w:rsidRPr="002C618C" w:rsidRDefault="00313DC5" w:rsidP="000B5A9B">
      <w:pPr>
        <w:spacing w:line="360" w:lineRule="auto"/>
        <w:rPr>
          <w:rFonts w:ascii="Verdana" w:hAnsi="Verdana"/>
          <w:sz w:val="22"/>
          <w:szCs w:val="22"/>
        </w:rPr>
      </w:pPr>
    </w:p>
    <w:p w:rsidR="006A03D2" w:rsidRPr="002C618C" w:rsidRDefault="006A03D2" w:rsidP="006A03D2">
      <w:pPr>
        <w:spacing w:line="360" w:lineRule="auto"/>
        <w:ind w:left="567" w:right="567"/>
        <w:rPr>
          <w:rFonts w:ascii="Verdana" w:hAnsi="Verdana"/>
          <w:b/>
          <w:sz w:val="24"/>
          <w:szCs w:val="24"/>
        </w:rPr>
      </w:pPr>
      <w:r w:rsidRPr="002C618C">
        <w:rPr>
          <w:rFonts w:ascii="Verdana" w:hAnsi="Verdana"/>
          <w:b/>
          <w:sz w:val="24"/>
          <w:szCs w:val="24"/>
        </w:rPr>
        <w:t>Commento:</w:t>
      </w:r>
    </w:p>
    <w:p w:rsidR="00A66611" w:rsidRPr="00D907C9" w:rsidRDefault="00D907C9" w:rsidP="00BA2145">
      <w:pPr>
        <w:pStyle w:val="Corpodeltesto3"/>
        <w:ind w:right="124"/>
        <w:jc w:val="both"/>
        <w:rPr>
          <w:rFonts w:ascii="Verdana" w:hAnsi="Verdana"/>
          <w:szCs w:val="22"/>
        </w:rPr>
      </w:pPr>
      <w:r w:rsidRPr="00D907C9">
        <w:rPr>
          <w:rFonts w:ascii="Verdana" w:hAnsi="Verdana"/>
          <w:szCs w:val="22"/>
        </w:rPr>
        <w:t>Analizzando i</w:t>
      </w:r>
      <w:r w:rsidR="002B719D" w:rsidRPr="00D907C9">
        <w:rPr>
          <w:rFonts w:ascii="Verdana" w:hAnsi="Verdana"/>
          <w:szCs w:val="22"/>
        </w:rPr>
        <w:t xml:space="preserve"> </w:t>
      </w:r>
      <w:r w:rsidR="00934834" w:rsidRPr="00D907C9">
        <w:rPr>
          <w:rFonts w:ascii="Verdana" w:hAnsi="Verdana"/>
          <w:szCs w:val="22"/>
        </w:rPr>
        <w:t>dati occupazionali di flusso</w:t>
      </w:r>
      <w:r w:rsidR="00BD5226" w:rsidRPr="00D907C9">
        <w:rPr>
          <w:rFonts w:ascii="Verdana" w:hAnsi="Verdana"/>
          <w:szCs w:val="22"/>
        </w:rPr>
        <w:t xml:space="preserve"> </w:t>
      </w:r>
      <w:r w:rsidRPr="00D907C9">
        <w:rPr>
          <w:rFonts w:ascii="Verdana" w:hAnsi="Verdana"/>
          <w:szCs w:val="22"/>
        </w:rPr>
        <w:t>si rileva</w:t>
      </w:r>
      <w:r w:rsidR="00BD5226" w:rsidRPr="00D907C9">
        <w:rPr>
          <w:rFonts w:ascii="Verdana" w:hAnsi="Verdana"/>
          <w:szCs w:val="22"/>
        </w:rPr>
        <w:t xml:space="preserve"> </w:t>
      </w:r>
      <w:r w:rsidR="002C618C" w:rsidRPr="00D907C9">
        <w:rPr>
          <w:rFonts w:ascii="Verdana" w:hAnsi="Verdana"/>
          <w:szCs w:val="22"/>
        </w:rPr>
        <w:t>un</w:t>
      </w:r>
      <w:r w:rsidRPr="00D907C9">
        <w:rPr>
          <w:rFonts w:ascii="Verdana" w:hAnsi="Verdana"/>
          <w:szCs w:val="22"/>
        </w:rPr>
        <w:t>a</w:t>
      </w:r>
      <w:r w:rsidR="002C618C" w:rsidRPr="00D907C9">
        <w:rPr>
          <w:rFonts w:ascii="Verdana" w:hAnsi="Verdana"/>
          <w:szCs w:val="22"/>
        </w:rPr>
        <w:t xml:space="preserve"> </w:t>
      </w:r>
      <w:r w:rsidRPr="00D907C9">
        <w:rPr>
          <w:rFonts w:ascii="Verdana" w:hAnsi="Verdana"/>
          <w:szCs w:val="22"/>
        </w:rPr>
        <w:t xml:space="preserve">stabilizzazione del </w:t>
      </w:r>
      <w:r w:rsidR="00810732" w:rsidRPr="00D907C9">
        <w:rPr>
          <w:rFonts w:ascii="Verdana" w:hAnsi="Verdana"/>
          <w:szCs w:val="22"/>
        </w:rPr>
        <w:t>tasso</w:t>
      </w:r>
      <w:r w:rsidR="002C618C" w:rsidRPr="00D907C9">
        <w:rPr>
          <w:rFonts w:ascii="Verdana" w:hAnsi="Verdana"/>
          <w:szCs w:val="22"/>
        </w:rPr>
        <w:t xml:space="preserve"> </w:t>
      </w:r>
      <w:r w:rsidR="00810732" w:rsidRPr="00D907C9">
        <w:rPr>
          <w:rFonts w:ascii="Verdana" w:hAnsi="Verdana"/>
          <w:szCs w:val="22"/>
        </w:rPr>
        <w:t>d’</w:t>
      </w:r>
      <w:r w:rsidR="002C618C" w:rsidRPr="00D907C9">
        <w:rPr>
          <w:rFonts w:ascii="Verdana" w:hAnsi="Verdana"/>
          <w:szCs w:val="22"/>
        </w:rPr>
        <w:t>ingress</w:t>
      </w:r>
      <w:r w:rsidR="00810732" w:rsidRPr="00D907C9">
        <w:rPr>
          <w:rFonts w:ascii="Verdana" w:hAnsi="Verdana"/>
          <w:szCs w:val="22"/>
        </w:rPr>
        <w:t xml:space="preserve">o </w:t>
      </w:r>
      <w:r w:rsidRPr="00D907C9">
        <w:rPr>
          <w:rFonts w:ascii="Verdana" w:hAnsi="Verdana"/>
          <w:szCs w:val="22"/>
        </w:rPr>
        <w:t>intorno al 2</w:t>
      </w:r>
      <w:r w:rsidR="00810732" w:rsidRPr="00D907C9">
        <w:rPr>
          <w:rFonts w:ascii="Verdana" w:hAnsi="Verdana"/>
          <w:szCs w:val="22"/>
        </w:rPr>
        <w:t>%,</w:t>
      </w:r>
      <w:r w:rsidR="002C618C" w:rsidRPr="00D907C9">
        <w:rPr>
          <w:rFonts w:ascii="Verdana" w:hAnsi="Verdana"/>
          <w:szCs w:val="22"/>
        </w:rPr>
        <w:t xml:space="preserve"> </w:t>
      </w:r>
      <w:r w:rsidR="00810732" w:rsidRPr="00D907C9">
        <w:rPr>
          <w:rFonts w:ascii="Verdana" w:hAnsi="Verdana"/>
          <w:szCs w:val="22"/>
        </w:rPr>
        <w:t xml:space="preserve">nonostante </w:t>
      </w:r>
      <w:r w:rsidR="004A1184" w:rsidRPr="00D907C9">
        <w:rPr>
          <w:rFonts w:ascii="Verdana" w:hAnsi="Verdana"/>
          <w:szCs w:val="22"/>
        </w:rPr>
        <w:t>l’esaurimento de</w:t>
      </w:r>
      <w:r w:rsidR="00810732" w:rsidRPr="00D907C9">
        <w:rPr>
          <w:rFonts w:ascii="Verdana" w:hAnsi="Verdana"/>
          <w:szCs w:val="22"/>
        </w:rPr>
        <w:t>gli effetti degli in</w:t>
      </w:r>
      <w:r w:rsidRPr="00D907C9">
        <w:rPr>
          <w:rFonts w:ascii="Verdana" w:hAnsi="Verdana"/>
          <w:szCs w:val="22"/>
        </w:rPr>
        <w:t>centivi fiscali alle assunzioni, mentre accelera il tasso d’uscita arrivato anch’esso al 2%</w:t>
      </w:r>
      <w:r w:rsidR="00C513E0" w:rsidRPr="00D907C9">
        <w:rPr>
          <w:rFonts w:ascii="Verdana" w:hAnsi="Verdana"/>
          <w:szCs w:val="22"/>
        </w:rPr>
        <w:t>.</w:t>
      </w:r>
    </w:p>
    <w:p w:rsidR="00BA2145" w:rsidRPr="00F9231E" w:rsidRDefault="00D907C9" w:rsidP="00BA2145">
      <w:pPr>
        <w:pStyle w:val="Corpodeltesto3"/>
        <w:ind w:right="124"/>
        <w:jc w:val="both"/>
        <w:rPr>
          <w:rFonts w:ascii="Verdana" w:hAnsi="Verdana"/>
          <w:szCs w:val="22"/>
        </w:rPr>
      </w:pPr>
      <w:r w:rsidRPr="00D907C9">
        <w:rPr>
          <w:rFonts w:ascii="Verdana" w:hAnsi="Verdana"/>
          <w:szCs w:val="22"/>
        </w:rPr>
        <w:t>Continua a calare l</w:t>
      </w:r>
      <w:r w:rsidR="009B74DB" w:rsidRPr="00D907C9">
        <w:rPr>
          <w:rFonts w:ascii="Verdana" w:hAnsi="Verdana"/>
          <w:szCs w:val="22"/>
        </w:rPr>
        <w:t>a quota di aziende che hanno fatto ricorso alla CIG (</w:t>
      </w:r>
      <w:r w:rsidRPr="00D907C9">
        <w:rPr>
          <w:rFonts w:ascii="Verdana" w:hAnsi="Verdana"/>
          <w:szCs w:val="22"/>
        </w:rPr>
        <w:t>7,1</w:t>
      </w:r>
      <w:r w:rsidR="009B74DB" w:rsidRPr="00D907C9">
        <w:rPr>
          <w:rFonts w:ascii="Verdana" w:hAnsi="Verdana"/>
          <w:szCs w:val="22"/>
        </w:rPr>
        <w:t xml:space="preserve">%), come anche la </w:t>
      </w:r>
      <w:r w:rsidR="00BA2145" w:rsidRPr="00D907C9">
        <w:rPr>
          <w:rFonts w:ascii="Verdana" w:hAnsi="Verdana"/>
          <w:szCs w:val="22"/>
        </w:rPr>
        <w:t xml:space="preserve">quota sul monte ore trimestrale </w:t>
      </w:r>
      <w:r w:rsidR="00B70BC0" w:rsidRPr="00D907C9">
        <w:rPr>
          <w:rFonts w:ascii="Verdana" w:hAnsi="Verdana"/>
          <w:szCs w:val="22"/>
        </w:rPr>
        <w:t>(</w:t>
      </w:r>
      <w:r w:rsidRPr="00D907C9">
        <w:rPr>
          <w:rFonts w:ascii="Verdana" w:hAnsi="Verdana"/>
          <w:szCs w:val="22"/>
        </w:rPr>
        <w:t>0,9</w:t>
      </w:r>
      <w:r w:rsidR="00055467" w:rsidRPr="00D907C9">
        <w:rPr>
          <w:rFonts w:ascii="Verdana" w:hAnsi="Verdana"/>
          <w:szCs w:val="22"/>
        </w:rPr>
        <w:t>%</w:t>
      </w:r>
      <w:r w:rsidR="00B70BC0" w:rsidRPr="00D907C9">
        <w:rPr>
          <w:rFonts w:ascii="Verdana" w:hAnsi="Verdana"/>
          <w:szCs w:val="22"/>
        </w:rPr>
        <w:t>)</w:t>
      </w:r>
      <w:r w:rsidR="00BA2145" w:rsidRPr="00D907C9">
        <w:rPr>
          <w:rFonts w:ascii="Verdana" w:hAnsi="Verdana"/>
          <w:szCs w:val="22"/>
        </w:rPr>
        <w:t>.</w:t>
      </w:r>
    </w:p>
    <w:p w:rsidR="008E49C6" w:rsidRDefault="008E49C6" w:rsidP="00B012FD">
      <w:pPr>
        <w:pStyle w:val="Titolo1"/>
      </w:pPr>
      <w:r w:rsidRPr="00C94BFB">
        <w:br w:type="page"/>
      </w:r>
      <w:bookmarkStart w:id="13" w:name="_Toc139967544"/>
      <w:bookmarkStart w:id="14" w:name="_Toc188872004"/>
      <w:bookmarkStart w:id="15" w:name="_Toc480443234"/>
      <w:r w:rsidR="00932D24">
        <w:t xml:space="preserve">Tabella </w:t>
      </w:r>
      <w:fldSimple w:instr=" SEQ Tabella \* ARABIC ">
        <w:r w:rsidR="00B808F9">
          <w:rPr>
            <w:noProof/>
          </w:rPr>
          <w:t>4</w:t>
        </w:r>
      </w:fldSimple>
      <w:r w:rsidR="005504FA" w:rsidRPr="00EB60DF">
        <w:t>: Variazioni tendenziali</w:t>
      </w:r>
      <w:r w:rsidR="00A50607" w:rsidRPr="00A50607">
        <w:rPr>
          <w:vertAlign w:val="superscript"/>
        </w:rPr>
        <w:t>(1)</w:t>
      </w:r>
      <w:r w:rsidR="000A3E44" w:rsidRPr="00EB60DF">
        <w:t xml:space="preserve"> </w:t>
      </w:r>
      <w:r w:rsidR="005504FA" w:rsidRPr="00EB60DF">
        <w:t>per class</w:t>
      </w:r>
      <w:r w:rsidR="008D1D5B" w:rsidRPr="00EB60DF">
        <w:t>i</w:t>
      </w:r>
      <w:r w:rsidR="005504FA" w:rsidRPr="00EB60DF">
        <w:t xml:space="preserve"> dimensional</w:t>
      </w:r>
      <w:r w:rsidR="008D1D5B" w:rsidRPr="00EB60DF">
        <w:t>i</w:t>
      </w:r>
      <w:bookmarkEnd w:id="13"/>
      <w:bookmarkEnd w:id="14"/>
      <w:bookmarkEnd w:id="15"/>
    </w:p>
    <w:p w:rsidR="0056246E" w:rsidRPr="00EB60DF" w:rsidRDefault="00CF3839" w:rsidP="00F0125A">
      <w:pPr>
        <w:rPr>
          <w:rFonts w:ascii="Verdana" w:hAnsi="Verdana"/>
          <w:sz w:val="24"/>
          <w:szCs w:val="24"/>
        </w:rPr>
      </w:pPr>
      <w:r>
        <w:rPr>
          <w:rFonts w:ascii="Verdana" w:hAnsi="Verdana"/>
          <w:sz w:val="24"/>
          <w:szCs w:val="24"/>
        </w:rPr>
        <w:t>Terzo</w:t>
      </w:r>
      <w:r w:rsidR="00790F04">
        <w:rPr>
          <w:rFonts w:ascii="Verdana" w:hAnsi="Verdana"/>
          <w:sz w:val="24"/>
          <w:szCs w:val="24"/>
        </w:rPr>
        <w:t xml:space="preserve"> trimestre 2017</w:t>
      </w:r>
    </w:p>
    <w:tbl>
      <w:tblPr>
        <w:tblW w:w="9396" w:type="dxa"/>
        <w:tblBorders>
          <w:insideH w:val="single" w:sz="18" w:space="0" w:color="FFFFFF"/>
          <w:insideV w:val="single" w:sz="18" w:space="0" w:color="FFFFFF"/>
        </w:tblBorders>
        <w:tblLayout w:type="fixed"/>
        <w:tblLook w:val="04A0" w:firstRow="1" w:lastRow="0" w:firstColumn="1" w:lastColumn="0" w:noHBand="0" w:noVBand="1"/>
      </w:tblPr>
      <w:tblGrid>
        <w:gridCol w:w="1809"/>
        <w:gridCol w:w="885"/>
        <w:gridCol w:w="992"/>
        <w:gridCol w:w="850"/>
        <w:gridCol w:w="864"/>
        <w:gridCol w:w="864"/>
        <w:gridCol w:w="1120"/>
        <w:gridCol w:w="1087"/>
        <w:gridCol w:w="925"/>
      </w:tblGrid>
      <w:tr w:rsidR="0056246E" w:rsidRPr="00EB60DF" w:rsidTr="001C2A35">
        <w:trPr>
          <w:trHeight w:val="1009"/>
        </w:trPr>
        <w:tc>
          <w:tcPr>
            <w:tcW w:w="1809" w:type="dxa"/>
            <w:shd w:val="pct20" w:color="000000" w:fill="FFFFFF"/>
            <w:vAlign w:val="center"/>
            <w:hideMark/>
          </w:tcPr>
          <w:p w:rsidR="0056246E" w:rsidRPr="00EB60DF" w:rsidRDefault="0056246E" w:rsidP="004466CC">
            <w:pPr>
              <w:ind w:right="-235"/>
              <w:jc w:val="center"/>
              <w:rPr>
                <w:rFonts w:ascii="Verdana" w:hAnsi="Verdana" w:cs="Arial"/>
                <w:b/>
                <w:bCs/>
                <w:sz w:val="16"/>
                <w:szCs w:val="16"/>
              </w:rPr>
            </w:pPr>
          </w:p>
        </w:tc>
        <w:tc>
          <w:tcPr>
            <w:tcW w:w="885" w:type="dxa"/>
            <w:shd w:val="pct20" w:color="000000" w:fill="FFFFFF"/>
            <w:vAlign w:val="center"/>
            <w:hideMark/>
          </w:tcPr>
          <w:p w:rsidR="0056246E" w:rsidRPr="00EB60DF" w:rsidRDefault="0056246E" w:rsidP="004466CC">
            <w:pPr>
              <w:jc w:val="center"/>
              <w:rPr>
                <w:rFonts w:ascii="Verdana" w:hAnsi="Verdana" w:cs="Arial"/>
                <w:b/>
                <w:bCs/>
                <w:sz w:val="16"/>
                <w:szCs w:val="16"/>
              </w:rPr>
            </w:pPr>
            <w:r w:rsidRPr="00EB60DF">
              <w:rPr>
                <w:rFonts w:ascii="Verdana" w:hAnsi="Verdana" w:cs="Arial"/>
                <w:b/>
                <w:bCs/>
                <w:sz w:val="16"/>
                <w:szCs w:val="16"/>
              </w:rPr>
              <w:t>Produ-zione</w:t>
            </w:r>
          </w:p>
        </w:tc>
        <w:tc>
          <w:tcPr>
            <w:tcW w:w="992" w:type="dxa"/>
            <w:shd w:val="pct20" w:color="000000" w:fill="FFFFFF"/>
            <w:vAlign w:val="center"/>
            <w:hideMark/>
          </w:tcPr>
          <w:p w:rsidR="0056246E" w:rsidRDefault="0056246E" w:rsidP="004466CC">
            <w:pPr>
              <w:jc w:val="center"/>
              <w:rPr>
                <w:rFonts w:ascii="Verdana" w:hAnsi="Verdana" w:cs="Arial"/>
                <w:b/>
                <w:bCs/>
                <w:sz w:val="16"/>
                <w:szCs w:val="16"/>
              </w:rPr>
            </w:pPr>
            <w:r w:rsidRPr="00EB60DF">
              <w:rPr>
                <w:rFonts w:ascii="Verdana" w:hAnsi="Verdana" w:cs="Arial"/>
                <w:b/>
                <w:bCs/>
                <w:sz w:val="16"/>
                <w:szCs w:val="16"/>
              </w:rPr>
              <w:t>Tasso Utilizzo degli impianti</w:t>
            </w:r>
          </w:p>
          <w:p w:rsidR="0056246E" w:rsidRPr="00EB60DF" w:rsidRDefault="0056246E" w:rsidP="0084296E">
            <w:pPr>
              <w:jc w:val="center"/>
              <w:rPr>
                <w:rFonts w:ascii="Verdana" w:hAnsi="Verdana" w:cs="Arial"/>
                <w:b/>
                <w:bCs/>
                <w:sz w:val="16"/>
                <w:szCs w:val="16"/>
              </w:rPr>
            </w:pPr>
            <w:r w:rsidRPr="00EB60DF">
              <w:rPr>
                <w:rFonts w:ascii="Verdana" w:hAnsi="Verdana" w:cs="Arial"/>
                <w:b/>
                <w:bCs/>
                <w:sz w:val="16"/>
                <w:szCs w:val="16"/>
              </w:rPr>
              <w:t>(</w:t>
            </w:r>
            <w:r w:rsidR="003E7BD4">
              <w:rPr>
                <w:rFonts w:ascii="Verdana" w:hAnsi="Verdana" w:cs="Arial"/>
                <w:b/>
                <w:bCs/>
                <w:sz w:val="16"/>
                <w:szCs w:val="16"/>
              </w:rPr>
              <w:t>2</w:t>
            </w:r>
            <w:r w:rsidRPr="00EB60DF">
              <w:rPr>
                <w:rFonts w:ascii="Verdana" w:hAnsi="Verdana" w:cs="Arial"/>
                <w:b/>
                <w:bCs/>
                <w:sz w:val="16"/>
                <w:szCs w:val="16"/>
              </w:rPr>
              <w:t>)</w:t>
            </w:r>
          </w:p>
        </w:tc>
        <w:tc>
          <w:tcPr>
            <w:tcW w:w="850" w:type="dxa"/>
            <w:shd w:val="pct20" w:color="000000" w:fill="FFFFFF"/>
            <w:vAlign w:val="center"/>
            <w:hideMark/>
          </w:tcPr>
          <w:p w:rsidR="0056246E" w:rsidRPr="00EB60DF" w:rsidRDefault="0056246E" w:rsidP="001C2A35">
            <w:pPr>
              <w:jc w:val="center"/>
              <w:rPr>
                <w:rFonts w:ascii="Verdana" w:hAnsi="Verdana" w:cs="Arial"/>
                <w:b/>
                <w:bCs/>
                <w:sz w:val="16"/>
                <w:szCs w:val="16"/>
              </w:rPr>
            </w:pPr>
            <w:r w:rsidRPr="00EB60DF">
              <w:rPr>
                <w:rFonts w:ascii="Verdana" w:hAnsi="Verdana" w:cs="Arial"/>
                <w:b/>
                <w:bCs/>
                <w:sz w:val="16"/>
                <w:szCs w:val="16"/>
              </w:rPr>
              <w:t>F</w:t>
            </w:r>
            <w:r w:rsidR="002A1A5D">
              <w:rPr>
                <w:rFonts w:ascii="Verdana" w:hAnsi="Verdana" w:cs="Arial"/>
                <w:b/>
                <w:bCs/>
                <w:sz w:val="16"/>
                <w:szCs w:val="16"/>
              </w:rPr>
              <w:t>attu</w:t>
            </w:r>
            <w:r w:rsidR="001C2A35">
              <w:rPr>
                <w:rFonts w:ascii="Verdana" w:hAnsi="Verdana" w:cs="Arial"/>
                <w:b/>
                <w:bCs/>
                <w:sz w:val="16"/>
                <w:szCs w:val="16"/>
              </w:rPr>
              <w:t>-r</w:t>
            </w:r>
            <w:r w:rsidR="002A1A5D">
              <w:rPr>
                <w:rFonts w:ascii="Verdana" w:hAnsi="Verdana" w:cs="Arial"/>
                <w:b/>
                <w:bCs/>
                <w:sz w:val="16"/>
                <w:szCs w:val="16"/>
              </w:rPr>
              <w:t>ato totale</w:t>
            </w:r>
          </w:p>
        </w:tc>
        <w:tc>
          <w:tcPr>
            <w:tcW w:w="864" w:type="dxa"/>
            <w:shd w:val="pct20" w:color="000000" w:fill="FFFFFF"/>
            <w:vAlign w:val="center"/>
            <w:hideMark/>
          </w:tcPr>
          <w:p w:rsidR="0056246E" w:rsidRPr="00EB60DF" w:rsidRDefault="0056246E" w:rsidP="004466CC">
            <w:pPr>
              <w:jc w:val="center"/>
              <w:rPr>
                <w:rFonts w:ascii="Verdana" w:hAnsi="Verdana" w:cs="Arial"/>
                <w:b/>
                <w:bCs/>
                <w:sz w:val="16"/>
                <w:szCs w:val="16"/>
              </w:rPr>
            </w:pPr>
            <w:r w:rsidRPr="00EB60DF">
              <w:rPr>
                <w:rFonts w:ascii="Verdana" w:hAnsi="Verdana" w:cs="Arial"/>
                <w:b/>
                <w:bCs/>
                <w:sz w:val="16"/>
                <w:szCs w:val="16"/>
              </w:rPr>
              <w:t xml:space="preserve">Ordini </w:t>
            </w:r>
            <w:r w:rsidR="00B31E9E">
              <w:rPr>
                <w:rFonts w:ascii="Verdana" w:hAnsi="Verdana" w:cs="Arial"/>
                <w:b/>
                <w:bCs/>
                <w:sz w:val="16"/>
                <w:szCs w:val="16"/>
              </w:rPr>
              <w:t>interni</w:t>
            </w:r>
          </w:p>
        </w:tc>
        <w:tc>
          <w:tcPr>
            <w:tcW w:w="864" w:type="dxa"/>
            <w:shd w:val="pct20" w:color="000000" w:fill="FFFFFF"/>
            <w:vAlign w:val="center"/>
            <w:hideMark/>
          </w:tcPr>
          <w:p w:rsidR="0056246E" w:rsidRPr="00EB60DF" w:rsidRDefault="0056246E" w:rsidP="004466CC">
            <w:pPr>
              <w:jc w:val="center"/>
              <w:rPr>
                <w:rFonts w:ascii="Verdana" w:hAnsi="Verdana" w:cs="Arial"/>
                <w:b/>
                <w:bCs/>
                <w:sz w:val="16"/>
                <w:szCs w:val="16"/>
              </w:rPr>
            </w:pPr>
            <w:r w:rsidRPr="00EB60DF">
              <w:rPr>
                <w:rFonts w:ascii="Verdana" w:hAnsi="Verdana" w:cs="Arial"/>
                <w:b/>
                <w:bCs/>
                <w:sz w:val="16"/>
                <w:szCs w:val="16"/>
              </w:rPr>
              <w:t>Ordini esteri</w:t>
            </w:r>
          </w:p>
        </w:tc>
        <w:tc>
          <w:tcPr>
            <w:tcW w:w="1120" w:type="dxa"/>
            <w:shd w:val="pct20" w:color="000000" w:fill="FFFFFF"/>
            <w:vAlign w:val="center"/>
            <w:hideMark/>
          </w:tcPr>
          <w:p w:rsidR="0056246E" w:rsidRPr="00EB60DF" w:rsidRDefault="0056246E" w:rsidP="0084296E">
            <w:pPr>
              <w:jc w:val="center"/>
              <w:rPr>
                <w:rFonts w:ascii="Verdana" w:hAnsi="Verdana" w:cs="Arial"/>
                <w:b/>
                <w:bCs/>
                <w:sz w:val="16"/>
                <w:szCs w:val="16"/>
              </w:rPr>
            </w:pPr>
            <w:r w:rsidRPr="00EB60DF">
              <w:rPr>
                <w:rFonts w:ascii="Verdana" w:hAnsi="Verdana" w:cs="Arial"/>
                <w:b/>
                <w:bCs/>
                <w:sz w:val="16"/>
                <w:szCs w:val="16"/>
              </w:rPr>
              <w:t>Quota del fatturato estero sul totale</w:t>
            </w:r>
          </w:p>
        </w:tc>
        <w:tc>
          <w:tcPr>
            <w:tcW w:w="1087" w:type="dxa"/>
            <w:shd w:val="pct20" w:color="000000" w:fill="FFFFFF"/>
            <w:vAlign w:val="center"/>
            <w:hideMark/>
          </w:tcPr>
          <w:p w:rsidR="0056246E" w:rsidRDefault="0056246E" w:rsidP="004466CC">
            <w:pPr>
              <w:jc w:val="center"/>
              <w:rPr>
                <w:rFonts w:ascii="Verdana" w:hAnsi="Verdana" w:cs="Arial"/>
                <w:b/>
                <w:bCs/>
                <w:sz w:val="16"/>
                <w:szCs w:val="16"/>
              </w:rPr>
            </w:pPr>
            <w:r w:rsidRPr="00EB60DF">
              <w:rPr>
                <w:rFonts w:ascii="Verdana" w:hAnsi="Verdana" w:cs="Arial"/>
                <w:b/>
                <w:bCs/>
                <w:sz w:val="16"/>
                <w:szCs w:val="16"/>
              </w:rPr>
              <w:t>Giornate produz. Assicu-rata</w:t>
            </w:r>
          </w:p>
          <w:p w:rsidR="0056246E" w:rsidRPr="00EB60DF" w:rsidRDefault="00B31E9E" w:rsidP="0084296E">
            <w:pPr>
              <w:jc w:val="center"/>
              <w:rPr>
                <w:rFonts w:ascii="Verdana" w:hAnsi="Verdana" w:cs="Arial"/>
                <w:b/>
                <w:bCs/>
                <w:sz w:val="16"/>
                <w:szCs w:val="16"/>
              </w:rPr>
            </w:pPr>
            <w:r>
              <w:rPr>
                <w:rFonts w:ascii="Verdana" w:hAnsi="Verdana" w:cs="Arial"/>
                <w:b/>
                <w:bCs/>
                <w:sz w:val="16"/>
                <w:szCs w:val="16"/>
              </w:rPr>
              <w:t>(</w:t>
            </w:r>
            <w:r w:rsidR="003E7BD4">
              <w:rPr>
                <w:rFonts w:ascii="Verdana" w:hAnsi="Verdana" w:cs="Arial"/>
                <w:b/>
                <w:bCs/>
                <w:sz w:val="16"/>
                <w:szCs w:val="16"/>
              </w:rPr>
              <w:t>3</w:t>
            </w:r>
            <w:r w:rsidR="0084296E">
              <w:rPr>
                <w:rFonts w:ascii="Verdana" w:hAnsi="Verdana" w:cs="Arial"/>
                <w:b/>
                <w:bCs/>
                <w:sz w:val="16"/>
                <w:szCs w:val="16"/>
              </w:rPr>
              <w:t>)</w:t>
            </w:r>
          </w:p>
        </w:tc>
        <w:tc>
          <w:tcPr>
            <w:tcW w:w="925" w:type="dxa"/>
            <w:shd w:val="pct20" w:color="000000" w:fill="FFFFFF"/>
            <w:vAlign w:val="center"/>
            <w:hideMark/>
          </w:tcPr>
          <w:p w:rsidR="0056246E" w:rsidRDefault="0056246E" w:rsidP="004466CC">
            <w:pPr>
              <w:jc w:val="center"/>
              <w:rPr>
                <w:rFonts w:ascii="Verdana" w:hAnsi="Verdana" w:cs="Arial"/>
                <w:b/>
                <w:bCs/>
                <w:sz w:val="16"/>
                <w:szCs w:val="16"/>
              </w:rPr>
            </w:pPr>
            <w:r w:rsidRPr="00EB60DF">
              <w:rPr>
                <w:rFonts w:ascii="Verdana" w:hAnsi="Verdana" w:cs="Arial"/>
                <w:b/>
                <w:bCs/>
                <w:sz w:val="16"/>
                <w:szCs w:val="16"/>
              </w:rPr>
              <w:t>Saldo scorte prodotti finiti</w:t>
            </w:r>
          </w:p>
          <w:p w:rsidR="0056246E" w:rsidRPr="00EB60DF" w:rsidRDefault="0056246E" w:rsidP="003E7BD4">
            <w:pPr>
              <w:jc w:val="center"/>
              <w:rPr>
                <w:rFonts w:ascii="Verdana" w:hAnsi="Verdana" w:cs="Arial"/>
                <w:b/>
                <w:bCs/>
                <w:sz w:val="16"/>
                <w:szCs w:val="16"/>
              </w:rPr>
            </w:pPr>
            <w:r w:rsidRPr="00EB60DF">
              <w:rPr>
                <w:rFonts w:ascii="Verdana" w:hAnsi="Verdana" w:cs="Arial"/>
                <w:b/>
                <w:bCs/>
                <w:sz w:val="16"/>
                <w:szCs w:val="16"/>
              </w:rPr>
              <w:t>(</w:t>
            </w:r>
            <w:r w:rsidR="003E7BD4">
              <w:rPr>
                <w:rFonts w:ascii="Verdana" w:hAnsi="Verdana" w:cs="Arial"/>
                <w:b/>
                <w:bCs/>
                <w:sz w:val="16"/>
                <w:szCs w:val="16"/>
              </w:rPr>
              <w:t>4</w:t>
            </w:r>
            <w:r w:rsidRPr="00EB60DF">
              <w:rPr>
                <w:rFonts w:ascii="Verdana" w:hAnsi="Verdana" w:cs="Arial"/>
                <w:b/>
                <w:bCs/>
                <w:sz w:val="16"/>
                <w:szCs w:val="16"/>
              </w:rPr>
              <w:t>)</w:t>
            </w:r>
          </w:p>
        </w:tc>
      </w:tr>
      <w:tr w:rsidR="00E612A5" w:rsidRPr="00EB60DF" w:rsidTr="001C2A35">
        <w:trPr>
          <w:trHeight w:val="240"/>
        </w:trPr>
        <w:tc>
          <w:tcPr>
            <w:tcW w:w="1809" w:type="dxa"/>
            <w:shd w:val="pct5" w:color="000000" w:fill="FFFFFF"/>
            <w:hideMark/>
          </w:tcPr>
          <w:p w:rsidR="00E612A5" w:rsidRPr="008F7CE1" w:rsidRDefault="00E612A5" w:rsidP="00E612A5">
            <w:pPr>
              <w:jc w:val="both"/>
              <w:rPr>
                <w:rFonts w:ascii="Verdana" w:hAnsi="Verdana" w:cs="Arial"/>
                <w:b/>
                <w:bCs/>
                <w:sz w:val="18"/>
                <w:szCs w:val="18"/>
              </w:rPr>
            </w:pPr>
            <w:r w:rsidRPr="008F7CE1">
              <w:rPr>
                <w:rFonts w:ascii="Verdana" w:hAnsi="Verdana" w:cs="Arial"/>
                <w:b/>
                <w:bCs/>
                <w:sz w:val="18"/>
                <w:szCs w:val="18"/>
              </w:rPr>
              <w:t>Totale</w:t>
            </w:r>
          </w:p>
        </w:tc>
        <w:tc>
          <w:tcPr>
            <w:tcW w:w="885" w:type="dxa"/>
            <w:shd w:val="pct5" w:color="000000" w:fill="FFFFFF"/>
            <w:hideMark/>
          </w:tcPr>
          <w:p w:rsidR="00E612A5" w:rsidRDefault="00E612A5" w:rsidP="00E612A5">
            <w:pPr>
              <w:jc w:val="right"/>
              <w:rPr>
                <w:rFonts w:ascii="Verdana" w:hAnsi="Verdana" w:cs="Arial"/>
                <w:b/>
                <w:bCs/>
                <w:sz w:val="18"/>
                <w:szCs w:val="18"/>
              </w:rPr>
            </w:pPr>
            <w:r>
              <w:rPr>
                <w:rFonts w:ascii="Verdana" w:hAnsi="Verdana" w:cs="Arial"/>
                <w:b/>
                <w:bCs/>
                <w:sz w:val="18"/>
                <w:szCs w:val="18"/>
              </w:rPr>
              <w:t>3,1</w:t>
            </w:r>
          </w:p>
        </w:tc>
        <w:tc>
          <w:tcPr>
            <w:tcW w:w="992" w:type="dxa"/>
            <w:shd w:val="pct5" w:color="000000" w:fill="FFFFFF"/>
            <w:hideMark/>
          </w:tcPr>
          <w:p w:rsidR="00E612A5" w:rsidRDefault="00E612A5" w:rsidP="00E612A5">
            <w:pPr>
              <w:jc w:val="right"/>
              <w:rPr>
                <w:rFonts w:ascii="Verdana" w:hAnsi="Verdana" w:cs="Arial"/>
                <w:b/>
                <w:bCs/>
                <w:sz w:val="18"/>
                <w:szCs w:val="18"/>
              </w:rPr>
            </w:pPr>
            <w:r>
              <w:rPr>
                <w:rFonts w:ascii="Verdana" w:hAnsi="Verdana" w:cs="Arial"/>
                <w:b/>
                <w:bCs/>
                <w:sz w:val="18"/>
                <w:szCs w:val="18"/>
              </w:rPr>
              <w:t>75,2</w:t>
            </w:r>
          </w:p>
        </w:tc>
        <w:tc>
          <w:tcPr>
            <w:tcW w:w="850" w:type="dxa"/>
            <w:shd w:val="pct5" w:color="000000" w:fill="FFFFFF"/>
            <w:hideMark/>
          </w:tcPr>
          <w:p w:rsidR="00E612A5" w:rsidRDefault="00E612A5" w:rsidP="00E612A5">
            <w:pPr>
              <w:jc w:val="right"/>
              <w:rPr>
                <w:rFonts w:ascii="Verdana" w:hAnsi="Verdana" w:cs="Arial"/>
                <w:b/>
                <w:bCs/>
                <w:sz w:val="18"/>
                <w:szCs w:val="18"/>
              </w:rPr>
            </w:pPr>
            <w:r>
              <w:rPr>
                <w:rFonts w:ascii="Verdana" w:hAnsi="Verdana" w:cs="Arial"/>
                <w:b/>
                <w:bCs/>
                <w:sz w:val="18"/>
                <w:szCs w:val="18"/>
              </w:rPr>
              <w:t>5,0</w:t>
            </w:r>
          </w:p>
        </w:tc>
        <w:tc>
          <w:tcPr>
            <w:tcW w:w="864" w:type="dxa"/>
            <w:shd w:val="pct5" w:color="000000" w:fill="FFFFFF"/>
            <w:hideMark/>
          </w:tcPr>
          <w:p w:rsidR="00E612A5" w:rsidRDefault="00E612A5" w:rsidP="00E612A5">
            <w:pPr>
              <w:jc w:val="right"/>
              <w:rPr>
                <w:rFonts w:ascii="Verdana" w:hAnsi="Verdana" w:cs="Arial"/>
                <w:b/>
                <w:bCs/>
                <w:sz w:val="18"/>
                <w:szCs w:val="18"/>
              </w:rPr>
            </w:pPr>
            <w:r>
              <w:rPr>
                <w:rFonts w:ascii="Verdana" w:hAnsi="Verdana" w:cs="Arial"/>
                <w:b/>
                <w:bCs/>
                <w:sz w:val="18"/>
                <w:szCs w:val="18"/>
              </w:rPr>
              <w:t>5,4</w:t>
            </w:r>
          </w:p>
        </w:tc>
        <w:tc>
          <w:tcPr>
            <w:tcW w:w="864" w:type="dxa"/>
            <w:shd w:val="pct5" w:color="000000" w:fill="FFFFFF"/>
            <w:hideMark/>
          </w:tcPr>
          <w:p w:rsidR="00E612A5" w:rsidRDefault="00E612A5" w:rsidP="00E612A5">
            <w:pPr>
              <w:jc w:val="right"/>
              <w:rPr>
                <w:rFonts w:ascii="Verdana" w:hAnsi="Verdana" w:cs="Arial"/>
                <w:b/>
                <w:bCs/>
                <w:sz w:val="18"/>
                <w:szCs w:val="18"/>
              </w:rPr>
            </w:pPr>
            <w:r>
              <w:rPr>
                <w:rFonts w:ascii="Verdana" w:hAnsi="Verdana" w:cs="Arial"/>
                <w:b/>
                <w:bCs/>
                <w:sz w:val="18"/>
                <w:szCs w:val="18"/>
              </w:rPr>
              <w:t>6,5</w:t>
            </w:r>
          </w:p>
        </w:tc>
        <w:tc>
          <w:tcPr>
            <w:tcW w:w="1120" w:type="dxa"/>
            <w:shd w:val="pct5" w:color="000000" w:fill="FFFFFF"/>
            <w:hideMark/>
          </w:tcPr>
          <w:p w:rsidR="00E612A5" w:rsidRDefault="00E612A5" w:rsidP="00E612A5">
            <w:pPr>
              <w:jc w:val="right"/>
              <w:rPr>
                <w:rFonts w:ascii="Verdana" w:hAnsi="Verdana" w:cs="Arial"/>
                <w:b/>
                <w:bCs/>
                <w:sz w:val="18"/>
                <w:szCs w:val="18"/>
              </w:rPr>
            </w:pPr>
            <w:r>
              <w:rPr>
                <w:rFonts w:ascii="Verdana" w:hAnsi="Verdana" w:cs="Arial"/>
                <w:b/>
                <w:bCs/>
                <w:sz w:val="18"/>
                <w:szCs w:val="18"/>
              </w:rPr>
              <w:t>40,6</w:t>
            </w:r>
          </w:p>
        </w:tc>
        <w:tc>
          <w:tcPr>
            <w:tcW w:w="1087" w:type="dxa"/>
            <w:shd w:val="pct5" w:color="000000" w:fill="FFFFFF"/>
            <w:hideMark/>
          </w:tcPr>
          <w:p w:rsidR="00E612A5" w:rsidRDefault="00E612A5" w:rsidP="00E612A5">
            <w:pPr>
              <w:jc w:val="right"/>
              <w:rPr>
                <w:rFonts w:ascii="Verdana" w:hAnsi="Verdana" w:cs="Arial"/>
                <w:b/>
                <w:bCs/>
                <w:sz w:val="18"/>
                <w:szCs w:val="18"/>
              </w:rPr>
            </w:pPr>
            <w:r>
              <w:rPr>
                <w:rFonts w:ascii="Verdana" w:hAnsi="Verdana" w:cs="Arial"/>
                <w:b/>
                <w:bCs/>
                <w:sz w:val="18"/>
                <w:szCs w:val="18"/>
              </w:rPr>
              <w:t>61,6</w:t>
            </w:r>
          </w:p>
        </w:tc>
        <w:tc>
          <w:tcPr>
            <w:tcW w:w="925" w:type="dxa"/>
            <w:shd w:val="pct5" w:color="000000" w:fill="FFFFFF"/>
            <w:hideMark/>
          </w:tcPr>
          <w:p w:rsidR="00E612A5" w:rsidRDefault="00E612A5" w:rsidP="00E612A5">
            <w:pPr>
              <w:jc w:val="right"/>
              <w:rPr>
                <w:rFonts w:ascii="Verdana" w:hAnsi="Verdana" w:cs="Arial"/>
                <w:b/>
                <w:bCs/>
                <w:sz w:val="18"/>
                <w:szCs w:val="18"/>
              </w:rPr>
            </w:pPr>
            <w:r>
              <w:rPr>
                <w:rFonts w:ascii="Verdana" w:hAnsi="Verdana" w:cs="Arial"/>
                <w:b/>
                <w:bCs/>
                <w:sz w:val="18"/>
                <w:szCs w:val="18"/>
              </w:rPr>
              <w:t>-1,4</w:t>
            </w:r>
          </w:p>
        </w:tc>
      </w:tr>
      <w:tr w:rsidR="00E612A5" w:rsidRPr="00EB60DF" w:rsidTr="001C2A35">
        <w:trPr>
          <w:trHeight w:val="240"/>
        </w:trPr>
        <w:tc>
          <w:tcPr>
            <w:tcW w:w="1809" w:type="dxa"/>
            <w:shd w:val="pct20" w:color="000000" w:fill="FFFFFF"/>
            <w:hideMark/>
          </w:tcPr>
          <w:p w:rsidR="00E612A5" w:rsidRPr="00EB60DF" w:rsidRDefault="00E612A5" w:rsidP="00E612A5">
            <w:pPr>
              <w:jc w:val="both"/>
              <w:rPr>
                <w:rFonts w:ascii="Verdana" w:hAnsi="Verdana" w:cs="Arial"/>
                <w:sz w:val="16"/>
                <w:szCs w:val="16"/>
              </w:rPr>
            </w:pPr>
            <w:r w:rsidRPr="00EB60DF">
              <w:rPr>
                <w:rFonts w:ascii="Verdana" w:hAnsi="Verdana" w:cs="Arial"/>
                <w:sz w:val="16"/>
                <w:szCs w:val="16"/>
              </w:rPr>
              <w:t>10-49 addetti</w:t>
            </w:r>
          </w:p>
        </w:tc>
        <w:tc>
          <w:tcPr>
            <w:tcW w:w="885"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3,3</w:t>
            </w:r>
          </w:p>
        </w:tc>
        <w:tc>
          <w:tcPr>
            <w:tcW w:w="992"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72,4</w:t>
            </w:r>
          </w:p>
        </w:tc>
        <w:tc>
          <w:tcPr>
            <w:tcW w:w="850"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4,2</w:t>
            </w:r>
          </w:p>
        </w:tc>
        <w:tc>
          <w:tcPr>
            <w:tcW w:w="864"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3,4</w:t>
            </w:r>
          </w:p>
        </w:tc>
        <w:tc>
          <w:tcPr>
            <w:tcW w:w="864"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7,8</w:t>
            </w:r>
          </w:p>
        </w:tc>
        <w:tc>
          <w:tcPr>
            <w:tcW w:w="1120"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25,3</w:t>
            </w:r>
          </w:p>
        </w:tc>
        <w:tc>
          <w:tcPr>
            <w:tcW w:w="1087"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46,9</w:t>
            </w:r>
          </w:p>
        </w:tc>
        <w:tc>
          <w:tcPr>
            <w:tcW w:w="925"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-3,5</w:t>
            </w:r>
          </w:p>
        </w:tc>
      </w:tr>
      <w:tr w:rsidR="00E612A5" w:rsidRPr="00EB60DF" w:rsidTr="001C2A35">
        <w:trPr>
          <w:trHeight w:val="240"/>
        </w:trPr>
        <w:tc>
          <w:tcPr>
            <w:tcW w:w="1809" w:type="dxa"/>
            <w:shd w:val="pct5" w:color="000000" w:fill="FFFFFF"/>
            <w:hideMark/>
          </w:tcPr>
          <w:p w:rsidR="00E612A5" w:rsidRPr="00EB60DF" w:rsidRDefault="00E612A5" w:rsidP="00E612A5">
            <w:pPr>
              <w:jc w:val="both"/>
              <w:rPr>
                <w:rFonts w:ascii="Verdana" w:hAnsi="Verdana" w:cs="Arial"/>
                <w:sz w:val="16"/>
                <w:szCs w:val="16"/>
              </w:rPr>
            </w:pPr>
            <w:r w:rsidRPr="00EB60DF">
              <w:rPr>
                <w:rFonts w:ascii="Verdana" w:hAnsi="Verdana" w:cs="Arial"/>
                <w:sz w:val="16"/>
                <w:szCs w:val="16"/>
              </w:rPr>
              <w:t>50-199 addetti</w:t>
            </w:r>
          </w:p>
        </w:tc>
        <w:tc>
          <w:tcPr>
            <w:tcW w:w="885"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3,1</w:t>
            </w:r>
          </w:p>
        </w:tc>
        <w:tc>
          <w:tcPr>
            <w:tcW w:w="992"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76,8</w:t>
            </w:r>
          </w:p>
        </w:tc>
        <w:tc>
          <w:tcPr>
            <w:tcW w:w="850"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5,5</w:t>
            </w:r>
          </w:p>
        </w:tc>
        <w:tc>
          <w:tcPr>
            <w:tcW w:w="864"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5,3</w:t>
            </w:r>
          </w:p>
        </w:tc>
        <w:tc>
          <w:tcPr>
            <w:tcW w:w="864"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7,0</w:t>
            </w:r>
          </w:p>
        </w:tc>
        <w:tc>
          <w:tcPr>
            <w:tcW w:w="1120"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45,3</w:t>
            </w:r>
          </w:p>
        </w:tc>
        <w:tc>
          <w:tcPr>
            <w:tcW w:w="1087"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69,9</w:t>
            </w:r>
          </w:p>
        </w:tc>
        <w:tc>
          <w:tcPr>
            <w:tcW w:w="925"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0,8</w:t>
            </w:r>
          </w:p>
        </w:tc>
      </w:tr>
      <w:tr w:rsidR="00E612A5" w:rsidRPr="00EB60DF" w:rsidTr="001C2A35">
        <w:trPr>
          <w:trHeight w:val="240"/>
        </w:trPr>
        <w:tc>
          <w:tcPr>
            <w:tcW w:w="1809" w:type="dxa"/>
            <w:shd w:val="pct20" w:color="000000" w:fill="FFFFFF"/>
            <w:hideMark/>
          </w:tcPr>
          <w:p w:rsidR="00E612A5" w:rsidRPr="00EB60DF" w:rsidRDefault="00E612A5" w:rsidP="00E612A5">
            <w:pPr>
              <w:jc w:val="both"/>
              <w:rPr>
                <w:rFonts w:ascii="Verdana" w:hAnsi="Verdana" w:cs="Arial"/>
                <w:sz w:val="16"/>
                <w:szCs w:val="16"/>
              </w:rPr>
            </w:pPr>
            <w:r w:rsidRPr="00EB60DF">
              <w:rPr>
                <w:rFonts w:ascii="Verdana" w:hAnsi="Verdana" w:cs="Arial"/>
                <w:sz w:val="16"/>
                <w:szCs w:val="16"/>
              </w:rPr>
              <w:t>200 addetti e oltre</w:t>
            </w:r>
          </w:p>
        </w:tc>
        <w:tc>
          <w:tcPr>
            <w:tcW w:w="885"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2,8</w:t>
            </w:r>
          </w:p>
        </w:tc>
        <w:tc>
          <w:tcPr>
            <w:tcW w:w="992"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77,0</w:t>
            </w:r>
          </w:p>
        </w:tc>
        <w:tc>
          <w:tcPr>
            <w:tcW w:w="850"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4,3</w:t>
            </w:r>
          </w:p>
        </w:tc>
        <w:tc>
          <w:tcPr>
            <w:tcW w:w="864"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8,8</w:t>
            </w:r>
          </w:p>
        </w:tc>
        <w:tc>
          <w:tcPr>
            <w:tcW w:w="864"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3,9</w:t>
            </w:r>
          </w:p>
        </w:tc>
        <w:tc>
          <w:tcPr>
            <w:tcW w:w="1120"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57,2</w:t>
            </w:r>
          </w:p>
        </w:tc>
        <w:tc>
          <w:tcPr>
            <w:tcW w:w="1087"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71,9</w:t>
            </w:r>
          </w:p>
        </w:tc>
        <w:tc>
          <w:tcPr>
            <w:tcW w:w="925"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2,0</w:t>
            </w:r>
          </w:p>
        </w:tc>
      </w:tr>
      <w:tr w:rsidR="0056246E" w:rsidRPr="00EB60DF" w:rsidTr="001C2A35">
        <w:trPr>
          <w:trHeight w:val="165"/>
        </w:trPr>
        <w:tc>
          <w:tcPr>
            <w:tcW w:w="1809" w:type="dxa"/>
            <w:shd w:val="pct5" w:color="000000" w:fill="FFFFFF"/>
            <w:hideMark/>
          </w:tcPr>
          <w:p w:rsidR="0056246E" w:rsidRPr="00EB60DF" w:rsidRDefault="0056246E" w:rsidP="00AB0FB9">
            <w:pPr>
              <w:jc w:val="both"/>
              <w:rPr>
                <w:rFonts w:ascii="Verdana" w:hAnsi="Verdana" w:cs="Arial"/>
                <w:i/>
                <w:iCs/>
                <w:sz w:val="16"/>
                <w:szCs w:val="16"/>
              </w:rPr>
            </w:pPr>
          </w:p>
        </w:tc>
        <w:tc>
          <w:tcPr>
            <w:tcW w:w="885" w:type="dxa"/>
            <w:shd w:val="pct5" w:color="000000" w:fill="FFFFFF"/>
            <w:hideMark/>
          </w:tcPr>
          <w:p w:rsidR="0056246E" w:rsidRPr="00EB60DF" w:rsidRDefault="0056246E" w:rsidP="00AB0FB9">
            <w:pPr>
              <w:jc w:val="right"/>
              <w:rPr>
                <w:rFonts w:ascii="Verdana" w:hAnsi="Verdana" w:cs="Arial"/>
                <w:i/>
                <w:iCs/>
                <w:sz w:val="16"/>
                <w:szCs w:val="16"/>
              </w:rPr>
            </w:pPr>
          </w:p>
        </w:tc>
        <w:tc>
          <w:tcPr>
            <w:tcW w:w="992" w:type="dxa"/>
            <w:shd w:val="pct5" w:color="000000" w:fill="FFFFFF"/>
            <w:hideMark/>
          </w:tcPr>
          <w:p w:rsidR="0056246E" w:rsidRPr="00EB60DF" w:rsidRDefault="0056246E" w:rsidP="00AB0FB9">
            <w:pPr>
              <w:jc w:val="right"/>
              <w:rPr>
                <w:rFonts w:ascii="Verdana" w:hAnsi="Verdana" w:cs="Arial"/>
                <w:i/>
                <w:iCs/>
                <w:sz w:val="16"/>
                <w:szCs w:val="16"/>
              </w:rPr>
            </w:pPr>
          </w:p>
        </w:tc>
        <w:tc>
          <w:tcPr>
            <w:tcW w:w="850" w:type="dxa"/>
            <w:shd w:val="pct5" w:color="000000" w:fill="FFFFFF"/>
            <w:hideMark/>
          </w:tcPr>
          <w:p w:rsidR="0056246E" w:rsidRPr="00EB60DF" w:rsidRDefault="0056246E" w:rsidP="00AB0FB9">
            <w:pPr>
              <w:jc w:val="right"/>
              <w:rPr>
                <w:rFonts w:ascii="Verdana" w:hAnsi="Verdana" w:cs="Arial"/>
                <w:i/>
                <w:iCs/>
                <w:sz w:val="16"/>
                <w:szCs w:val="16"/>
              </w:rPr>
            </w:pPr>
          </w:p>
        </w:tc>
        <w:tc>
          <w:tcPr>
            <w:tcW w:w="864" w:type="dxa"/>
            <w:shd w:val="pct5" w:color="000000" w:fill="FFFFFF"/>
            <w:hideMark/>
          </w:tcPr>
          <w:p w:rsidR="0056246E" w:rsidRPr="00EB60DF" w:rsidRDefault="0056246E" w:rsidP="00AB0FB9">
            <w:pPr>
              <w:jc w:val="right"/>
              <w:rPr>
                <w:rFonts w:ascii="Verdana" w:hAnsi="Verdana" w:cs="Arial"/>
                <w:i/>
                <w:iCs/>
                <w:sz w:val="16"/>
                <w:szCs w:val="16"/>
              </w:rPr>
            </w:pPr>
          </w:p>
        </w:tc>
        <w:tc>
          <w:tcPr>
            <w:tcW w:w="864" w:type="dxa"/>
            <w:shd w:val="pct5" w:color="000000" w:fill="FFFFFF"/>
            <w:hideMark/>
          </w:tcPr>
          <w:p w:rsidR="0056246E" w:rsidRPr="00EB60DF" w:rsidRDefault="0056246E" w:rsidP="00AB0FB9">
            <w:pPr>
              <w:jc w:val="right"/>
              <w:rPr>
                <w:rFonts w:ascii="Verdana" w:hAnsi="Verdana" w:cs="Arial"/>
                <w:i/>
                <w:iCs/>
                <w:sz w:val="16"/>
                <w:szCs w:val="16"/>
              </w:rPr>
            </w:pPr>
          </w:p>
        </w:tc>
        <w:tc>
          <w:tcPr>
            <w:tcW w:w="1120" w:type="dxa"/>
            <w:shd w:val="pct5" w:color="000000" w:fill="FFFFFF"/>
            <w:hideMark/>
          </w:tcPr>
          <w:p w:rsidR="0056246E" w:rsidRPr="00EB60DF" w:rsidRDefault="0056246E" w:rsidP="00AB0FB9">
            <w:pPr>
              <w:jc w:val="right"/>
              <w:rPr>
                <w:rFonts w:ascii="Verdana" w:hAnsi="Verdana" w:cs="Arial"/>
                <w:i/>
                <w:iCs/>
                <w:sz w:val="16"/>
                <w:szCs w:val="16"/>
              </w:rPr>
            </w:pPr>
          </w:p>
        </w:tc>
        <w:tc>
          <w:tcPr>
            <w:tcW w:w="1087" w:type="dxa"/>
            <w:shd w:val="pct5" w:color="000000" w:fill="FFFFFF"/>
            <w:hideMark/>
          </w:tcPr>
          <w:p w:rsidR="0056246E" w:rsidRPr="00EB60DF" w:rsidRDefault="0056246E" w:rsidP="00AB0FB9">
            <w:pPr>
              <w:jc w:val="right"/>
              <w:rPr>
                <w:rFonts w:ascii="Verdana" w:hAnsi="Verdana" w:cs="Arial"/>
                <w:i/>
                <w:iCs/>
                <w:sz w:val="16"/>
                <w:szCs w:val="16"/>
              </w:rPr>
            </w:pPr>
          </w:p>
        </w:tc>
        <w:tc>
          <w:tcPr>
            <w:tcW w:w="925" w:type="dxa"/>
            <w:shd w:val="pct5" w:color="000000" w:fill="FFFFFF"/>
            <w:hideMark/>
          </w:tcPr>
          <w:p w:rsidR="0056246E" w:rsidRPr="00EB60DF" w:rsidRDefault="0056246E" w:rsidP="00AB0FB9">
            <w:pPr>
              <w:jc w:val="right"/>
              <w:rPr>
                <w:rFonts w:ascii="Verdana" w:hAnsi="Verdana" w:cs="Arial"/>
                <w:i/>
                <w:iCs/>
                <w:sz w:val="16"/>
                <w:szCs w:val="16"/>
              </w:rPr>
            </w:pPr>
          </w:p>
        </w:tc>
      </w:tr>
    </w:tbl>
    <w:p w:rsidR="002A719E" w:rsidRPr="00EB60DF" w:rsidRDefault="002A719E" w:rsidP="002A719E">
      <w:pPr>
        <w:rPr>
          <w:rFonts w:ascii="Verdana" w:hAnsi="Verdana" w:cs="Arial"/>
          <w:b/>
          <w:bCs/>
          <w:i/>
          <w:iCs/>
          <w:sz w:val="16"/>
          <w:szCs w:val="16"/>
        </w:rPr>
      </w:pPr>
      <w:r w:rsidRPr="00EB60DF">
        <w:rPr>
          <w:rFonts w:ascii="Verdana" w:hAnsi="Verdana" w:cs="Arial"/>
          <w:b/>
          <w:bCs/>
          <w:i/>
          <w:iCs/>
          <w:sz w:val="16"/>
          <w:szCs w:val="16"/>
        </w:rPr>
        <w:t>Fonte: Unioncamere Lombardia</w:t>
      </w:r>
    </w:p>
    <w:p w:rsidR="002A719E" w:rsidRDefault="002A719E" w:rsidP="002A719E">
      <w:pPr>
        <w:rPr>
          <w:rFonts w:ascii="Verdana" w:hAnsi="Verdana" w:cs="Arial"/>
          <w:sz w:val="16"/>
          <w:szCs w:val="16"/>
        </w:rPr>
      </w:pPr>
    </w:p>
    <w:p w:rsidR="00F0125A" w:rsidRPr="00391D62" w:rsidRDefault="00F0125A" w:rsidP="00F0125A">
      <w:pPr>
        <w:keepNext/>
        <w:keepLines/>
        <w:rPr>
          <w:sz w:val="18"/>
          <w:szCs w:val="18"/>
        </w:rPr>
      </w:pPr>
      <w:r w:rsidRPr="00391D62">
        <w:rPr>
          <w:b/>
          <w:sz w:val="18"/>
          <w:szCs w:val="18"/>
        </w:rPr>
        <w:t>NOTA</w:t>
      </w:r>
      <w:r w:rsidRPr="00391D62">
        <w:rPr>
          <w:sz w:val="18"/>
          <w:szCs w:val="18"/>
        </w:rPr>
        <w:t>: a partire dal primo trimestre 2016 gli ordini sono calcolati a prezzi correnti. La revisione del metodo di calcolo impedisce un confronto diretto con i dati pubblicati nelle relazioni precedenti.</w:t>
      </w:r>
    </w:p>
    <w:p w:rsidR="00F0125A" w:rsidRPr="00EB60DF" w:rsidRDefault="00F0125A" w:rsidP="002A719E">
      <w:pPr>
        <w:rPr>
          <w:rFonts w:ascii="Verdana" w:hAnsi="Verdana" w:cs="Arial"/>
          <w:sz w:val="16"/>
          <w:szCs w:val="16"/>
        </w:rPr>
      </w:pPr>
    </w:p>
    <w:p w:rsidR="003E7BD4" w:rsidRDefault="002A719E" w:rsidP="002A719E">
      <w:pPr>
        <w:rPr>
          <w:rFonts w:ascii="Verdana" w:hAnsi="Verdana" w:cs="Arial"/>
          <w:sz w:val="16"/>
          <w:szCs w:val="16"/>
        </w:rPr>
      </w:pPr>
      <w:r w:rsidRPr="00EB60DF">
        <w:rPr>
          <w:rFonts w:ascii="Verdana" w:hAnsi="Verdana" w:cs="Arial"/>
          <w:sz w:val="16"/>
          <w:szCs w:val="16"/>
        </w:rPr>
        <w:t>(1)</w:t>
      </w:r>
      <w:r w:rsidR="003E7BD4">
        <w:rPr>
          <w:rFonts w:ascii="Verdana" w:hAnsi="Verdana" w:cs="Arial"/>
          <w:sz w:val="16"/>
          <w:szCs w:val="16"/>
        </w:rPr>
        <w:t xml:space="preserve"> Salvo ove diversamente specificato</w:t>
      </w:r>
    </w:p>
    <w:p w:rsidR="002A719E" w:rsidRPr="00EB60DF" w:rsidRDefault="003E7BD4" w:rsidP="002A719E">
      <w:pPr>
        <w:rPr>
          <w:rFonts w:ascii="Verdana" w:hAnsi="Verdana" w:cs="Arial"/>
          <w:sz w:val="16"/>
          <w:szCs w:val="16"/>
        </w:rPr>
      </w:pPr>
      <w:r>
        <w:rPr>
          <w:rFonts w:ascii="Verdana" w:hAnsi="Verdana" w:cs="Arial"/>
          <w:sz w:val="16"/>
          <w:szCs w:val="16"/>
        </w:rPr>
        <w:t>(2)</w:t>
      </w:r>
      <w:r w:rsidR="002A719E" w:rsidRPr="00EB60DF">
        <w:rPr>
          <w:rFonts w:ascii="Verdana" w:hAnsi="Verdana" w:cs="Arial"/>
          <w:sz w:val="16"/>
          <w:szCs w:val="16"/>
        </w:rPr>
        <w:t xml:space="preserve"> Tasso di utilizzo degli impianti nel trimestre</w:t>
      </w:r>
    </w:p>
    <w:p w:rsidR="002A719E" w:rsidRPr="00EB60DF" w:rsidRDefault="002A719E" w:rsidP="002A719E">
      <w:pPr>
        <w:rPr>
          <w:rFonts w:ascii="Verdana" w:hAnsi="Verdana" w:cs="Arial"/>
          <w:sz w:val="16"/>
          <w:szCs w:val="16"/>
        </w:rPr>
      </w:pPr>
      <w:r w:rsidRPr="00EB60DF">
        <w:rPr>
          <w:rFonts w:ascii="Verdana" w:hAnsi="Verdana" w:cs="Arial"/>
          <w:sz w:val="16"/>
          <w:szCs w:val="16"/>
        </w:rPr>
        <w:t>(</w:t>
      </w:r>
      <w:r w:rsidR="003E7BD4">
        <w:rPr>
          <w:rFonts w:ascii="Verdana" w:hAnsi="Verdana" w:cs="Arial"/>
          <w:sz w:val="16"/>
          <w:szCs w:val="16"/>
        </w:rPr>
        <w:t>3</w:t>
      </w:r>
      <w:r w:rsidRPr="00EB60DF">
        <w:rPr>
          <w:rFonts w:ascii="Verdana" w:hAnsi="Verdana" w:cs="Arial"/>
          <w:sz w:val="16"/>
          <w:szCs w:val="16"/>
        </w:rPr>
        <w:t>) Numero giornate</w:t>
      </w:r>
    </w:p>
    <w:p w:rsidR="002A719E" w:rsidRPr="00EB60DF" w:rsidRDefault="003E7BD4" w:rsidP="002A719E">
      <w:pPr>
        <w:rPr>
          <w:rFonts w:ascii="Verdana" w:hAnsi="Verdana" w:cs="Arial"/>
          <w:sz w:val="16"/>
          <w:szCs w:val="16"/>
        </w:rPr>
      </w:pPr>
      <w:r>
        <w:rPr>
          <w:rFonts w:ascii="Verdana" w:hAnsi="Verdana" w:cs="Arial"/>
          <w:sz w:val="16"/>
          <w:szCs w:val="16"/>
        </w:rPr>
        <w:t>(4</w:t>
      </w:r>
      <w:r w:rsidR="002A719E" w:rsidRPr="00EB60DF">
        <w:rPr>
          <w:rFonts w:ascii="Verdana" w:hAnsi="Verdana" w:cs="Arial"/>
          <w:sz w:val="16"/>
          <w:szCs w:val="16"/>
        </w:rPr>
        <w:t>) Differenza giudizi di esuberanza e scarsità</w:t>
      </w:r>
    </w:p>
    <w:p w:rsidR="00271A11" w:rsidRDefault="00271A11" w:rsidP="00F75964">
      <w:pPr>
        <w:spacing w:line="360" w:lineRule="auto"/>
        <w:ind w:left="567" w:right="567"/>
        <w:rPr>
          <w:rFonts w:ascii="Verdana" w:hAnsi="Verdana"/>
          <w:sz w:val="22"/>
          <w:szCs w:val="22"/>
          <w:highlight w:val="lightGray"/>
        </w:rPr>
      </w:pPr>
    </w:p>
    <w:p w:rsidR="001578D3" w:rsidRDefault="001578D3" w:rsidP="00F75964">
      <w:pPr>
        <w:spacing w:line="360" w:lineRule="auto"/>
        <w:ind w:left="567" w:right="567"/>
        <w:rPr>
          <w:rFonts w:ascii="Verdana" w:hAnsi="Verdana"/>
          <w:sz w:val="22"/>
          <w:szCs w:val="22"/>
          <w:highlight w:val="lightGray"/>
        </w:rPr>
      </w:pPr>
    </w:p>
    <w:p w:rsidR="00F75964" w:rsidRPr="00890FB1" w:rsidRDefault="00F75964" w:rsidP="00F75964">
      <w:pPr>
        <w:spacing w:line="360" w:lineRule="auto"/>
        <w:ind w:left="567" w:right="567"/>
        <w:rPr>
          <w:rFonts w:ascii="Verdana" w:hAnsi="Verdana"/>
          <w:sz w:val="24"/>
          <w:szCs w:val="24"/>
        </w:rPr>
      </w:pPr>
      <w:r w:rsidRPr="00890FB1">
        <w:rPr>
          <w:rFonts w:ascii="Verdana" w:hAnsi="Verdana"/>
          <w:b/>
          <w:sz w:val="24"/>
          <w:szCs w:val="24"/>
        </w:rPr>
        <w:t>Commento</w:t>
      </w:r>
      <w:r w:rsidRPr="00890FB1">
        <w:rPr>
          <w:rFonts w:ascii="Verdana" w:hAnsi="Verdana"/>
          <w:sz w:val="24"/>
          <w:szCs w:val="24"/>
        </w:rPr>
        <w:t>:</w:t>
      </w:r>
    </w:p>
    <w:p w:rsidR="000E318A" w:rsidRPr="00D6404C" w:rsidRDefault="0021453D" w:rsidP="000E318A">
      <w:pPr>
        <w:pStyle w:val="Pidipagina"/>
        <w:tabs>
          <w:tab w:val="clear" w:pos="4819"/>
          <w:tab w:val="clear" w:pos="9638"/>
        </w:tabs>
        <w:spacing w:line="360" w:lineRule="auto"/>
        <w:ind w:right="-56"/>
        <w:jc w:val="both"/>
        <w:rPr>
          <w:rFonts w:ascii="Verdana" w:hAnsi="Verdana"/>
          <w:sz w:val="22"/>
          <w:szCs w:val="22"/>
        </w:rPr>
      </w:pPr>
      <w:bookmarkStart w:id="16" w:name="_Toc139967545"/>
      <w:r w:rsidRPr="00854DE9">
        <w:rPr>
          <w:rFonts w:ascii="Verdana" w:hAnsi="Verdana"/>
          <w:sz w:val="22"/>
          <w:szCs w:val="22"/>
        </w:rPr>
        <w:t xml:space="preserve">Lo spaccato dimensionale presenta </w:t>
      </w:r>
      <w:r w:rsidR="00EC2AC1" w:rsidRPr="00854DE9">
        <w:rPr>
          <w:rFonts w:ascii="Verdana" w:hAnsi="Verdana"/>
          <w:sz w:val="22"/>
          <w:szCs w:val="22"/>
        </w:rPr>
        <w:t xml:space="preserve">un quadro </w:t>
      </w:r>
      <w:r w:rsidR="00F058E8" w:rsidRPr="00854DE9">
        <w:rPr>
          <w:rFonts w:ascii="Verdana" w:hAnsi="Verdana"/>
          <w:sz w:val="22"/>
          <w:szCs w:val="22"/>
        </w:rPr>
        <w:t xml:space="preserve">tendenziale </w:t>
      </w:r>
      <w:r w:rsidR="00EC2AC1" w:rsidRPr="00854DE9">
        <w:rPr>
          <w:rFonts w:ascii="Verdana" w:hAnsi="Verdana"/>
          <w:sz w:val="22"/>
          <w:szCs w:val="22"/>
        </w:rPr>
        <w:t>positivo per tu</w:t>
      </w:r>
      <w:r w:rsidR="00854DE9" w:rsidRPr="00854DE9">
        <w:rPr>
          <w:rFonts w:ascii="Verdana" w:hAnsi="Verdana"/>
          <w:sz w:val="22"/>
          <w:szCs w:val="22"/>
        </w:rPr>
        <w:t>tte e tre le classi considerate</w:t>
      </w:r>
      <w:r w:rsidR="00EC2AC1" w:rsidRPr="00854DE9">
        <w:rPr>
          <w:rFonts w:ascii="Verdana" w:hAnsi="Verdana"/>
          <w:sz w:val="22"/>
          <w:szCs w:val="22"/>
        </w:rPr>
        <w:t xml:space="preserve"> con risultati</w:t>
      </w:r>
      <w:r w:rsidR="00854DE9" w:rsidRPr="00854DE9">
        <w:rPr>
          <w:rFonts w:ascii="Verdana" w:hAnsi="Verdana"/>
          <w:sz w:val="22"/>
          <w:szCs w:val="22"/>
        </w:rPr>
        <w:t>,</w:t>
      </w:r>
      <w:r w:rsidR="00EC2AC1" w:rsidRPr="00854DE9">
        <w:rPr>
          <w:rFonts w:ascii="Verdana" w:hAnsi="Verdana"/>
          <w:sz w:val="22"/>
          <w:szCs w:val="22"/>
        </w:rPr>
        <w:t xml:space="preserve"> </w:t>
      </w:r>
      <w:r w:rsidR="00854DE9" w:rsidRPr="00854DE9">
        <w:rPr>
          <w:rFonts w:ascii="Verdana" w:hAnsi="Verdana"/>
          <w:sz w:val="22"/>
          <w:szCs w:val="22"/>
        </w:rPr>
        <w:t xml:space="preserve">questo trimestre, inversamente proporzionali alla </w:t>
      </w:r>
      <w:r w:rsidR="00854DE9" w:rsidRPr="00D6404C">
        <w:rPr>
          <w:rFonts w:ascii="Verdana" w:hAnsi="Verdana"/>
          <w:sz w:val="22"/>
          <w:szCs w:val="22"/>
        </w:rPr>
        <w:t>dimensione</w:t>
      </w:r>
      <w:r w:rsidR="00F03914" w:rsidRPr="00D6404C">
        <w:rPr>
          <w:rFonts w:ascii="Verdana" w:hAnsi="Verdana"/>
          <w:sz w:val="22"/>
          <w:szCs w:val="22"/>
        </w:rPr>
        <w:t>.</w:t>
      </w:r>
      <w:r w:rsidR="00854DE9" w:rsidRPr="00D6404C">
        <w:rPr>
          <w:rFonts w:ascii="Verdana" w:hAnsi="Verdana"/>
          <w:sz w:val="22"/>
          <w:szCs w:val="22"/>
        </w:rPr>
        <w:t xml:space="preserve"> </w:t>
      </w:r>
      <w:r w:rsidR="000E318A" w:rsidRPr="00D6404C">
        <w:rPr>
          <w:rFonts w:ascii="Verdana" w:hAnsi="Verdana"/>
          <w:sz w:val="22"/>
          <w:szCs w:val="22"/>
        </w:rPr>
        <w:t xml:space="preserve">Le </w:t>
      </w:r>
      <w:r w:rsidR="00854DE9" w:rsidRPr="00D6404C">
        <w:rPr>
          <w:rFonts w:ascii="Verdana" w:hAnsi="Verdana"/>
          <w:sz w:val="22"/>
          <w:szCs w:val="22"/>
        </w:rPr>
        <w:t>piccole</w:t>
      </w:r>
      <w:r w:rsidR="000E318A" w:rsidRPr="00D6404C">
        <w:rPr>
          <w:rFonts w:ascii="Verdana" w:hAnsi="Verdana"/>
          <w:sz w:val="22"/>
          <w:szCs w:val="22"/>
        </w:rPr>
        <w:t xml:space="preserve"> imprese spiccano per incremento della produzione (+</w:t>
      </w:r>
      <w:r w:rsidR="00592247" w:rsidRPr="00D6404C">
        <w:rPr>
          <w:rFonts w:ascii="Verdana" w:hAnsi="Verdana"/>
          <w:sz w:val="22"/>
          <w:szCs w:val="22"/>
        </w:rPr>
        <w:t>3</w:t>
      </w:r>
      <w:r w:rsidR="000E318A" w:rsidRPr="00D6404C">
        <w:rPr>
          <w:rFonts w:ascii="Verdana" w:hAnsi="Verdana"/>
          <w:sz w:val="22"/>
          <w:szCs w:val="22"/>
        </w:rPr>
        <w:t>,</w:t>
      </w:r>
      <w:r w:rsidR="00854DE9" w:rsidRPr="00D6404C">
        <w:rPr>
          <w:rFonts w:ascii="Verdana" w:hAnsi="Verdana"/>
          <w:sz w:val="22"/>
          <w:szCs w:val="22"/>
        </w:rPr>
        <w:t>3</w:t>
      </w:r>
      <w:r w:rsidR="000E318A" w:rsidRPr="00D6404C">
        <w:rPr>
          <w:rFonts w:ascii="Verdana" w:hAnsi="Verdana"/>
          <w:sz w:val="22"/>
          <w:szCs w:val="22"/>
        </w:rPr>
        <w:t xml:space="preserve">%), </w:t>
      </w:r>
      <w:r w:rsidR="00782EE5" w:rsidRPr="00D6404C">
        <w:rPr>
          <w:rFonts w:ascii="Verdana" w:hAnsi="Verdana"/>
          <w:sz w:val="22"/>
          <w:szCs w:val="22"/>
        </w:rPr>
        <w:t>superiore al</w:t>
      </w:r>
      <w:r w:rsidR="000E318A" w:rsidRPr="00D6404C">
        <w:rPr>
          <w:rFonts w:ascii="Verdana" w:hAnsi="Verdana"/>
          <w:sz w:val="22"/>
          <w:szCs w:val="22"/>
        </w:rPr>
        <w:t xml:space="preserve"> dato medio</w:t>
      </w:r>
      <w:r w:rsidR="007152F2" w:rsidRPr="00D6404C">
        <w:rPr>
          <w:rFonts w:ascii="Verdana" w:hAnsi="Verdana"/>
          <w:sz w:val="22"/>
          <w:szCs w:val="22"/>
        </w:rPr>
        <w:t xml:space="preserve"> e</w:t>
      </w:r>
      <w:r w:rsidR="000E318A" w:rsidRPr="00D6404C">
        <w:rPr>
          <w:rFonts w:ascii="Verdana" w:hAnsi="Verdana"/>
          <w:sz w:val="22"/>
          <w:szCs w:val="22"/>
        </w:rPr>
        <w:t>,</w:t>
      </w:r>
      <w:r w:rsidR="007152F2" w:rsidRPr="00D6404C">
        <w:rPr>
          <w:rFonts w:ascii="Verdana" w:hAnsi="Verdana"/>
          <w:sz w:val="22"/>
          <w:szCs w:val="22"/>
        </w:rPr>
        <w:t xml:space="preserve"> </w:t>
      </w:r>
      <w:r w:rsidR="000E318A" w:rsidRPr="00D6404C">
        <w:rPr>
          <w:rFonts w:ascii="Verdana" w:hAnsi="Verdana"/>
          <w:sz w:val="22"/>
          <w:szCs w:val="22"/>
        </w:rPr>
        <w:t xml:space="preserve">oltre a </w:t>
      </w:r>
      <w:r w:rsidR="00592247" w:rsidRPr="00D6404C">
        <w:rPr>
          <w:rFonts w:ascii="Verdana" w:hAnsi="Verdana"/>
          <w:sz w:val="22"/>
          <w:szCs w:val="22"/>
        </w:rPr>
        <w:t>confermare buoni risultati sui mercati esteri</w:t>
      </w:r>
      <w:r w:rsidR="000E318A" w:rsidRPr="00D6404C">
        <w:rPr>
          <w:rFonts w:ascii="Verdana" w:hAnsi="Verdana"/>
          <w:sz w:val="22"/>
          <w:szCs w:val="22"/>
        </w:rPr>
        <w:t xml:space="preserve"> (+</w:t>
      </w:r>
      <w:r w:rsidR="00854DE9" w:rsidRPr="00D6404C">
        <w:rPr>
          <w:rFonts w:ascii="Verdana" w:hAnsi="Verdana"/>
          <w:sz w:val="22"/>
          <w:szCs w:val="22"/>
        </w:rPr>
        <w:t>7</w:t>
      </w:r>
      <w:r w:rsidR="000E318A" w:rsidRPr="00D6404C">
        <w:rPr>
          <w:rFonts w:ascii="Verdana" w:hAnsi="Verdana"/>
          <w:sz w:val="22"/>
          <w:szCs w:val="22"/>
        </w:rPr>
        <w:t>,</w:t>
      </w:r>
      <w:r w:rsidR="00854DE9" w:rsidRPr="00D6404C">
        <w:rPr>
          <w:rFonts w:ascii="Verdana" w:hAnsi="Verdana"/>
          <w:sz w:val="22"/>
          <w:szCs w:val="22"/>
        </w:rPr>
        <w:t>8</w:t>
      </w:r>
      <w:r w:rsidR="000E318A" w:rsidRPr="00D6404C">
        <w:rPr>
          <w:rFonts w:ascii="Verdana" w:hAnsi="Verdana"/>
          <w:sz w:val="22"/>
          <w:szCs w:val="22"/>
        </w:rPr>
        <w:t>%</w:t>
      </w:r>
      <w:r w:rsidR="001578D3" w:rsidRPr="00D6404C">
        <w:rPr>
          <w:rFonts w:ascii="Verdana" w:hAnsi="Verdana"/>
          <w:sz w:val="22"/>
          <w:szCs w:val="22"/>
        </w:rPr>
        <w:t xml:space="preserve"> gli ordini</w:t>
      </w:r>
      <w:r w:rsidR="000E318A" w:rsidRPr="00D6404C">
        <w:rPr>
          <w:rFonts w:ascii="Verdana" w:hAnsi="Verdana"/>
          <w:sz w:val="22"/>
          <w:szCs w:val="22"/>
        </w:rPr>
        <w:t>)</w:t>
      </w:r>
      <w:r w:rsidR="007152F2" w:rsidRPr="00D6404C">
        <w:rPr>
          <w:rFonts w:ascii="Verdana" w:hAnsi="Verdana"/>
          <w:sz w:val="22"/>
          <w:szCs w:val="22"/>
        </w:rPr>
        <w:t>,</w:t>
      </w:r>
      <w:r w:rsidR="000E318A" w:rsidRPr="00D6404C">
        <w:rPr>
          <w:rFonts w:ascii="Verdana" w:hAnsi="Verdana"/>
          <w:sz w:val="22"/>
          <w:szCs w:val="22"/>
        </w:rPr>
        <w:t xml:space="preserve"> </w:t>
      </w:r>
      <w:r w:rsidR="004A029A" w:rsidRPr="00D6404C">
        <w:rPr>
          <w:rFonts w:ascii="Verdana" w:hAnsi="Verdana"/>
          <w:sz w:val="22"/>
          <w:szCs w:val="22"/>
        </w:rPr>
        <w:t xml:space="preserve">si mostrano </w:t>
      </w:r>
      <w:r w:rsidR="000E318A" w:rsidRPr="00D6404C">
        <w:rPr>
          <w:rFonts w:ascii="Verdana" w:hAnsi="Verdana"/>
          <w:sz w:val="22"/>
          <w:szCs w:val="22"/>
        </w:rPr>
        <w:t xml:space="preserve">competitive </w:t>
      </w:r>
      <w:r w:rsidR="007152F2" w:rsidRPr="00D6404C">
        <w:rPr>
          <w:rFonts w:ascii="Verdana" w:hAnsi="Verdana"/>
          <w:sz w:val="22"/>
          <w:szCs w:val="22"/>
        </w:rPr>
        <w:t xml:space="preserve">anche </w:t>
      </w:r>
      <w:r w:rsidR="000E318A" w:rsidRPr="00D6404C">
        <w:rPr>
          <w:rFonts w:ascii="Verdana" w:hAnsi="Verdana"/>
          <w:sz w:val="22"/>
          <w:szCs w:val="22"/>
        </w:rPr>
        <w:t>su</w:t>
      </w:r>
      <w:r w:rsidR="004A029A" w:rsidRPr="00D6404C">
        <w:rPr>
          <w:rFonts w:ascii="Verdana" w:hAnsi="Verdana"/>
          <w:sz w:val="22"/>
          <w:szCs w:val="22"/>
        </w:rPr>
        <w:t>l</w:t>
      </w:r>
      <w:r w:rsidR="000E318A" w:rsidRPr="00D6404C">
        <w:rPr>
          <w:rFonts w:ascii="Verdana" w:hAnsi="Verdana"/>
          <w:sz w:val="22"/>
          <w:szCs w:val="22"/>
        </w:rPr>
        <w:t xml:space="preserve"> mercat</w:t>
      </w:r>
      <w:r w:rsidR="004A029A" w:rsidRPr="00D6404C">
        <w:rPr>
          <w:rFonts w:ascii="Verdana" w:hAnsi="Verdana"/>
          <w:sz w:val="22"/>
          <w:szCs w:val="22"/>
        </w:rPr>
        <w:t>o</w:t>
      </w:r>
      <w:r w:rsidR="000E318A" w:rsidRPr="00D6404C">
        <w:rPr>
          <w:rFonts w:ascii="Verdana" w:hAnsi="Verdana"/>
          <w:sz w:val="22"/>
          <w:szCs w:val="22"/>
        </w:rPr>
        <w:t xml:space="preserve"> </w:t>
      </w:r>
      <w:r w:rsidR="004A029A" w:rsidRPr="00D6404C">
        <w:rPr>
          <w:rFonts w:ascii="Verdana" w:hAnsi="Verdana"/>
          <w:sz w:val="22"/>
          <w:szCs w:val="22"/>
        </w:rPr>
        <w:t>interno (+</w:t>
      </w:r>
      <w:r w:rsidR="00854DE9" w:rsidRPr="00D6404C">
        <w:rPr>
          <w:rFonts w:ascii="Verdana" w:hAnsi="Verdana"/>
          <w:sz w:val="22"/>
          <w:szCs w:val="22"/>
        </w:rPr>
        <w:t>3</w:t>
      </w:r>
      <w:r w:rsidR="000E318A" w:rsidRPr="00D6404C">
        <w:rPr>
          <w:rFonts w:ascii="Verdana" w:hAnsi="Verdana"/>
          <w:sz w:val="22"/>
          <w:szCs w:val="22"/>
        </w:rPr>
        <w:t>,</w:t>
      </w:r>
      <w:r w:rsidR="00854DE9" w:rsidRPr="00D6404C">
        <w:rPr>
          <w:rFonts w:ascii="Verdana" w:hAnsi="Verdana"/>
          <w:sz w:val="22"/>
          <w:szCs w:val="22"/>
        </w:rPr>
        <w:t>4</w:t>
      </w:r>
      <w:r w:rsidR="000E318A" w:rsidRPr="00D6404C">
        <w:rPr>
          <w:rFonts w:ascii="Verdana" w:hAnsi="Verdana"/>
          <w:sz w:val="22"/>
          <w:szCs w:val="22"/>
        </w:rPr>
        <w:t>%</w:t>
      </w:r>
      <w:r w:rsidR="001578D3" w:rsidRPr="00D6404C">
        <w:rPr>
          <w:rFonts w:ascii="Verdana" w:hAnsi="Verdana"/>
          <w:sz w:val="22"/>
          <w:szCs w:val="22"/>
        </w:rPr>
        <w:t xml:space="preserve"> gli ordini</w:t>
      </w:r>
      <w:r w:rsidR="000E318A" w:rsidRPr="00D6404C">
        <w:rPr>
          <w:rFonts w:ascii="Verdana" w:hAnsi="Verdana"/>
          <w:sz w:val="22"/>
          <w:szCs w:val="22"/>
        </w:rPr>
        <w:t xml:space="preserve">). Il tasso di utilizzo degli impianti </w:t>
      </w:r>
      <w:r w:rsidR="00854DE9" w:rsidRPr="00D6404C">
        <w:rPr>
          <w:rFonts w:ascii="Verdana" w:hAnsi="Verdana"/>
          <w:sz w:val="22"/>
          <w:szCs w:val="22"/>
        </w:rPr>
        <w:t xml:space="preserve">rimane su un buon livello considerato il periodo estivo </w:t>
      </w:r>
      <w:r w:rsidR="000E318A" w:rsidRPr="00D6404C">
        <w:rPr>
          <w:rFonts w:ascii="Verdana" w:hAnsi="Verdana"/>
          <w:sz w:val="22"/>
          <w:szCs w:val="22"/>
        </w:rPr>
        <w:t>(</w:t>
      </w:r>
      <w:r w:rsidR="00854DE9" w:rsidRPr="00D6404C">
        <w:rPr>
          <w:rFonts w:ascii="Verdana" w:hAnsi="Verdana"/>
          <w:sz w:val="22"/>
          <w:szCs w:val="22"/>
        </w:rPr>
        <w:t>72,4</w:t>
      </w:r>
      <w:r w:rsidR="008277EC" w:rsidRPr="00D6404C">
        <w:rPr>
          <w:rFonts w:ascii="Verdana" w:hAnsi="Verdana"/>
          <w:sz w:val="22"/>
          <w:szCs w:val="22"/>
        </w:rPr>
        <w:t xml:space="preserve">%) e il fatturato cresce del </w:t>
      </w:r>
      <w:r w:rsidR="00D96E20" w:rsidRPr="00D6404C">
        <w:rPr>
          <w:rFonts w:ascii="Verdana" w:hAnsi="Verdana"/>
          <w:sz w:val="22"/>
          <w:szCs w:val="22"/>
        </w:rPr>
        <w:t>4,</w:t>
      </w:r>
      <w:r w:rsidR="00854DE9" w:rsidRPr="00D6404C">
        <w:rPr>
          <w:rFonts w:ascii="Verdana" w:hAnsi="Verdana"/>
          <w:sz w:val="22"/>
          <w:szCs w:val="22"/>
        </w:rPr>
        <w:t>2</w:t>
      </w:r>
      <w:r w:rsidR="000E318A" w:rsidRPr="00D6404C">
        <w:rPr>
          <w:rFonts w:ascii="Verdana" w:hAnsi="Verdana"/>
          <w:sz w:val="22"/>
          <w:szCs w:val="22"/>
        </w:rPr>
        <w:t>%.</w:t>
      </w:r>
    </w:p>
    <w:p w:rsidR="00A72A18" w:rsidRPr="00285AA0" w:rsidRDefault="00A72A18" w:rsidP="007B1238">
      <w:pPr>
        <w:pStyle w:val="Pidipagina"/>
        <w:tabs>
          <w:tab w:val="clear" w:pos="4819"/>
          <w:tab w:val="clear" w:pos="9638"/>
        </w:tabs>
        <w:spacing w:line="360" w:lineRule="auto"/>
        <w:ind w:right="-56"/>
        <w:jc w:val="both"/>
        <w:rPr>
          <w:rFonts w:ascii="Verdana" w:hAnsi="Verdana"/>
          <w:sz w:val="22"/>
          <w:szCs w:val="22"/>
        </w:rPr>
      </w:pPr>
      <w:r w:rsidRPr="00D6404C">
        <w:rPr>
          <w:rFonts w:ascii="Verdana" w:hAnsi="Verdana"/>
          <w:sz w:val="22"/>
          <w:szCs w:val="22"/>
        </w:rPr>
        <w:t xml:space="preserve">La produzione cresce </w:t>
      </w:r>
      <w:r w:rsidR="00F03914" w:rsidRPr="00D6404C">
        <w:rPr>
          <w:rFonts w:ascii="Verdana" w:hAnsi="Verdana"/>
          <w:sz w:val="22"/>
          <w:szCs w:val="22"/>
        </w:rPr>
        <w:t xml:space="preserve">del </w:t>
      </w:r>
      <w:r w:rsidR="00D6404C" w:rsidRPr="00D6404C">
        <w:rPr>
          <w:rFonts w:ascii="Verdana" w:hAnsi="Verdana"/>
          <w:sz w:val="22"/>
          <w:szCs w:val="22"/>
        </w:rPr>
        <w:t>3</w:t>
      </w:r>
      <w:r w:rsidR="00D96E20" w:rsidRPr="00D6404C">
        <w:rPr>
          <w:rFonts w:ascii="Verdana" w:hAnsi="Verdana"/>
          <w:sz w:val="22"/>
          <w:szCs w:val="22"/>
        </w:rPr>
        <w:t>,</w:t>
      </w:r>
      <w:r w:rsidR="00D6404C" w:rsidRPr="00D6404C">
        <w:rPr>
          <w:rFonts w:ascii="Verdana" w:hAnsi="Verdana"/>
          <w:sz w:val="22"/>
          <w:szCs w:val="22"/>
        </w:rPr>
        <w:t>1</w:t>
      </w:r>
      <w:r w:rsidRPr="00D6404C">
        <w:rPr>
          <w:rFonts w:ascii="Verdana" w:hAnsi="Verdana"/>
          <w:sz w:val="22"/>
          <w:szCs w:val="22"/>
        </w:rPr>
        <w:t xml:space="preserve">% per le </w:t>
      </w:r>
      <w:r w:rsidR="00D6404C" w:rsidRPr="00D6404C">
        <w:rPr>
          <w:rFonts w:ascii="Verdana" w:hAnsi="Verdana"/>
          <w:sz w:val="22"/>
          <w:szCs w:val="22"/>
        </w:rPr>
        <w:t>medie</w:t>
      </w:r>
      <w:r w:rsidRPr="00D6404C">
        <w:rPr>
          <w:rFonts w:ascii="Verdana" w:hAnsi="Verdana"/>
          <w:sz w:val="22"/>
          <w:szCs w:val="22"/>
        </w:rPr>
        <w:t xml:space="preserve"> imprese </w:t>
      </w:r>
      <w:r w:rsidR="00D6404C" w:rsidRPr="00D6404C">
        <w:rPr>
          <w:rFonts w:ascii="Verdana" w:hAnsi="Verdana"/>
          <w:sz w:val="22"/>
          <w:szCs w:val="22"/>
        </w:rPr>
        <w:t>trainate più dal mercato estero</w:t>
      </w:r>
      <w:r w:rsidR="007A6FAF" w:rsidRPr="00D6404C">
        <w:rPr>
          <w:rFonts w:ascii="Verdana" w:hAnsi="Verdana"/>
          <w:sz w:val="22"/>
          <w:szCs w:val="22"/>
        </w:rPr>
        <w:t xml:space="preserve"> (+</w:t>
      </w:r>
      <w:r w:rsidR="00D6404C" w:rsidRPr="00D6404C">
        <w:rPr>
          <w:rFonts w:ascii="Verdana" w:hAnsi="Verdana"/>
          <w:sz w:val="22"/>
          <w:szCs w:val="22"/>
        </w:rPr>
        <w:t>7,0</w:t>
      </w:r>
      <w:r w:rsidRPr="00D6404C">
        <w:rPr>
          <w:rFonts w:ascii="Verdana" w:hAnsi="Verdana"/>
          <w:sz w:val="22"/>
          <w:szCs w:val="22"/>
        </w:rPr>
        <w:t>%</w:t>
      </w:r>
      <w:r w:rsidR="00D6404C" w:rsidRPr="00D6404C">
        <w:rPr>
          <w:rFonts w:ascii="Verdana" w:hAnsi="Verdana"/>
          <w:sz w:val="22"/>
          <w:szCs w:val="22"/>
        </w:rPr>
        <w:t xml:space="preserve"> gli ordini</w:t>
      </w:r>
      <w:r w:rsidRPr="00D6404C">
        <w:rPr>
          <w:rFonts w:ascii="Verdana" w:hAnsi="Verdana"/>
          <w:sz w:val="22"/>
          <w:szCs w:val="22"/>
        </w:rPr>
        <w:t>)</w:t>
      </w:r>
      <w:r w:rsidR="00D6404C" w:rsidRPr="00D6404C">
        <w:rPr>
          <w:rFonts w:ascii="Verdana" w:hAnsi="Verdana"/>
          <w:sz w:val="22"/>
          <w:szCs w:val="22"/>
        </w:rPr>
        <w:t xml:space="preserve"> che dall’interno </w:t>
      </w:r>
      <w:r w:rsidR="00D6404C" w:rsidRPr="00285AA0">
        <w:rPr>
          <w:rFonts w:ascii="Verdana" w:hAnsi="Verdana"/>
          <w:sz w:val="22"/>
          <w:szCs w:val="22"/>
        </w:rPr>
        <w:t>(+5,3%)</w:t>
      </w:r>
      <w:r w:rsidR="0035555A" w:rsidRPr="00285AA0">
        <w:rPr>
          <w:rFonts w:ascii="Verdana" w:hAnsi="Verdana"/>
          <w:sz w:val="22"/>
          <w:szCs w:val="22"/>
        </w:rPr>
        <w:t>.</w:t>
      </w:r>
      <w:r w:rsidRPr="00285AA0">
        <w:rPr>
          <w:rFonts w:ascii="Verdana" w:hAnsi="Verdana"/>
          <w:sz w:val="22"/>
          <w:szCs w:val="22"/>
        </w:rPr>
        <w:t xml:space="preserve"> Il tasso di utilizzo degli impianti </w:t>
      </w:r>
      <w:r w:rsidR="00D6404C" w:rsidRPr="00285AA0">
        <w:rPr>
          <w:rFonts w:ascii="Verdana" w:hAnsi="Verdana"/>
          <w:sz w:val="22"/>
          <w:szCs w:val="22"/>
        </w:rPr>
        <w:t>sfiora</w:t>
      </w:r>
      <w:r w:rsidRPr="00285AA0">
        <w:rPr>
          <w:rFonts w:ascii="Verdana" w:hAnsi="Verdana"/>
          <w:sz w:val="22"/>
          <w:szCs w:val="22"/>
        </w:rPr>
        <w:t xml:space="preserve"> il 7</w:t>
      </w:r>
      <w:r w:rsidR="0035555A" w:rsidRPr="00285AA0">
        <w:rPr>
          <w:rFonts w:ascii="Verdana" w:hAnsi="Verdana"/>
          <w:sz w:val="22"/>
          <w:szCs w:val="22"/>
        </w:rPr>
        <w:t>7</w:t>
      </w:r>
      <w:r w:rsidRPr="00285AA0">
        <w:rPr>
          <w:rFonts w:ascii="Verdana" w:hAnsi="Verdana"/>
          <w:sz w:val="22"/>
          <w:szCs w:val="22"/>
        </w:rPr>
        <w:t xml:space="preserve">% e il fatturato </w:t>
      </w:r>
      <w:r w:rsidR="00D6404C" w:rsidRPr="00285AA0">
        <w:rPr>
          <w:rFonts w:ascii="Verdana" w:hAnsi="Verdana"/>
          <w:sz w:val="22"/>
          <w:szCs w:val="22"/>
        </w:rPr>
        <w:t>consegue il miglior risultato tra le tre classi dimensionali</w:t>
      </w:r>
      <w:r w:rsidRPr="00285AA0">
        <w:rPr>
          <w:rFonts w:ascii="Verdana" w:hAnsi="Verdana"/>
          <w:sz w:val="22"/>
          <w:szCs w:val="22"/>
        </w:rPr>
        <w:t xml:space="preserve"> (+</w:t>
      </w:r>
      <w:r w:rsidR="00D6404C" w:rsidRPr="00285AA0">
        <w:rPr>
          <w:rFonts w:ascii="Verdana" w:hAnsi="Verdana"/>
          <w:sz w:val="22"/>
          <w:szCs w:val="22"/>
        </w:rPr>
        <w:t>5</w:t>
      </w:r>
      <w:r w:rsidRPr="00285AA0">
        <w:rPr>
          <w:rFonts w:ascii="Verdana" w:hAnsi="Verdana"/>
          <w:sz w:val="22"/>
          <w:szCs w:val="22"/>
        </w:rPr>
        <w:t>,</w:t>
      </w:r>
      <w:r w:rsidR="00D6404C" w:rsidRPr="00285AA0">
        <w:rPr>
          <w:rFonts w:ascii="Verdana" w:hAnsi="Verdana"/>
          <w:sz w:val="22"/>
          <w:szCs w:val="22"/>
        </w:rPr>
        <w:t>5</w:t>
      </w:r>
      <w:r w:rsidRPr="00285AA0">
        <w:rPr>
          <w:rFonts w:ascii="Verdana" w:hAnsi="Verdana"/>
          <w:sz w:val="22"/>
          <w:szCs w:val="22"/>
        </w:rPr>
        <w:t>%).</w:t>
      </w:r>
    </w:p>
    <w:p w:rsidR="008F4ED6" w:rsidRPr="00A72A18" w:rsidRDefault="003D24F5" w:rsidP="007B1238">
      <w:pPr>
        <w:pStyle w:val="Pidipagina"/>
        <w:tabs>
          <w:tab w:val="clear" w:pos="4819"/>
          <w:tab w:val="clear" w:pos="9638"/>
        </w:tabs>
        <w:spacing w:line="360" w:lineRule="auto"/>
        <w:ind w:right="-56"/>
        <w:jc w:val="both"/>
        <w:rPr>
          <w:rFonts w:ascii="Verdana" w:hAnsi="Verdana"/>
          <w:sz w:val="22"/>
          <w:szCs w:val="22"/>
        </w:rPr>
      </w:pPr>
      <w:r w:rsidRPr="00285AA0">
        <w:rPr>
          <w:rFonts w:ascii="Verdana" w:hAnsi="Verdana"/>
          <w:sz w:val="22"/>
          <w:szCs w:val="22"/>
        </w:rPr>
        <w:t xml:space="preserve">Infine, le </w:t>
      </w:r>
      <w:r w:rsidR="00285AA0" w:rsidRPr="00285AA0">
        <w:rPr>
          <w:rFonts w:ascii="Verdana" w:hAnsi="Verdana"/>
          <w:sz w:val="22"/>
          <w:szCs w:val="22"/>
        </w:rPr>
        <w:t>grandi</w:t>
      </w:r>
      <w:r w:rsidRPr="00285AA0">
        <w:rPr>
          <w:rFonts w:ascii="Verdana" w:hAnsi="Verdana"/>
          <w:sz w:val="22"/>
          <w:szCs w:val="22"/>
        </w:rPr>
        <w:t xml:space="preserve"> imprese riescono ad increm</w:t>
      </w:r>
      <w:r w:rsidR="00B67CF9" w:rsidRPr="00285AA0">
        <w:rPr>
          <w:rFonts w:ascii="Verdana" w:hAnsi="Verdana"/>
          <w:sz w:val="22"/>
          <w:szCs w:val="22"/>
        </w:rPr>
        <w:t>entare i livelli produttivi del</w:t>
      </w:r>
      <w:r w:rsidR="00285AA0" w:rsidRPr="00285AA0">
        <w:rPr>
          <w:rFonts w:ascii="Verdana" w:hAnsi="Verdana"/>
          <w:sz w:val="22"/>
          <w:szCs w:val="22"/>
        </w:rPr>
        <w:t xml:space="preserve"> 2</w:t>
      </w:r>
      <w:r w:rsidRPr="00285AA0">
        <w:rPr>
          <w:rFonts w:ascii="Verdana" w:hAnsi="Verdana"/>
          <w:sz w:val="22"/>
          <w:szCs w:val="22"/>
        </w:rPr>
        <w:t>,</w:t>
      </w:r>
      <w:r w:rsidR="00285AA0" w:rsidRPr="00285AA0">
        <w:rPr>
          <w:rFonts w:ascii="Verdana" w:hAnsi="Verdana"/>
          <w:sz w:val="22"/>
          <w:szCs w:val="22"/>
        </w:rPr>
        <w:t>8</w:t>
      </w:r>
      <w:r w:rsidRPr="00285AA0">
        <w:rPr>
          <w:rFonts w:ascii="Verdana" w:hAnsi="Verdana"/>
          <w:sz w:val="22"/>
          <w:szCs w:val="22"/>
        </w:rPr>
        <w:t>%</w:t>
      </w:r>
      <w:r w:rsidR="0035555A" w:rsidRPr="00285AA0">
        <w:rPr>
          <w:rFonts w:ascii="Verdana" w:hAnsi="Verdana"/>
          <w:sz w:val="22"/>
          <w:szCs w:val="22"/>
        </w:rPr>
        <w:t xml:space="preserve"> su base annua e</w:t>
      </w:r>
      <w:r w:rsidR="00311B9F" w:rsidRPr="00285AA0">
        <w:rPr>
          <w:rFonts w:ascii="Verdana" w:hAnsi="Verdana"/>
          <w:sz w:val="22"/>
          <w:szCs w:val="22"/>
        </w:rPr>
        <w:t xml:space="preserve"> il fatturato del </w:t>
      </w:r>
      <w:r w:rsidR="00285AA0" w:rsidRPr="00285AA0">
        <w:rPr>
          <w:rFonts w:ascii="Verdana" w:hAnsi="Verdana"/>
          <w:sz w:val="22"/>
          <w:szCs w:val="22"/>
        </w:rPr>
        <w:t>4,3</w:t>
      </w:r>
      <w:r w:rsidR="00311B9F" w:rsidRPr="00285AA0">
        <w:rPr>
          <w:rFonts w:ascii="Verdana" w:hAnsi="Verdana"/>
          <w:sz w:val="22"/>
          <w:szCs w:val="22"/>
        </w:rPr>
        <w:t xml:space="preserve">%. </w:t>
      </w:r>
      <w:r w:rsidR="005E3DD2" w:rsidRPr="00285AA0">
        <w:rPr>
          <w:rFonts w:ascii="Verdana" w:hAnsi="Verdana"/>
          <w:sz w:val="22"/>
          <w:szCs w:val="22"/>
        </w:rPr>
        <w:t xml:space="preserve">Il tasso di utilizzo degli impianti è </w:t>
      </w:r>
      <w:r w:rsidR="00285AA0" w:rsidRPr="00285AA0">
        <w:rPr>
          <w:rFonts w:ascii="Verdana" w:hAnsi="Verdana"/>
          <w:sz w:val="22"/>
          <w:szCs w:val="22"/>
        </w:rPr>
        <w:t>più intenso</w:t>
      </w:r>
      <w:r w:rsidR="005E3DD2" w:rsidRPr="00285AA0">
        <w:rPr>
          <w:rFonts w:ascii="Verdana" w:hAnsi="Verdana"/>
          <w:sz w:val="22"/>
          <w:szCs w:val="22"/>
        </w:rPr>
        <w:t xml:space="preserve"> rispetto alle imprese di </w:t>
      </w:r>
      <w:r w:rsidR="00285AA0" w:rsidRPr="00285AA0">
        <w:rPr>
          <w:rFonts w:ascii="Verdana" w:hAnsi="Verdana"/>
          <w:sz w:val="22"/>
          <w:szCs w:val="22"/>
        </w:rPr>
        <w:t>minori</w:t>
      </w:r>
      <w:r w:rsidR="005E3DD2" w:rsidRPr="00285AA0">
        <w:rPr>
          <w:rFonts w:ascii="Verdana" w:hAnsi="Verdana"/>
          <w:sz w:val="22"/>
          <w:szCs w:val="22"/>
        </w:rPr>
        <w:t xml:space="preserve"> dimensioni</w:t>
      </w:r>
      <w:r w:rsidR="00285AA0" w:rsidRPr="00285AA0">
        <w:rPr>
          <w:rFonts w:ascii="Verdana" w:hAnsi="Verdana"/>
          <w:sz w:val="22"/>
          <w:szCs w:val="22"/>
        </w:rPr>
        <w:t xml:space="preserve"> (77%)</w:t>
      </w:r>
      <w:r w:rsidR="005E3DD2" w:rsidRPr="00285AA0">
        <w:rPr>
          <w:rFonts w:ascii="Verdana" w:hAnsi="Verdana"/>
          <w:sz w:val="22"/>
          <w:szCs w:val="22"/>
        </w:rPr>
        <w:t xml:space="preserve">. </w:t>
      </w:r>
      <w:r w:rsidR="00285AA0" w:rsidRPr="00285AA0">
        <w:rPr>
          <w:rFonts w:ascii="Verdana" w:hAnsi="Verdana"/>
          <w:sz w:val="22"/>
          <w:szCs w:val="22"/>
        </w:rPr>
        <w:t xml:space="preserve">La domanda interna per la grandi imprese registra un forte incremento (+8,8%), mentre la domanda estera si attesta su </w:t>
      </w:r>
      <w:r w:rsidR="00285AA0">
        <w:rPr>
          <w:rFonts w:ascii="Verdana" w:hAnsi="Verdana"/>
          <w:sz w:val="22"/>
          <w:szCs w:val="22"/>
        </w:rPr>
        <w:t>tassi</w:t>
      </w:r>
      <w:r w:rsidR="00285AA0" w:rsidRPr="00285AA0">
        <w:rPr>
          <w:rFonts w:ascii="Verdana" w:hAnsi="Verdana"/>
          <w:sz w:val="22"/>
          <w:szCs w:val="22"/>
        </w:rPr>
        <w:t xml:space="preserve"> di crescita meno intensi (+3,9%)</w:t>
      </w:r>
      <w:r w:rsidR="002461CF">
        <w:rPr>
          <w:rFonts w:ascii="Verdana" w:hAnsi="Verdana"/>
          <w:sz w:val="22"/>
          <w:szCs w:val="22"/>
        </w:rPr>
        <w:t xml:space="preserve"> ma restano le più esposte sui mercati esteri con una quota del fatturato estero sul totale del 57%</w:t>
      </w:r>
      <w:r w:rsidRPr="00285AA0">
        <w:rPr>
          <w:rFonts w:ascii="Verdana" w:hAnsi="Verdana"/>
          <w:sz w:val="22"/>
          <w:szCs w:val="22"/>
        </w:rPr>
        <w:t>.</w:t>
      </w:r>
    </w:p>
    <w:p w:rsidR="005504FA" w:rsidRPr="00E8436F" w:rsidRDefault="009A5B61" w:rsidP="00E8436F">
      <w:pPr>
        <w:pStyle w:val="Titolo1"/>
      </w:pPr>
      <w:r w:rsidRPr="00C94BFB">
        <w:br w:type="page"/>
      </w:r>
      <w:bookmarkStart w:id="17" w:name="_Toc188872005"/>
      <w:bookmarkStart w:id="18" w:name="_Toc480443235"/>
      <w:r w:rsidR="00932D24" w:rsidRPr="00E8436F">
        <w:t xml:space="preserve">Tabella </w:t>
      </w:r>
      <w:fldSimple w:instr=" SEQ Tabella \* ARABIC ">
        <w:r w:rsidR="00B808F9">
          <w:rPr>
            <w:noProof/>
          </w:rPr>
          <w:t>5</w:t>
        </w:r>
      </w:fldSimple>
      <w:r w:rsidR="005504FA" w:rsidRPr="00E8436F">
        <w:t>: Variazioni tendenziali</w:t>
      </w:r>
      <w:r w:rsidR="00AF0E7E" w:rsidRPr="00AF0E7E">
        <w:rPr>
          <w:vertAlign w:val="superscript"/>
        </w:rPr>
        <w:t>(1)</w:t>
      </w:r>
      <w:r w:rsidR="002D184D" w:rsidRPr="00E8436F">
        <w:t xml:space="preserve"> </w:t>
      </w:r>
      <w:r w:rsidR="005504FA" w:rsidRPr="00E8436F">
        <w:t xml:space="preserve">per settore </w:t>
      </w:r>
      <w:r w:rsidR="008D1D5B" w:rsidRPr="00E8436F">
        <w:t>di attività</w:t>
      </w:r>
      <w:bookmarkEnd w:id="16"/>
      <w:bookmarkEnd w:id="17"/>
      <w:bookmarkEnd w:id="18"/>
    </w:p>
    <w:p w:rsidR="009D576B" w:rsidRPr="00B476DF" w:rsidRDefault="00CF3839" w:rsidP="009D576B">
      <w:pPr>
        <w:rPr>
          <w:rFonts w:ascii="Verdana" w:hAnsi="Verdana"/>
          <w:sz w:val="24"/>
          <w:szCs w:val="24"/>
        </w:rPr>
      </w:pPr>
      <w:r>
        <w:rPr>
          <w:rFonts w:ascii="Verdana" w:hAnsi="Verdana"/>
          <w:sz w:val="24"/>
          <w:szCs w:val="24"/>
        </w:rPr>
        <w:t>Terzo</w:t>
      </w:r>
      <w:r w:rsidR="00BF6DDF">
        <w:rPr>
          <w:rFonts w:ascii="Verdana" w:hAnsi="Verdana"/>
          <w:sz w:val="24"/>
          <w:szCs w:val="24"/>
        </w:rPr>
        <w:t xml:space="preserve"> </w:t>
      </w:r>
      <w:r w:rsidR="00790F04">
        <w:rPr>
          <w:rFonts w:ascii="Verdana" w:hAnsi="Verdana"/>
          <w:sz w:val="24"/>
          <w:szCs w:val="24"/>
        </w:rPr>
        <w:t>trimestre 2017</w:t>
      </w:r>
    </w:p>
    <w:tbl>
      <w:tblPr>
        <w:tblW w:w="9512" w:type="dxa"/>
        <w:tblBorders>
          <w:insideH w:val="single" w:sz="18" w:space="0" w:color="FFFFFF"/>
          <w:insideV w:val="single" w:sz="18" w:space="0" w:color="FFFFFF"/>
        </w:tblBorders>
        <w:tblLayout w:type="fixed"/>
        <w:tblLook w:val="04A0" w:firstRow="1" w:lastRow="0" w:firstColumn="1" w:lastColumn="0" w:noHBand="0" w:noVBand="1"/>
      </w:tblPr>
      <w:tblGrid>
        <w:gridCol w:w="1668"/>
        <w:gridCol w:w="850"/>
        <w:gridCol w:w="1026"/>
        <w:gridCol w:w="1134"/>
        <w:gridCol w:w="883"/>
        <w:gridCol w:w="849"/>
        <w:gridCol w:w="1137"/>
        <w:gridCol w:w="1011"/>
        <w:gridCol w:w="954"/>
      </w:tblGrid>
      <w:tr w:rsidR="00CC70A1" w:rsidRPr="00EB60DF" w:rsidTr="003A129B">
        <w:trPr>
          <w:trHeight w:val="1045"/>
        </w:trPr>
        <w:tc>
          <w:tcPr>
            <w:tcW w:w="1668" w:type="dxa"/>
            <w:shd w:val="pct20" w:color="000000" w:fill="FFFFFF"/>
            <w:vAlign w:val="center"/>
            <w:hideMark/>
          </w:tcPr>
          <w:p w:rsidR="00CC70A1" w:rsidRPr="00EB60DF" w:rsidRDefault="00CC70A1" w:rsidP="00CC70A1">
            <w:pPr>
              <w:ind w:right="-235"/>
              <w:jc w:val="center"/>
              <w:rPr>
                <w:rFonts w:ascii="Verdana" w:hAnsi="Verdana" w:cs="Arial"/>
                <w:b/>
                <w:bCs/>
                <w:sz w:val="16"/>
                <w:szCs w:val="16"/>
              </w:rPr>
            </w:pPr>
          </w:p>
        </w:tc>
        <w:tc>
          <w:tcPr>
            <w:tcW w:w="850"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Produ-zione</w:t>
            </w:r>
          </w:p>
        </w:tc>
        <w:tc>
          <w:tcPr>
            <w:tcW w:w="1026"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Tasso Utilizzo degli impianti</w:t>
            </w:r>
          </w:p>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w:t>
            </w:r>
            <w:r>
              <w:rPr>
                <w:rFonts w:ascii="Verdana" w:hAnsi="Verdana" w:cs="Arial"/>
                <w:b/>
                <w:bCs/>
                <w:sz w:val="16"/>
                <w:szCs w:val="16"/>
              </w:rPr>
              <w:t>2</w:t>
            </w:r>
            <w:r w:rsidRPr="00EB60DF">
              <w:rPr>
                <w:rFonts w:ascii="Verdana" w:hAnsi="Verdana" w:cs="Arial"/>
                <w:b/>
                <w:bCs/>
                <w:sz w:val="16"/>
                <w:szCs w:val="16"/>
              </w:rPr>
              <w:t>)</w:t>
            </w:r>
          </w:p>
        </w:tc>
        <w:tc>
          <w:tcPr>
            <w:tcW w:w="1134"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F</w:t>
            </w:r>
            <w:r>
              <w:rPr>
                <w:rFonts w:ascii="Verdana" w:hAnsi="Verdana" w:cs="Arial"/>
                <w:b/>
                <w:bCs/>
                <w:sz w:val="16"/>
                <w:szCs w:val="16"/>
              </w:rPr>
              <w:t>atturato totale</w:t>
            </w:r>
          </w:p>
        </w:tc>
        <w:tc>
          <w:tcPr>
            <w:tcW w:w="883"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 xml:space="preserve">Ordini </w:t>
            </w:r>
            <w:r>
              <w:rPr>
                <w:rFonts w:ascii="Verdana" w:hAnsi="Verdana" w:cs="Arial"/>
                <w:b/>
                <w:bCs/>
                <w:sz w:val="16"/>
                <w:szCs w:val="16"/>
              </w:rPr>
              <w:t>interni</w:t>
            </w:r>
          </w:p>
        </w:tc>
        <w:tc>
          <w:tcPr>
            <w:tcW w:w="849"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Ordini esteri</w:t>
            </w:r>
          </w:p>
        </w:tc>
        <w:tc>
          <w:tcPr>
            <w:tcW w:w="1137"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Quota del fatturato estero sul totale</w:t>
            </w:r>
          </w:p>
        </w:tc>
        <w:tc>
          <w:tcPr>
            <w:tcW w:w="1011"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Giornate produz. Assicu-rata</w:t>
            </w:r>
          </w:p>
          <w:p w:rsidR="00CC70A1" w:rsidRPr="00EB60DF" w:rsidRDefault="00CC70A1" w:rsidP="00CC70A1">
            <w:pPr>
              <w:jc w:val="center"/>
              <w:rPr>
                <w:rFonts w:ascii="Verdana" w:hAnsi="Verdana" w:cs="Arial"/>
                <w:b/>
                <w:bCs/>
                <w:sz w:val="16"/>
                <w:szCs w:val="16"/>
              </w:rPr>
            </w:pPr>
            <w:r>
              <w:rPr>
                <w:rFonts w:ascii="Verdana" w:hAnsi="Verdana" w:cs="Arial"/>
                <w:b/>
                <w:bCs/>
                <w:sz w:val="16"/>
                <w:szCs w:val="16"/>
              </w:rPr>
              <w:t>(3)</w:t>
            </w:r>
          </w:p>
        </w:tc>
        <w:tc>
          <w:tcPr>
            <w:tcW w:w="954"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Saldo scorte prodotti finiti</w:t>
            </w:r>
          </w:p>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w:t>
            </w:r>
            <w:r>
              <w:rPr>
                <w:rFonts w:ascii="Verdana" w:hAnsi="Verdana" w:cs="Arial"/>
                <w:b/>
                <w:bCs/>
                <w:sz w:val="16"/>
                <w:szCs w:val="16"/>
              </w:rPr>
              <w:t>4</w:t>
            </w:r>
            <w:r w:rsidRPr="00EB60DF">
              <w:rPr>
                <w:rFonts w:ascii="Verdana" w:hAnsi="Verdana" w:cs="Arial"/>
                <w:b/>
                <w:bCs/>
                <w:sz w:val="16"/>
                <w:szCs w:val="16"/>
              </w:rPr>
              <w:t>)</w:t>
            </w:r>
          </w:p>
        </w:tc>
      </w:tr>
      <w:tr w:rsidR="00E612A5" w:rsidRPr="00EB60DF" w:rsidTr="003A129B">
        <w:trPr>
          <w:trHeight w:val="240"/>
        </w:trPr>
        <w:tc>
          <w:tcPr>
            <w:tcW w:w="1668" w:type="dxa"/>
            <w:shd w:val="pct5" w:color="000000" w:fill="FFFFFF"/>
            <w:hideMark/>
          </w:tcPr>
          <w:p w:rsidR="00E612A5" w:rsidRPr="008F7CE1" w:rsidRDefault="00E612A5" w:rsidP="00E612A5">
            <w:pPr>
              <w:rPr>
                <w:rFonts w:ascii="Verdana" w:hAnsi="Verdana" w:cs="Arial"/>
                <w:b/>
                <w:bCs/>
                <w:sz w:val="18"/>
                <w:szCs w:val="18"/>
              </w:rPr>
            </w:pPr>
            <w:r w:rsidRPr="008F7CE1">
              <w:rPr>
                <w:rFonts w:ascii="Verdana" w:hAnsi="Verdana" w:cs="Arial"/>
                <w:b/>
                <w:bCs/>
                <w:sz w:val="18"/>
                <w:szCs w:val="18"/>
              </w:rPr>
              <w:t>Totale</w:t>
            </w:r>
          </w:p>
        </w:tc>
        <w:tc>
          <w:tcPr>
            <w:tcW w:w="850" w:type="dxa"/>
            <w:shd w:val="pct5" w:color="000000" w:fill="FFFFFF"/>
            <w:hideMark/>
          </w:tcPr>
          <w:p w:rsidR="00E612A5" w:rsidRDefault="00E612A5" w:rsidP="00E612A5">
            <w:pPr>
              <w:jc w:val="right"/>
              <w:rPr>
                <w:rFonts w:ascii="Verdana" w:hAnsi="Verdana" w:cs="Arial"/>
                <w:b/>
                <w:bCs/>
                <w:sz w:val="18"/>
                <w:szCs w:val="18"/>
              </w:rPr>
            </w:pPr>
            <w:r>
              <w:rPr>
                <w:rFonts w:ascii="Verdana" w:hAnsi="Verdana" w:cs="Arial"/>
                <w:b/>
                <w:bCs/>
                <w:sz w:val="18"/>
                <w:szCs w:val="18"/>
              </w:rPr>
              <w:t>3,1</w:t>
            </w:r>
          </w:p>
        </w:tc>
        <w:tc>
          <w:tcPr>
            <w:tcW w:w="1026" w:type="dxa"/>
            <w:shd w:val="pct5" w:color="000000" w:fill="FFFFFF"/>
            <w:hideMark/>
          </w:tcPr>
          <w:p w:rsidR="00E612A5" w:rsidRDefault="00E612A5" w:rsidP="00E612A5">
            <w:pPr>
              <w:jc w:val="right"/>
              <w:rPr>
                <w:rFonts w:ascii="Verdana" w:hAnsi="Verdana" w:cs="Arial"/>
                <w:b/>
                <w:bCs/>
                <w:sz w:val="18"/>
                <w:szCs w:val="18"/>
              </w:rPr>
            </w:pPr>
            <w:r>
              <w:rPr>
                <w:rFonts w:ascii="Verdana" w:hAnsi="Verdana" w:cs="Arial"/>
                <w:b/>
                <w:bCs/>
                <w:sz w:val="18"/>
                <w:szCs w:val="18"/>
              </w:rPr>
              <w:t>75,2</w:t>
            </w:r>
          </w:p>
        </w:tc>
        <w:tc>
          <w:tcPr>
            <w:tcW w:w="1134" w:type="dxa"/>
            <w:shd w:val="pct5" w:color="000000" w:fill="FFFFFF"/>
            <w:hideMark/>
          </w:tcPr>
          <w:p w:rsidR="00E612A5" w:rsidRDefault="00E612A5" w:rsidP="00E612A5">
            <w:pPr>
              <w:jc w:val="right"/>
              <w:rPr>
                <w:rFonts w:ascii="Verdana" w:hAnsi="Verdana" w:cs="Arial"/>
                <w:b/>
                <w:bCs/>
                <w:sz w:val="18"/>
                <w:szCs w:val="18"/>
              </w:rPr>
            </w:pPr>
            <w:r>
              <w:rPr>
                <w:rFonts w:ascii="Verdana" w:hAnsi="Verdana" w:cs="Arial"/>
                <w:b/>
                <w:bCs/>
                <w:sz w:val="18"/>
                <w:szCs w:val="18"/>
              </w:rPr>
              <w:t>5,0</w:t>
            </w:r>
          </w:p>
        </w:tc>
        <w:tc>
          <w:tcPr>
            <w:tcW w:w="883" w:type="dxa"/>
            <w:shd w:val="pct5" w:color="000000" w:fill="FFFFFF"/>
            <w:hideMark/>
          </w:tcPr>
          <w:p w:rsidR="00E612A5" w:rsidRDefault="00E612A5" w:rsidP="00E612A5">
            <w:pPr>
              <w:jc w:val="right"/>
              <w:rPr>
                <w:rFonts w:ascii="Verdana" w:hAnsi="Verdana" w:cs="Arial"/>
                <w:b/>
                <w:bCs/>
                <w:sz w:val="18"/>
                <w:szCs w:val="18"/>
              </w:rPr>
            </w:pPr>
            <w:r>
              <w:rPr>
                <w:rFonts w:ascii="Verdana" w:hAnsi="Verdana" w:cs="Arial"/>
                <w:b/>
                <w:bCs/>
                <w:sz w:val="18"/>
                <w:szCs w:val="18"/>
              </w:rPr>
              <w:t>5,4</w:t>
            </w:r>
          </w:p>
        </w:tc>
        <w:tc>
          <w:tcPr>
            <w:tcW w:w="849" w:type="dxa"/>
            <w:shd w:val="pct5" w:color="000000" w:fill="FFFFFF"/>
            <w:hideMark/>
          </w:tcPr>
          <w:p w:rsidR="00E612A5" w:rsidRDefault="00E612A5" w:rsidP="00E612A5">
            <w:pPr>
              <w:jc w:val="right"/>
              <w:rPr>
                <w:rFonts w:ascii="Verdana" w:hAnsi="Verdana" w:cs="Arial"/>
                <w:b/>
                <w:bCs/>
                <w:sz w:val="18"/>
                <w:szCs w:val="18"/>
              </w:rPr>
            </w:pPr>
            <w:r>
              <w:rPr>
                <w:rFonts w:ascii="Verdana" w:hAnsi="Verdana" w:cs="Arial"/>
                <w:b/>
                <w:bCs/>
                <w:sz w:val="18"/>
                <w:szCs w:val="18"/>
              </w:rPr>
              <w:t>6,5</w:t>
            </w:r>
          </w:p>
        </w:tc>
        <w:tc>
          <w:tcPr>
            <w:tcW w:w="1137" w:type="dxa"/>
            <w:shd w:val="pct5" w:color="000000" w:fill="FFFFFF"/>
            <w:hideMark/>
          </w:tcPr>
          <w:p w:rsidR="00E612A5" w:rsidRDefault="00E612A5" w:rsidP="00E612A5">
            <w:pPr>
              <w:jc w:val="right"/>
              <w:rPr>
                <w:rFonts w:ascii="Verdana" w:hAnsi="Verdana" w:cs="Arial"/>
                <w:b/>
                <w:bCs/>
                <w:sz w:val="18"/>
                <w:szCs w:val="18"/>
              </w:rPr>
            </w:pPr>
            <w:r>
              <w:rPr>
                <w:rFonts w:ascii="Verdana" w:hAnsi="Verdana" w:cs="Arial"/>
                <w:b/>
                <w:bCs/>
                <w:sz w:val="18"/>
                <w:szCs w:val="18"/>
              </w:rPr>
              <w:t>40,6</w:t>
            </w:r>
          </w:p>
        </w:tc>
        <w:tc>
          <w:tcPr>
            <w:tcW w:w="1011" w:type="dxa"/>
            <w:shd w:val="pct5" w:color="000000" w:fill="FFFFFF"/>
            <w:hideMark/>
          </w:tcPr>
          <w:p w:rsidR="00E612A5" w:rsidRDefault="00E612A5" w:rsidP="00E612A5">
            <w:pPr>
              <w:jc w:val="right"/>
              <w:rPr>
                <w:rFonts w:ascii="Verdana" w:hAnsi="Verdana" w:cs="Arial"/>
                <w:b/>
                <w:bCs/>
                <w:sz w:val="18"/>
                <w:szCs w:val="18"/>
              </w:rPr>
            </w:pPr>
            <w:r>
              <w:rPr>
                <w:rFonts w:ascii="Verdana" w:hAnsi="Verdana" w:cs="Arial"/>
                <w:b/>
                <w:bCs/>
                <w:sz w:val="18"/>
                <w:szCs w:val="18"/>
              </w:rPr>
              <w:t>61,6</w:t>
            </w:r>
          </w:p>
        </w:tc>
        <w:tc>
          <w:tcPr>
            <w:tcW w:w="954" w:type="dxa"/>
            <w:shd w:val="pct5" w:color="000000" w:fill="FFFFFF"/>
            <w:hideMark/>
          </w:tcPr>
          <w:p w:rsidR="00E612A5" w:rsidRDefault="00E612A5" w:rsidP="00E612A5">
            <w:pPr>
              <w:jc w:val="right"/>
              <w:rPr>
                <w:rFonts w:ascii="Verdana" w:hAnsi="Verdana" w:cs="Arial"/>
                <w:b/>
                <w:bCs/>
                <w:sz w:val="18"/>
                <w:szCs w:val="18"/>
              </w:rPr>
            </w:pPr>
            <w:r>
              <w:rPr>
                <w:rFonts w:ascii="Verdana" w:hAnsi="Verdana" w:cs="Arial"/>
                <w:b/>
                <w:bCs/>
                <w:sz w:val="18"/>
                <w:szCs w:val="18"/>
              </w:rPr>
              <w:t>-1,4</w:t>
            </w:r>
          </w:p>
        </w:tc>
      </w:tr>
      <w:tr w:rsidR="00E612A5" w:rsidRPr="00EB60DF" w:rsidTr="003A129B">
        <w:trPr>
          <w:trHeight w:val="240"/>
        </w:trPr>
        <w:tc>
          <w:tcPr>
            <w:tcW w:w="1668" w:type="dxa"/>
            <w:shd w:val="pct20" w:color="000000" w:fill="FFFFFF"/>
            <w:hideMark/>
          </w:tcPr>
          <w:p w:rsidR="00E612A5" w:rsidRPr="00EB60DF" w:rsidRDefault="00E612A5" w:rsidP="00E612A5">
            <w:pPr>
              <w:rPr>
                <w:rFonts w:ascii="Verdana" w:hAnsi="Verdana" w:cs="Arial"/>
                <w:sz w:val="16"/>
                <w:szCs w:val="16"/>
              </w:rPr>
            </w:pPr>
            <w:r w:rsidRPr="00EB60DF">
              <w:rPr>
                <w:rFonts w:ascii="Verdana" w:hAnsi="Verdana" w:cs="Arial"/>
                <w:sz w:val="16"/>
                <w:szCs w:val="16"/>
              </w:rPr>
              <w:t>Siderurgia</w:t>
            </w:r>
          </w:p>
        </w:tc>
        <w:tc>
          <w:tcPr>
            <w:tcW w:w="850"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8,2</w:t>
            </w:r>
          </w:p>
        </w:tc>
        <w:tc>
          <w:tcPr>
            <w:tcW w:w="1026"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76,4</w:t>
            </w:r>
          </w:p>
        </w:tc>
        <w:tc>
          <w:tcPr>
            <w:tcW w:w="1134"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11,7</w:t>
            </w:r>
          </w:p>
        </w:tc>
        <w:tc>
          <w:tcPr>
            <w:tcW w:w="883"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8,5</w:t>
            </w:r>
          </w:p>
        </w:tc>
        <w:tc>
          <w:tcPr>
            <w:tcW w:w="849"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3,6</w:t>
            </w:r>
          </w:p>
        </w:tc>
        <w:tc>
          <w:tcPr>
            <w:tcW w:w="1137"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41,0</w:t>
            </w:r>
          </w:p>
        </w:tc>
        <w:tc>
          <w:tcPr>
            <w:tcW w:w="1011"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61,3</w:t>
            </w:r>
          </w:p>
        </w:tc>
        <w:tc>
          <w:tcPr>
            <w:tcW w:w="954"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-1,1</w:t>
            </w:r>
          </w:p>
        </w:tc>
      </w:tr>
      <w:tr w:rsidR="00E612A5" w:rsidRPr="00EB60DF" w:rsidTr="003A129B">
        <w:trPr>
          <w:trHeight w:val="240"/>
        </w:trPr>
        <w:tc>
          <w:tcPr>
            <w:tcW w:w="1668" w:type="dxa"/>
            <w:shd w:val="pct5" w:color="000000" w:fill="FFFFFF"/>
            <w:hideMark/>
          </w:tcPr>
          <w:p w:rsidR="00E612A5" w:rsidRPr="00EB60DF" w:rsidRDefault="00E612A5" w:rsidP="00E612A5">
            <w:pPr>
              <w:rPr>
                <w:rFonts w:ascii="Verdana" w:hAnsi="Verdana" w:cs="Arial"/>
                <w:sz w:val="16"/>
                <w:szCs w:val="16"/>
              </w:rPr>
            </w:pPr>
            <w:r w:rsidRPr="00EB60DF">
              <w:rPr>
                <w:rFonts w:ascii="Verdana" w:hAnsi="Verdana" w:cs="Arial"/>
                <w:sz w:val="16"/>
                <w:szCs w:val="16"/>
              </w:rPr>
              <w:t>Min. non metall.</w:t>
            </w:r>
          </w:p>
        </w:tc>
        <w:tc>
          <w:tcPr>
            <w:tcW w:w="850"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7,2</w:t>
            </w:r>
          </w:p>
        </w:tc>
        <w:tc>
          <w:tcPr>
            <w:tcW w:w="1026"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72,0</w:t>
            </w:r>
          </w:p>
        </w:tc>
        <w:tc>
          <w:tcPr>
            <w:tcW w:w="1134"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8,6</w:t>
            </w:r>
          </w:p>
        </w:tc>
        <w:tc>
          <w:tcPr>
            <w:tcW w:w="883"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5,6</w:t>
            </w:r>
          </w:p>
        </w:tc>
        <w:tc>
          <w:tcPr>
            <w:tcW w:w="849"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5,6</w:t>
            </w:r>
          </w:p>
        </w:tc>
        <w:tc>
          <w:tcPr>
            <w:tcW w:w="1137"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20,4</w:t>
            </w:r>
          </w:p>
        </w:tc>
        <w:tc>
          <w:tcPr>
            <w:tcW w:w="1011"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56,0</w:t>
            </w:r>
          </w:p>
        </w:tc>
        <w:tc>
          <w:tcPr>
            <w:tcW w:w="954"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-3,6</w:t>
            </w:r>
          </w:p>
        </w:tc>
      </w:tr>
      <w:tr w:rsidR="00E612A5" w:rsidRPr="00EB60DF" w:rsidTr="003A129B">
        <w:trPr>
          <w:trHeight w:val="240"/>
        </w:trPr>
        <w:tc>
          <w:tcPr>
            <w:tcW w:w="1668" w:type="dxa"/>
            <w:shd w:val="pct20" w:color="000000" w:fill="FFFFFF"/>
            <w:hideMark/>
          </w:tcPr>
          <w:p w:rsidR="00E612A5" w:rsidRPr="00EB60DF" w:rsidRDefault="00E612A5" w:rsidP="00E612A5">
            <w:pPr>
              <w:rPr>
                <w:rFonts w:ascii="Verdana" w:hAnsi="Verdana" w:cs="Arial"/>
                <w:sz w:val="16"/>
                <w:szCs w:val="16"/>
              </w:rPr>
            </w:pPr>
            <w:r w:rsidRPr="00EB60DF">
              <w:rPr>
                <w:rFonts w:ascii="Verdana" w:hAnsi="Verdana" w:cs="Arial"/>
                <w:sz w:val="16"/>
                <w:szCs w:val="16"/>
              </w:rPr>
              <w:t>Chimica</w:t>
            </w:r>
          </w:p>
        </w:tc>
        <w:tc>
          <w:tcPr>
            <w:tcW w:w="850"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2,3</w:t>
            </w:r>
          </w:p>
        </w:tc>
        <w:tc>
          <w:tcPr>
            <w:tcW w:w="1026"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74,2</w:t>
            </w:r>
          </w:p>
        </w:tc>
        <w:tc>
          <w:tcPr>
            <w:tcW w:w="1134"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5,6</w:t>
            </w:r>
          </w:p>
        </w:tc>
        <w:tc>
          <w:tcPr>
            <w:tcW w:w="883"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7,6</w:t>
            </w:r>
          </w:p>
        </w:tc>
        <w:tc>
          <w:tcPr>
            <w:tcW w:w="849"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6,6</w:t>
            </w:r>
          </w:p>
        </w:tc>
        <w:tc>
          <w:tcPr>
            <w:tcW w:w="1137"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43,0</w:t>
            </w:r>
          </w:p>
        </w:tc>
        <w:tc>
          <w:tcPr>
            <w:tcW w:w="1011"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56,8</w:t>
            </w:r>
          </w:p>
        </w:tc>
        <w:tc>
          <w:tcPr>
            <w:tcW w:w="954"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-4,9</w:t>
            </w:r>
          </w:p>
        </w:tc>
      </w:tr>
      <w:tr w:rsidR="00E612A5" w:rsidRPr="00EB60DF" w:rsidTr="003A129B">
        <w:trPr>
          <w:trHeight w:val="240"/>
        </w:trPr>
        <w:tc>
          <w:tcPr>
            <w:tcW w:w="1668" w:type="dxa"/>
            <w:shd w:val="pct5" w:color="000000" w:fill="FFFFFF"/>
            <w:hideMark/>
          </w:tcPr>
          <w:p w:rsidR="00E612A5" w:rsidRPr="00EB60DF" w:rsidRDefault="00E612A5" w:rsidP="00E612A5">
            <w:pPr>
              <w:rPr>
                <w:rFonts w:ascii="Verdana" w:hAnsi="Verdana" w:cs="Arial"/>
                <w:sz w:val="16"/>
                <w:szCs w:val="16"/>
              </w:rPr>
            </w:pPr>
            <w:r w:rsidRPr="00EB60DF">
              <w:rPr>
                <w:rFonts w:ascii="Verdana" w:hAnsi="Verdana" w:cs="Arial"/>
                <w:sz w:val="16"/>
                <w:szCs w:val="16"/>
              </w:rPr>
              <w:t>Meccanica</w:t>
            </w:r>
          </w:p>
        </w:tc>
        <w:tc>
          <w:tcPr>
            <w:tcW w:w="850"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3,7</w:t>
            </w:r>
          </w:p>
        </w:tc>
        <w:tc>
          <w:tcPr>
            <w:tcW w:w="1026"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75,5</w:t>
            </w:r>
          </w:p>
        </w:tc>
        <w:tc>
          <w:tcPr>
            <w:tcW w:w="1134"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5,9</w:t>
            </w:r>
          </w:p>
        </w:tc>
        <w:tc>
          <w:tcPr>
            <w:tcW w:w="883"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8,4</w:t>
            </w:r>
          </w:p>
        </w:tc>
        <w:tc>
          <w:tcPr>
            <w:tcW w:w="849"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9,3</w:t>
            </w:r>
          </w:p>
        </w:tc>
        <w:tc>
          <w:tcPr>
            <w:tcW w:w="1137"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44,7</w:t>
            </w:r>
          </w:p>
        </w:tc>
        <w:tc>
          <w:tcPr>
            <w:tcW w:w="1011"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76,3</w:t>
            </w:r>
          </w:p>
        </w:tc>
        <w:tc>
          <w:tcPr>
            <w:tcW w:w="954"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-4,0</w:t>
            </w:r>
          </w:p>
        </w:tc>
      </w:tr>
      <w:tr w:rsidR="00E612A5" w:rsidRPr="00EB60DF" w:rsidTr="003A129B">
        <w:trPr>
          <w:trHeight w:val="240"/>
        </w:trPr>
        <w:tc>
          <w:tcPr>
            <w:tcW w:w="1668" w:type="dxa"/>
            <w:shd w:val="pct20" w:color="000000" w:fill="FFFFFF"/>
            <w:hideMark/>
          </w:tcPr>
          <w:p w:rsidR="00E612A5" w:rsidRPr="00EB60DF" w:rsidRDefault="00E612A5" w:rsidP="00E612A5">
            <w:pPr>
              <w:rPr>
                <w:rFonts w:ascii="Verdana" w:hAnsi="Verdana" w:cs="Arial"/>
                <w:sz w:val="16"/>
                <w:szCs w:val="16"/>
              </w:rPr>
            </w:pPr>
            <w:r w:rsidRPr="00EB60DF">
              <w:rPr>
                <w:rFonts w:ascii="Verdana" w:hAnsi="Verdana" w:cs="Arial"/>
                <w:sz w:val="16"/>
                <w:szCs w:val="16"/>
              </w:rPr>
              <w:t>Mezzi trasp.</w:t>
            </w:r>
          </w:p>
        </w:tc>
        <w:tc>
          <w:tcPr>
            <w:tcW w:w="850"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0,2</w:t>
            </w:r>
          </w:p>
        </w:tc>
        <w:tc>
          <w:tcPr>
            <w:tcW w:w="1026"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78,9</w:t>
            </w:r>
          </w:p>
        </w:tc>
        <w:tc>
          <w:tcPr>
            <w:tcW w:w="1134"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3,3</w:t>
            </w:r>
          </w:p>
        </w:tc>
        <w:tc>
          <w:tcPr>
            <w:tcW w:w="883"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1,4</w:t>
            </w:r>
          </w:p>
        </w:tc>
        <w:tc>
          <w:tcPr>
            <w:tcW w:w="849"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1,2</w:t>
            </w:r>
          </w:p>
        </w:tc>
        <w:tc>
          <w:tcPr>
            <w:tcW w:w="1137"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62,9</w:t>
            </w:r>
          </w:p>
        </w:tc>
        <w:tc>
          <w:tcPr>
            <w:tcW w:w="1011"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69,1</w:t>
            </w:r>
          </w:p>
        </w:tc>
        <w:tc>
          <w:tcPr>
            <w:tcW w:w="954"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6,4</w:t>
            </w:r>
          </w:p>
        </w:tc>
      </w:tr>
      <w:tr w:rsidR="00E612A5" w:rsidRPr="00EB60DF" w:rsidTr="003A129B">
        <w:trPr>
          <w:trHeight w:val="240"/>
        </w:trPr>
        <w:tc>
          <w:tcPr>
            <w:tcW w:w="1668" w:type="dxa"/>
            <w:shd w:val="pct5" w:color="000000" w:fill="FFFFFF"/>
            <w:hideMark/>
          </w:tcPr>
          <w:p w:rsidR="00E612A5" w:rsidRPr="00EB60DF" w:rsidRDefault="00E612A5" w:rsidP="00E612A5">
            <w:pPr>
              <w:rPr>
                <w:rFonts w:ascii="Verdana" w:hAnsi="Verdana" w:cs="Arial"/>
                <w:sz w:val="16"/>
                <w:szCs w:val="16"/>
              </w:rPr>
            </w:pPr>
            <w:r w:rsidRPr="00EB60DF">
              <w:rPr>
                <w:rFonts w:ascii="Verdana" w:hAnsi="Verdana" w:cs="Arial"/>
                <w:sz w:val="16"/>
                <w:szCs w:val="16"/>
              </w:rPr>
              <w:t>Alimentari</w:t>
            </w:r>
          </w:p>
        </w:tc>
        <w:tc>
          <w:tcPr>
            <w:tcW w:w="850"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2,6</w:t>
            </w:r>
          </w:p>
        </w:tc>
        <w:tc>
          <w:tcPr>
            <w:tcW w:w="1026"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78,5</w:t>
            </w:r>
          </w:p>
        </w:tc>
        <w:tc>
          <w:tcPr>
            <w:tcW w:w="1134"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2,7</w:t>
            </w:r>
          </w:p>
        </w:tc>
        <w:tc>
          <w:tcPr>
            <w:tcW w:w="883"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2,2</w:t>
            </w:r>
          </w:p>
        </w:tc>
        <w:tc>
          <w:tcPr>
            <w:tcW w:w="849"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1,8</w:t>
            </w:r>
          </w:p>
        </w:tc>
        <w:tc>
          <w:tcPr>
            <w:tcW w:w="1137"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19,0</w:t>
            </w:r>
          </w:p>
        </w:tc>
        <w:tc>
          <w:tcPr>
            <w:tcW w:w="1011"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33,1</w:t>
            </w:r>
          </w:p>
        </w:tc>
        <w:tc>
          <w:tcPr>
            <w:tcW w:w="954"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0,0</w:t>
            </w:r>
          </w:p>
        </w:tc>
      </w:tr>
      <w:tr w:rsidR="00E612A5" w:rsidRPr="00EB60DF" w:rsidTr="003A129B">
        <w:trPr>
          <w:trHeight w:val="240"/>
        </w:trPr>
        <w:tc>
          <w:tcPr>
            <w:tcW w:w="1668" w:type="dxa"/>
            <w:shd w:val="pct20" w:color="000000" w:fill="FFFFFF"/>
            <w:hideMark/>
          </w:tcPr>
          <w:p w:rsidR="00E612A5" w:rsidRPr="00EB60DF" w:rsidRDefault="00E612A5" w:rsidP="00E612A5">
            <w:pPr>
              <w:rPr>
                <w:rFonts w:ascii="Verdana" w:hAnsi="Verdana" w:cs="Arial"/>
                <w:sz w:val="16"/>
                <w:szCs w:val="16"/>
              </w:rPr>
            </w:pPr>
            <w:r w:rsidRPr="00EB60DF">
              <w:rPr>
                <w:rFonts w:ascii="Verdana" w:hAnsi="Verdana" w:cs="Arial"/>
                <w:sz w:val="16"/>
                <w:szCs w:val="16"/>
              </w:rPr>
              <w:t>Tessile</w:t>
            </w:r>
          </w:p>
        </w:tc>
        <w:tc>
          <w:tcPr>
            <w:tcW w:w="850"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-0,5</w:t>
            </w:r>
          </w:p>
        </w:tc>
        <w:tc>
          <w:tcPr>
            <w:tcW w:w="1026"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70,1</w:t>
            </w:r>
          </w:p>
        </w:tc>
        <w:tc>
          <w:tcPr>
            <w:tcW w:w="1134"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0,6</w:t>
            </w:r>
          </w:p>
        </w:tc>
        <w:tc>
          <w:tcPr>
            <w:tcW w:w="883"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-1,9</w:t>
            </w:r>
          </w:p>
        </w:tc>
        <w:tc>
          <w:tcPr>
            <w:tcW w:w="849"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2,5</w:t>
            </w:r>
          </w:p>
        </w:tc>
        <w:tc>
          <w:tcPr>
            <w:tcW w:w="1137"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31,9</w:t>
            </w:r>
          </w:p>
        </w:tc>
        <w:tc>
          <w:tcPr>
            <w:tcW w:w="1011"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44,2</w:t>
            </w:r>
          </w:p>
        </w:tc>
        <w:tc>
          <w:tcPr>
            <w:tcW w:w="954"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3,4</w:t>
            </w:r>
          </w:p>
        </w:tc>
      </w:tr>
      <w:tr w:rsidR="00E612A5" w:rsidRPr="00EB60DF" w:rsidTr="003A129B">
        <w:trPr>
          <w:trHeight w:val="240"/>
        </w:trPr>
        <w:tc>
          <w:tcPr>
            <w:tcW w:w="1668" w:type="dxa"/>
            <w:shd w:val="pct5" w:color="000000" w:fill="FFFFFF"/>
            <w:hideMark/>
          </w:tcPr>
          <w:p w:rsidR="00E612A5" w:rsidRPr="00EB60DF" w:rsidRDefault="00E612A5" w:rsidP="00E612A5">
            <w:pPr>
              <w:rPr>
                <w:rFonts w:ascii="Verdana" w:hAnsi="Verdana" w:cs="Arial"/>
                <w:sz w:val="16"/>
                <w:szCs w:val="16"/>
              </w:rPr>
            </w:pPr>
            <w:r w:rsidRPr="00EB60DF">
              <w:rPr>
                <w:rFonts w:ascii="Verdana" w:hAnsi="Verdana" w:cs="Arial"/>
                <w:sz w:val="16"/>
                <w:szCs w:val="16"/>
              </w:rPr>
              <w:t>Pelli e calzature</w:t>
            </w:r>
          </w:p>
        </w:tc>
        <w:tc>
          <w:tcPr>
            <w:tcW w:w="850"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3,0</w:t>
            </w:r>
          </w:p>
        </w:tc>
        <w:tc>
          <w:tcPr>
            <w:tcW w:w="1026"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63,3</w:t>
            </w:r>
          </w:p>
        </w:tc>
        <w:tc>
          <w:tcPr>
            <w:tcW w:w="1134"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11,8</w:t>
            </w:r>
          </w:p>
        </w:tc>
        <w:tc>
          <w:tcPr>
            <w:tcW w:w="883"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-1,7</w:t>
            </w:r>
          </w:p>
        </w:tc>
        <w:tc>
          <w:tcPr>
            <w:tcW w:w="849"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11,3</w:t>
            </w:r>
          </w:p>
        </w:tc>
        <w:tc>
          <w:tcPr>
            <w:tcW w:w="1137"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43,8</w:t>
            </w:r>
          </w:p>
        </w:tc>
        <w:tc>
          <w:tcPr>
            <w:tcW w:w="1011"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43,1</w:t>
            </w:r>
          </w:p>
        </w:tc>
        <w:tc>
          <w:tcPr>
            <w:tcW w:w="954"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0,0</w:t>
            </w:r>
          </w:p>
        </w:tc>
      </w:tr>
      <w:tr w:rsidR="00E612A5" w:rsidRPr="00EB60DF" w:rsidTr="003A129B">
        <w:trPr>
          <w:trHeight w:val="240"/>
        </w:trPr>
        <w:tc>
          <w:tcPr>
            <w:tcW w:w="1668" w:type="dxa"/>
            <w:shd w:val="pct20" w:color="000000" w:fill="FFFFFF"/>
            <w:hideMark/>
          </w:tcPr>
          <w:p w:rsidR="00E612A5" w:rsidRPr="00FB312B" w:rsidRDefault="00E612A5" w:rsidP="00E612A5">
            <w:pPr>
              <w:rPr>
                <w:rFonts w:ascii="Verdana" w:hAnsi="Verdana" w:cs="Arial"/>
                <w:sz w:val="16"/>
                <w:szCs w:val="16"/>
              </w:rPr>
            </w:pPr>
            <w:r w:rsidRPr="00FB312B">
              <w:rPr>
                <w:rFonts w:ascii="Verdana" w:hAnsi="Verdana" w:cs="Arial"/>
                <w:sz w:val="16"/>
                <w:szCs w:val="16"/>
              </w:rPr>
              <w:t>Abbigliamento</w:t>
            </w:r>
          </w:p>
        </w:tc>
        <w:tc>
          <w:tcPr>
            <w:tcW w:w="850"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-1,9</w:t>
            </w:r>
          </w:p>
        </w:tc>
        <w:tc>
          <w:tcPr>
            <w:tcW w:w="1026"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73,1</w:t>
            </w:r>
          </w:p>
        </w:tc>
        <w:tc>
          <w:tcPr>
            <w:tcW w:w="1134"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0,1</w:t>
            </w:r>
          </w:p>
        </w:tc>
        <w:tc>
          <w:tcPr>
            <w:tcW w:w="883"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0,1</w:t>
            </w:r>
          </w:p>
        </w:tc>
        <w:tc>
          <w:tcPr>
            <w:tcW w:w="849"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-2,9</w:t>
            </w:r>
          </w:p>
        </w:tc>
        <w:tc>
          <w:tcPr>
            <w:tcW w:w="1137"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54,9</w:t>
            </w:r>
          </w:p>
        </w:tc>
        <w:tc>
          <w:tcPr>
            <w:tcW w:w="1011"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61,9</w:t>
            </w:r>
          </w:p>
        </w:tc>
        <w:tc>
          <w:tcPr>
            <w:tcW w:w="954"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4,0</w:t>
            </w:r>
          </w:p>
        </w:tc>
      </w:tr>
      <w:tr w:rsidR="00E612A5" w:rsidRPr="00EB60DF" w:rsidTr="003A129B">
        <w:trPr>
          <w:trHeight w:val="240"/>
        </w:trPr>
        <w:tc>
          <w:tcPr>
            <w:tcW w:w="1668" w:type="dxa"/>
            <w:shd w:val="pct5" w:color="000000" w:fill="FFFFFF"/>
            <w:hideMark/>
          </w:tcPr>
          <w:p w:rsidR="00E612A5" w:rsidRPr="00EB60DF" w:rsidRDefault="00E612A5" w:rsidP="00E612A5">
            <w:pPr>
              <w:rPr>
                <w:rFonts w:ascii="Verdana" w:hAnsi="Verdana" w:cs="Arial"/>
                <w:sz w:val="16"/>
                <w:szCs w:val="16"/>
              </w:rPr>
            </w:pPr>
            <w:r w:rsidRPr="00EB60DF">
              <w:rPr>
                <w:rFonts w:ascii="Verdana" w:hAnsi="Verdana" w:cs="Arial"/>
                <w:sz w:val="16"/>
                <w:szCs w:val="16"/>
              </w:rPr>
              <w:t>Legno e mobilio</w:t>
            </w:r>
          </w:p>
        </w:tc>
        <w:tc>
          <w:tcPr>
            <w:tcW w:w="850"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3,9</w:t>
            </w:r>
          </w:p>
        </w:tc>
        <w:tc>
          <w:tcPr>
            <w:tcW w:w="1026"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73,4</w:t>
            </w:r>
          </w:p>
        </w:tc>
        <w:tc>
          <w:tcPr>
            <w:tcW w:w="1134"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4,7</w:t>
            </w:r>
          </w:p>
        </w:tc>
        <w:tc>
          <w:tcPr>
            <w:tcW w:w="883"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1,8</w:t>
            </w:r>
          </w:p>
        </w:tc>
        <w:tc>
          <w:tcPr>
            <w:tcW w:w="849"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11,6</w:t>
            </w:r>
          </w:p>
        </w:tc>
        <w:tc>
          <w:tcPr>
            <w:tcW w:w="1137"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36,6</w:t>
            </w:r>
          </w:p>
        </w:tc>
        <w:tc>
          <w:tcPr>
            <w:tcW w:w="1011"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44,7</w:t>
            </w:r>
          </w:p>
        </w:tc>
        <w:tc>
          <w:tcPr>
            <w:tcW w:w="954"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-1,6</w:t>
            </w:r>
          </w:p>
        </w:tc>
      </w:tr>
      <w:tr w:rsidR="00E612A5" w:rsidRPr="00EB60DF" w:rsidTr="003A129B">
        <w:trPr>
          <w:trHeight w:val="240"/>
        </w:trPr>
        <w:tc>
          <w:tcPr>
            <w:tcW w:w="1668" w:type="dxa"/>
            <w:shd w:val="pct20" w:color="000000" w:fill="FFFFFF"/>
            <w:hideMark/>
          </w:tcPr>
          <w:p w:rsidR="00E612A5" w:rsidRPr="00EB60DF" w:rsidRDefault="00E612A5" w:rsidP="00E612A5">
            <w:pPr>
              <w:rPr>
                <w:rFonts w:ascii="Verdana" w:hAnsi="Verdana" w:cs="Arial"/>
                <w:sz w:val="16"/>
                <w:szCs w:val="16"/>
              </w:rPr>
            </w:pPr>
            <w:r w:rsidRPr="00EB60DF">
              <w:rPr>
                <w:rFonts w:ascii="Verdana" w:hAnsi="Verdana" w:cs="Arial"/>
                <w:sz w:val="16"/>
                <w:szCs w:val="16"/>
              </w:rPr>
              <w:t>Carta-</w:t>
            </w:r>
            <w:r>
              <w:rPr>
                <w:rFonts w:ascii="Verdana" w:hAnsi="Verdana" w:cs="Arial"/>
                <w:sz w:val="16"/>
                <w:szCs w:val="16"/>
              </w:rPr>
              <w:t>stampa</w:t>
            </w:r>
          </w:p>
        </w:tc>
        <w:tc>
          <w:tcPr>
            <w:tcW w:w="850"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0,3</w:t>
            </w:r>
          </w:p>
        </w:tc>
        <w:tc>
          <w:tcPr>
            <w:tcW w:w="1026"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73,5</w:t>
            </w:r>
          </w:p>
        </w:tc>
        <w:tc>
          <w:tcPr>
            <w:tcW w:w="1134"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-0,1</w:t>
            </w:r>
          </w:p>
        </w:tc>
        <w:tc>
          <w:tcPr>
            <w:tcW w:w="883"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-1,1</w:t>
            </w:r>
          </w:p>
        </w:tc>
        <w:tc>
          <w:tcPr>
            <w:tcW w:w="849"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1,5</w:t>
            </w:r>
          </w:p>
        </w:tc>
        <w:tc>
          <w:tcPr>
            <w:tcW w:w="1137"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17,3</w:t>
            </w:r>
          </w:p>
        </w:tc>
        <w:tc>
          <w:tcPr>
            <w:tcW w:w="1011"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37,0</w:t>
            </w:r>
          </w:p>
        </w:tc>
        <w:tc>
          <w:tcPr>
            <w:tcW w:w="954"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-3,5</w:t>
            </w:r>
          </w:p>
        </w:tc>
      </w:tr>
      <w:tr w:rsidR="00E612A5" w:rsidRPr="00EB60DF" w:rsidTr="003A129B">
        <w:trPr>
          <w:trHeight w:val="240"/>
        </w:trPr>
        <w:tc>
          <w:tcPr>
            <w:tcW w:w="1668" w:type="dxa"/>
            <w:shd w:val="pct5" w:color="000000" w:fill="FFFFFF"/>
            <w:hideMark/>
          </w:tcPr>
          <w:p w:rsidR="00E612A5" w:rsidRPr="00EB60DF" w:rsidRDefault="00E612A5" w:rsidP="00E612A5">
            <w:pPr>
              <w:rPr>
                <w:rFonts w:ascii="Verdana" w:hAnsi="Verdana" w:cs="Arial"/>
                <w:sz w:val="16"/>
                <w:szCs w:val="16"/>
              </w:rPr>
            </w:pPr>
            <w:r w:rsidRPr="00EB60DF">
              <w:rPr>
                <w:rFonts w:ascii="Verdana" w:hAnsi="Verdana" w:cs="Arial"/>
                <w:sz w:val="16"/>
                <w:szCs w:val="16"/>
              </w:rPr>
              <w:t>Gomma-plastica</w:t>
            </w:r>
          </w:p>
        </w:tc>
        <w:tc>
          <w:tcPr>
            <w:tcW w:w="850"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4,5</w:t>
            </w:r>
          </w:p>
        </w:tc>
        <w:tc>
          <w:tcPr>
            <w:tcW w:w="1026"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77,1</w:t>
            </w:r>
          </w:p>
        </w:tc>
        <w:tc>
          <w:tcPr>
            <w:tcW w:w="1134"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4,9</w:t>
            </w:r>
          </w:p>
        </w:tc>
        <w:tc>
          <w:tcPr>
            <w:tcW w:w="883"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3,6</w:t>
            </w:r>
          </w:p>
        </w:tc>
        <w:tc>
          <w:tcPr>
            <w:tcW w:w="849"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8,0</w:t>
            </w:r>
          </w:p>
        </w:tc>
        <w:tc>
          <w:tcPr>
            <w:tcW w:w="1137"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39,3</w:t>
            </w:r>
          </w:p>
        </w:tc>
        <w:tc>
          <w:tcPr>
            <w:tcW w:w="1011"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47,1</w:t>
            </w:r>
          </w:p>
        </w:tc>
        <w:tc>
          <w:tcPr>
            <w:tcW w:w="954"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4,1</w:t>
            </w:r>
          </w:p>
        </w:tc>
      </w:tr>
      <w:tr w:rsidR="00E612A5" w:rsidRPr="00EB60DF" w:rsidTr="003A129B">
        <w:trPr>
          <w:trHeight w:val="240"/>
        </w:trPr>
        <w:tc>
          <w:tcPr>
            <w:tcW w:w="1668" w:type="dxa"/>
            <w:shd w:val="pct20" w:color="000000" w:fill="FFFFFF"/>
            <w:hideMark/>
          </w:tcPr>
          <w:p w:rsidR="00E612A5" w:rsidRPr="00EB60DF" w:rsidRDefault="00E612A5" w:rsidP="00E612A5">
            <w:pPr>
              <w:rPr>
                <w:rFonts w:ascii="Verdana" w:hAnsi="Verdana" w:cs="Arial"/>
                <w:sz w:val="16"/>
                <w:szCs w:val="16"/>
              </w:rPr>
            </w:pPr>
            <w:r w:rsidRPr="00EB60DF">
              <w:rPr>
                <w:rFonts w:ascii="Verdana" w:hAnsi="Verdana" w:cs="Arial"/>
                <w:sz w:val="16"/>
                <w:szCs w:val="16"/>
              </w:rPr>
              <w:t>Industrie varie</w:t>
            </w:r>
          </w:p>
        </w:tc>
        <w:tc>
          <w:tcPr>
            <w:tcW w:w="850"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2,9</w:t>
            </w:r>
          </w:p>
        </w:tc>
        <w:tc>
          <w:tcPr>
            <w:tcW w:w="1026"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77,0</w:t>
            </w:r>
          </w:p>
        </w:tc>
        <w:tc>
          <w:tcPr>
            <w:tcW w:w="1134"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-0,8</w:t>
            </w:r>
          </w:p>
        </w:tc>
        <w:tc>
          <w:tcPr>
            <w:tcW w:w="883"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7,1</w:t>
            </w:r>
          </w:p>
        </w:tc>
        <w:tc>
          <w:tcPr>
            <w:tcW w:w="849"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10,9</w:t>
            </w:r>
          </w:p>
        </w:tc>
        <w:tc>
          <w:tcPr>
            <w:tcW w:w="1137"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44,2</w:t>
            </w:r>
          </w:p>
        </w:tc>
        <w:tc>
          <w:tcPr>
            <w:tcW w:w="1011"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59,0</w:t>
            </w:r>
          </w:p>
        </w:tc>
        <w:tc>
          <w:tcPr>
            <w:tcW w:w="954"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11,4</w:t>
            </w:r>
          </w:p>
        </w:tc>
      </w:tr>
    </w:tbl>
    <w:p w:rsidR="006752D4" w:rsidRPr="00EB60DF" w:rsidRDefault="006752D4" w:rsidP="006752D4">
      <w:pPr>
        <w:rPr>
          <w:rFonts w:ascii="Verdana" w:hAnsi="Verdana" w:cs="Arial"/>
          <w:b/>
          <w:bCs/>
          <w:i/>
          <w:iCs/>
          <w:sz w:val="16"/>
          <w:szCs w:val="16"/>
        </w:rPr>
      </w:pPr>
      <w:r w:rsidRPr="00EB60DF">
        <w:rPr>
          <w:rFonts w:ascii="Verdana" w:hAnsi="Verdana" w:cs="Arial"/>
          <w:b/>
          <w:bCs/>
          <w:i/>
          <w:iCs/>
          <w:sz w:val="16"/>
          <w:szCs w:val="16"/>
        </w:rPr>
        <w:t>Fonte: Unioncamere Lombardia</w:t>
      </w:r>
    </w:p>
    <w:p w:rsidR="006752D4" w:rsidRDefault="006752D4" w:rsidP="006752D4">
      <w:pPr>
        <w:rPr>
          <w:rFonts w:ascii="Verdana" w:hAnsi="Verdana" w:cs="Arial"/>
          <w:sz w:val="16"/>
          <w:szCs w:val="16"/>
        </w:rPr>
      </w:pPr>
    </w:p>
    <w:p w:rsidR="00F0125A" w:rsidRPr="00391D62" w:rsidRDefault="00F0125A" w:rsidP="00F0125A">
      <w:pPr>
        <w:keepNext/>
        <w:keepLines/>
        <w:rPr>
          <w:sz w:val="18"/>
          <w:szCs w:val="18"/>
        </w:rPr>
      </w:pPr>
      <w:r w:rsidRPr="00391D62">
        <w:rPr>
          <w:b/>
          <w:sz w:val="18"/>
          <w:szCs w:val="18"/>
        </w:rPr>
        <w:t>NOTA</w:t>
      </w:r>
      <w:r w:rsidRPr="00391D62">
        <w:rPr>
          <w:sz w:val="18"/>
          <w:szCs w:val="18"/>
        </w:rPr>
        <w:t>: a partire dal primo trimestre 2016 gli ordini sono calcolati a prezzi correnti. La revisione del metodo di calcolo impedisce un confronto diretto con i dati pubblicati nelle relazioni precedenti.</w:t>
      </w:r>
    </w:p>
    <w:p w:rsidR="00F0125A" w:rsidRPr="00EB60DF" w:rsidRDefault="00F0125A" w:rsidP="006752D4">
      <w:pPr>
        <w:rPr>
          <w:rFonts w:ascii="Verdana" w:hAnsi="Verdana" w:cs="Arial"/>
          <w:sz w:val="16"/>
          <w:szCs w:val="16"/>
        </w:rPr>
      </w:pPr>
    </w:p>
    <w:p w:rsidR="00CC70A1" w:rsidRDefault="00CC70A1" w:rsidP="00CC70A1">
      <w:pPr>
        <w:rPr>
          <w:rFonts w:ascii="Verdana" w:hAnsi="Verdana" w:cs="Arial"/>
          <w:sz w:val="16"/>
          <w:szCs w:val="16"/>
        </w:rPr>
      </w:pPr>
      <w:r w:rsidRPr="00EB60DF">
        <w:rPr>
          <w:rFonts w:ascii="Verdana" w:hAnsi="Verdana" w:cs="Arial"/>
          <w:sz w:val="16"/>
          <w:szCs w:val="16"/>
        </w:rPr>
        <w:t>(1)</w:t>
      </w:r>
      <w:r>
        <w:rPr>
          <w:rFonts w:ascii="Verdana" w:hAnsi="Verdana" w:cs="Arial"/>
          <w:sz w:val="16"/>
          <w:szCs w:val="16"/>
        </w:rPr>
        <w:t xml:space="preserve"> Salvo ove diversamente specificato</w:t>
      </w:r>
    </w:p>
    <w:p w:rsidR="00CC70A1" w:rsidRPr="00EB60DF" w:rsidRDefault="00CC70A1" w:rsidP="00CC70A1">
      <w:pPr>
        <w:rPr>
          <w:rFonts w:ascii="Verdana" w:hAnsi="Verdana" w:cs="Arial"/>
          <w:sz w:val="16"/>
          <w:szCs w:val="16"/>
        </w:rPr>
      </w:pPr>
      <w:r>
        <w:rPr>
          <w:rFonts w:ascii="Verdana" w:hAnsi="Verdana" w:cs="Arial"/>
          <w:sz w:val="16"/>
          <w:szCs w:val="16"/>
        </w:rPr>
        <w:t>(2)</w:t>
      </w:r>
      <w:r w:rsidRPr="00EB60DF">
        <w:rPr>
          <w:rFonts w:ascii="Verdana" w:hAnsi="Verdana" w:cs="Arial"/>
          <w:sz w:val="16"/>
          <w:szCs w:val="16"/>
        </w:rPr>
        <w:t xml:space="preserve"> Tasso di utilizzo degli impianti nel trimestre</w:t>
      </w:r>
    </w:p>
    <w:p w:rsidR="00CC70A1" w:rsidRPr="00EB60DF" w:rsidRDefault="00CC70A1" w:rsidP="00CC70A1">
      <w:pPr>
        <w:rPr>
          <w:rFonts w:ascii="Verdana" w:hAnsi="Verdana" w:cs="Arial"/>
          <w:sz w:val="16"/>
          <w:szCs w:val="16"/>
        </w:rPr>
      </w:pPr>
      <w:r w:rsidRPr="00EB60DF">
        <w:rPr>
          <w:rFonts w:ascii="Verdana" w:hAnsi="Verdana" w:cs="Arial"/>
          <w:sz w:val="16"/>
          <w:szCs w:val="16"/>
        </w:rPr>
        <w:t>(</w:t>
      </w:r>
      <w:r>
        <w:rPr>
          <w:rFonts w:ascii="Verdana" w:hAnsi="Verdana" w:cs="Arial"/>
          <w:sz w:val="16"/>
          <w:szCs w:val="16"/>
        </w:rPr>
        <w:t>3</w:t>
      </w:r>
      <w:r w:rsidRPr="00EB60DF">
        <w:rPr>
          <w:rFonts w:ascii="Verdana" w:hAnsi="Verdana" w:cs="Arial"/>
          <w:sz w:val="16"/>
          <w:szCs w:val="16"/>
        </w:rPr>
        <w:t>) Numero giornate</w:t>
      </w:r>
    </w:p>
    <w:p w:rsidR="00CC70A1" w:rsidRPr="00EB60DF" w:rsidRDefault="00CC70A1" w:rsidP="00CC70A1">
      <w:pPr>
        <w:rPr>
          <w:rFonts w:ascii="Verdana" w:hAnsi="Verdana" w:cs="Arial"/>
          <w:sz w:val="16"/>
          <w:szCs w:val="16"/>
        </w:rPr>
      </w:pPr>
      <w:r>
        <w:rPr>
          <w:rFonts w:ascii="Verdana" w:hAnsi="Verdana" w:cs="Arial"/>
          <w:sz w:val="16"/>
          <w:szCs w:val="16"/>
        </w:rPr>
        <w:t>(4</w:t>
      </w:r>
      <w:r w:rsidRPr="00EB60DF">
        <w:rPr>
          <w:rFonts w:ascii="Verdana" w:hAnsi="Verdana" w:cs="Arial"/>
          <w:sz w:val="16"/>
          <w:szCs w:val="16"/>
        </w:rPr>
        <w:t>) Differenza giudizi di esuberanza e scarsità</w:t>
      </w:r>
    </w:p>
    <w:p w:rsidR="00834DE6" w:rsidRDefault="00834DE6" w:rsidP="007C5433">
      <w:pPr>
        <w:spacing w:line="360" w:lineRule="auto"/>
        <w:ind w:right="567"/>
        <w:jc w:val="both"/>
        <w:rPr>
          <w:rFonts w:ascii="Verdana" w:hAnsi="Verdana"/>
          <w:b/>
          <w:sz w:val="24"/>
          <w:szCs w:val="24"/>
        </w:rPr>
      </w:pPr>
    </w:p>
    <w:p w:rsidR="00F93C6F" w:rsidRPr="00B808F9" w:rsidRDefault="00F93C6F" w:rsidP="00F93C6F">
      <w:pPr>
        <w:spacing w:line="360" w:lineRule="auto"/>
        <w:ind w:left="567" w:right="567"/>
        <w:jc w:val="both"/>
        <w:rPr>
          <w:rFonts w:ascii="Verdana" w:hAnsi="Verdana"/>
          <w:b/>
          <w:sz w:val="24"/>
          <w:szCs w:val="24"/>
        </w:rPr>
      </w:pPr>
      <w:r w:rsidRPr="00B808F9">
        <w:rPr>
          <w:rFonts w:ascii="Verdana" w:hAnsi="Verdana"/>
          <w:b/>
          <w:sz w:val="24"/>
          <w:szCs w:val="24"/>
        </w:rPr>
        <w:t>Commento:</w:t>
      </w:r>
    </w:p>
    <w:p w:rsidR="00F93C6F" w:rsidRPr="00CF3839" w:rsidRDefault="00E35D59" w:rsidP="00F93C6F">
      <w:pPr>
        <w:pStyle w:val="Pidipagina"/>
        <w:spacing w:line="360" w:lineRule="auto"/>
        <w:ind w:right="-56"/>
        <w:jc w:val="both"/>
        <w:rPr>
          <w:rFonts w:ascii="Verdana" w:hAnsi="Verdana"/>
          <w:sz w:val="22"/>
          <w:szCs w:val="22"/>
          <w:highlight w:val="lightGray"/>
        </w:rPr>
      </w:pPr>
      <w:r w:rsidRPr="00B808F9">
        <w:rPr>
          <w:rFonts w:ascii="Verdana" w:hAnsi="Verdana"/>
          <w:sz w:val="22"/>
          <w:szCs w:val="22"/>
        </w:rPr>
        <w:t xml:space="preserve">La </w:t>
      </w:r>
      <w:r w:rsidR="004750DE" w:rsidRPr="00B808F9">
        <w:rPr>
          <w:rFonts w:ascii="Verdana" w:hAnsi="Verdana"/>
          <w:sz w:val="22"/>
          <w:szCs w:val="22"/>
        </w:rPr>
        <w:t>quasi totalità</w:t>
      </w:r>
      <w:r w:rsidRPr="00B808F9">
        <w:rPr>
          <w:rFonts w:ascii="Verdana" w:hAnsi="Verdana"/>
          <w:sz w:val="22"/>
          <w:szCs w:val="22"/>
        </w:rPr>
        <w:t xml:space="preserve"> dei settori</w:t>
      </w:r>
      <w:r w:rsidR="00F93C6F" w:rsidRPr="00B808F9">
        <w:rPr>
          <w:rFonts w:ascii="Verdana" w:hAnsi="Verdana"/>
          <w:sz w:val="22"/>
          <w:szCs w:val="22"/>
        </w:rPr>
        <w:t xml:space="preserve"> oggetto di analisi </w:t>
      </w:r>
      <w:r w:rsidRPr="00B808F9">
        <w:rPr>
          <w:rFonts w:ascii="Verdana" w:hAnsi="Verdana"/>
          <w:sz w:val="22"/>
          <w:szCs w:val="22"/>
        </w:rPr>
        <w:t>registrano incremen</w:t>
      </w:r>
      <w:r w:rsidR="00E972EF" w:rsidRPr="00B808F9">
        <w:rPr>
          <w:rFonts w:ascii="Verdana" w:hAnsi="Verdana"/>
          <w:sz w:val="22"/>
          <w:szCs w:val="22"/>
        </w:rPr>
        <w:t>ti tendenziali della produzione</w:t>
      </w:r>
      <w:r w:rsidR="007551A3" w:rsidRPr="00B808F9">
        <w:rPr>
          <w:rFonts w:ascii="Verdana" w:hAnsi="Verdana"/>
          <w:sz w:val="22"/>
          <w:szCs w:val="22"/>
        </w:rPr>
        <w:t>,</w:t>
      </w:r>
      <w:r w:rsidRPr="00B808F9">
        <w:rPr>
          <w:rFonts w:ascii="Verdana" w:hAnsi="Verdana"/>
          <w:sz w:val="22"/>
          <w:szCs w:val="22"/>
        </w:rPr>
        <w:t xml:space="preserve"> </w:t>
      </w:r>
      <w:r w:rsidR="00E972EF" w:rsidRPr="00B808F9">
        <w:rPr>
          <w:rFonts w:ascii="Verdana" w:hAnsi="Verdana"/>
          <w:sz w:val="22"/>
          <w:szCs w:val="22"/>
        </w:rPr>
        <w:t>con solo</w:t>
      </w:r>
      <w:r w:rsidR="00C06E63" w:rsidRPr="00B808F9">
        <w:rPr>
          <w:rFonts w:ascii="Verdana" w:hAnsi="Verdana"/>
          <w:sz w:val="22"/>
          <w:szCs w:val="22"/>
        </w:rPr>
        <w:t xml:space="preserve"> </w:t>
      </w:r>
      <w:r w:rsidR="004750DE" w:rsidRPr="00B808F9">
        <w:rPr>
          <w:rFonts w:ascii="Verdana" w:hAnsi="Verdana"/>
          <w:sz w:val="22"/>
          <w:szCs w:val="22"/>
        </w:rPr>
        <w:t>i settor</w:t>
      </w:r>
      <w:r w:rsidR="00B808F9" w:rsidRPr="00B808F9">
        <w:rPr>
          <w:rFonts w:ascii="Verdana" w:hAnsi="Verdana"/>
          <w:sz w:val="22"/>
          <w:szCs w:val="22"/>
        </w:rPr>
        <w:t>i</w:t>
      </w:r>
      <w:r w:rsidR="004750DE" w:rsidRPr="00B808F9">
        <w:rPr>
          <w:rFonts w:ascii="Verdana" w:hAnsi="Verdana"/>
          <w:sz w:val="22"/>
          <w:szCs w:val="22"/>
        </w:rPr>
        <w:t xml:space="preserve"> </w:t>
      </w:r>
      <w:r w:rsidR="004750DE" w:rsidRPr="00BB4BF9">
        <w:rPr>
          <w:rFonts w:ascii="Verdana" w:hAnsi="Verdana"/>
          <w:sz w:val="22"/>
          <w:szCs w:val="22"/>
        </w:rPr>
        <w:t>del tessile</w:t>
      </w:r>
      <w:r w:rsidRPr="00BB4BF9">
        <w:rPr>
          <w:rFonts w:ascii="Verdana" w:hAnsi="Verdana"/>
          <w:sz w:val="22"/>
          <w:szCs w:val="22"/>
        </w:rPr>
        <w:t xml:space="preserve"> </w:t>
      </w:r>
      <w:r w:rsidR="00B808F9" w:rsidRPr="00BB4BF9">
        <w:rPr>
          <w:rFonts w:ascii="Verdana" w:hAnsi="Verdana"/>
          <w:sz w:val="22"/>
          <w:szCs w:val="22"/>
        </w:rPr>
        <w:t xml:space="preserve">(-0,5%) e </w:t>
      </w:r>
      <w:r w:rsidR="00AB5119">
        <w:rPr>
          <w:rFonts w:ascii="Verdana" w:hAnsi="Verdana"/>
          <w:sz w:val="22"/>
          <w:szCs w:val="22"/>
        </w:rPr>
        <w:t>dell’</w:t>
      </w:r>
      <w:r w:rsidR="00B808F9" w:rsidRPr="00BB4BF9">
        <w:rPr>
          <w:rFonts w:ascii="Verdana" w:hAnsi="Verdana"/>
          <w:sz w:val="22"/>
          <w:szCs w:val="22"/>
        </w:rPr>
        <w:t xml:space="preserve">abbigliamento (-1,9%) </w:t>
      </w:r>
      <w:r w:rsidR="00897D5A" w:rsidRPr="00BB4BF9">
        <w:rPr>
          <w:rFonts w:ascii="Verdana" w:hAnsi="Verdana"/>
          <w:sz w:val="22"/>
          <w:szCs w:val="22"/>
        </w:rPr>
        <w:t>in contrazione</w:t>
      </w:r>
      <w:r w:rsidR="00A634DA" w:rsidRPr="00BB4BF9">
        <w:rPr>
          <w:rFonts w:ascii="Verdana" w:hAnsi="Verdana"/>
          <w:sz w:val="22"/>
          <w:szCs w:val="22"/>
        </w:rPr>
        <w:t>.</w:t>
      </w:r>
      <w:r w:rsidR="00F93C6F" w:rsidRPr="00BB4BF9">
        <w:rPr>
          <w:rFonts w:ascii="Verdana" w:hAnsi="Verdana"/>
          <w:sz w:val="22"/>
          <w:szCs w:val="22"/>
        </w:rPr>
        <w:t xml:space="preserve"> </w:t>
      </w:r>
      <w:r w:rsidR="00FB5043" w:rsidRPr="00BB4BF9">
        <w:rPr>
          <w:rFonts w:ascii="Verdana" w:hAnsi="Verdana"/>
          <w:sz w:val="22"/>
          <w:szCs w:val="22"/>
        </w:rPr>
        <w:t xml:space="preserve">Tra i settori in crescita spiccano </w:t>
      </w:r>
      <w:r w:rsidR="00726B04" w:rsidRPr="00BB4BF9">
        <w:rPr>
          <w:rFonts w:ascii="Verdana" w:hAnsi="Verdana"/>
          <w:sz w:val="22"/>
          <w:szCs w:val="22"/>
        </w:rPr>
        <w:t>la siderurgia (</w:t>
      </w:r>
      <w:r w:rsidR="0065264F" w:rsidRPr="00BB4BF9">
        <w:rPr>
          <w:rFonts w:ascii="Verdana" w:hAnsi="Verdana"/>
          <w:sz w:val="22"/>
          <w:szCs w:val="22"/>
        </w:rPr>
        <w:t>+</w:t>
      </w:r>
      <w:r w:rsidR="00726B04" w:rsidRPr="00BB4BF9">
        <w:rPr>
          <w:rFonts w:ascii="Verdana" w:hAnsi="Verdana"/>
          <w:sz w:val="22"/>
          <w:szCs w:val="22"/>
        </w:rPr>
        <w:t>8</w:t>
      </w:r>
      <w:r w:rsidR="00206EB4" w:rsidRPr="00BB4BF9">
        <w:rPr>
          <w:rFonts w:ascii="Verdana" w:hAnsi="Verdana"/>
          <w:sz w:val="22"/>
          <w:szCs w:val="22"/>
        </w:rPr>
        <w:t>,</w:t>
      </w:r>
      <w:r w:rsidR="00726B04" w:rsidRPr="00BB4BF9">
        <w:rPr>
          <w:rFonts w:ascii="Verdana" w:hAnsi="Verdana"/>
          <w:sz w:val="22"/>
          <w:szCs w:val="22"/>
        </w:rPr>
        <w:t>2</w:t>
      </w:r>
      <w:r w:rsidR="00FB5043" w:rsidRPr="00BB4BF9">
        <w:rPr>
          <w:rFonts w:ascii="Verdana" w:hAnsi="Verdana"/>
          <w:sz w:val="22"/>
          <w:szCs w:val="22"/>
        </w:rPr>
        <w:t>%)</w:t>
      </w:r>
      <w:r w:rsidR="00E972EF" w:rsidRPr="00BB4BF9">
        <w:rPr>
          <w:rFonts w:ascii="Verdana" w:hAnsi="Verdana"/>
          <w:sz w:val="22"/>
          <w:szCs w:val="22"/>
        </w:rPr>
        <w:t>,</w:t>
      </w:r>
      <w:r w:rsidR="0065264F" w:rsidRPr="00BB4BF9">
        <w:rPr>
          <w:rFonts w:ascii="Verdana" w:hAnsi="Verdana"/>
          <w:sz w:val="22"/>
          <w:szCs w:val="22"/>
        </w:rPr>
        <w:t xml:space="preserve"> </w:t>
      </w:r>
      <w:r w:rsidR="00726B04" w:rsidRPr="00BB4BF9">
        <w:rPr>
          <w:rFonts w:ascii="Verdana" w:hAnsi="Verdana"/>
          <w:sz w:val="22"/>
          <w:szCs w:val="22"/>
        </w:rPr>
        <w:t>i minerali non metalliferi</w:t>
      </w:r>
      <w:r w:rsidR="006E2D92" w:rsidRPr="00BB4BF9">
        <w:rPr>
          <w:rFonts w:ascii="Verdana" w:hAnsi="Verdana"/>
          <w:sz w:val="22"/>
          <w:szCs w:val="22"/>
        </w:rPr>
        <w:t xml:space="preserve"> (+</w:t>
      </w:r>
      <w:r w:rsidR="00726B04" w:rsidRPr="00BB4BF9">
        <w:rPr>
          <w:rFonts w:ascii="Verdana" w:hAnsi="Verdana"/>
          <w:sz w:val="22"/>
          <w:szCs w:val="22"/>
        </w:rPr>
        <w:t>7</w:t>
      </w:r>
      <w:r w:rsidR="006E2D92" w:rsidRPr="00BB4BF9">
        <w:rPr>
          <w:rFonts w:ascii="Verdana" w:hAnsi="Verdana"/>
          <w:sz w:val="22"/>
          <w:szCs w:val="22"/>
        </w:rPr>
        <w:t>,</w:t>
      </w:r>
      <w:r w:rsidR="00726B04" w:rsidRPr="00BB4BF9">
        <w:rPr>
          <w:rFonts w:ascii="Verdana" w:hAnsi="Verdana"/>
          <w:sz w:val="22"/>
          <w:szCs w:val="22"/>
        </w:rPr>
        <w:t>2</w:t>
      </w:r>
      <w:r w:rsidR="006E2D92" w:rsidRPr="00BB4BF9">
        <w:rPr>
          <w:rFonts w:ascii="Verdana" w:hAnsi="Verdana"/>
          <w:sz w:val="22"/>
          <w:szCs w:val="22"/>
        </w:rPr>
        <w:t>%) e la gomma-plastica (+4,</w:t>
      </w:r>
      <w:r w:rsidR="00BB4BF9" w:rsidRPr="00BB4BF9">
        <w:rPr>
          <w:rFonts w:ascii="Verdana" w:hAnsi="Verdana"/>
          <w:sz w:val="22"/>
          <w:szCs w:val="22"/>
        </w:rPr>
        <w:t>5</w:t>
      </w:r>
      <w:r w:rsidR="006E2D92" w:rsidRPr="00BB4BF9">
        <w:rPr>
          <w:rFonts w:ascii="Verdana" w:hAnsi="Verdana"/>
          <w:sz w:val="22"/>
          <w:szCs w:val="22"/>
        </w:rPr>
        <w:t xml:space="preserve">%). </w:t>
      </w:r>
      <w:r w:rsidR="006E2D92" w:rsidRPr="00093E5F">
        <w:rPr>
          <w:rFonts w:ascii="Verdana" w:hAnsi="Verdana"/>
          <w:sz w:val="22"/>
          <w:szCs w:val="22"/>
        </w:rPr>
        <w:t xml:space="preserve">Seguono </w:t>
      </w:r>
      <w:r w:rsidR="00BB4BF9" w:rsidRPr="00093E5F">
        <w:rPr>
          <w:rFonts w:ascii="Verdana" w:hAnsi="Verdana"/>
          <w:sz w:val="22"/>
          <w:szCs w:val="22"/>
        </w:rPr>
        <w:t xml:space="preserve">il legno-mobilio (+3,9%) con una ripresa marcata degli ordini esteri (+11,6%), </w:t>
      </w:r>
      <w:r w:rsidR="006E2D92" w:rsidRPr="00093E5F">
        <w:rPr>
          <w:rFonts w:ascii="Verdana" w:hAnsi="Verdana"/>
          <w:sz w:val="22"/>
          <w:szCs w:val="22"/>
        </w:rPr>
        <w:t>la meccanica (+3,</w:t>
      </w:r>
      <w:r w:rsidR="00BB4BF9" w:rsidRPr="00093E5F">
        <w:rPr>
          <w:rFonts w:ascii="Verdana" w:hAnsi="Verdana"/>
          <w:sz w:val="22"/>
          <w:szCs w:val="22"/>
        </w:rPr>
        <w:t>7</w:t>
      </w:r>
      <w:r w:rsidR="006E2D92" w:rsidRPr="00093E5F">
        <w:rPr>
          <w:rFonts w:ascii="Verdana" w:hAnsi="Verdana"/>
          <w:sz w:val="22"/>
          <w:szCs w:val="22"/>
        </w:rPr>
        <w:t>%)</w:t>
      </w:r>
      <w:r w:rsidR="00BB4BF9" w:rsidRPr="00093E5F">
        <w:rPr>
          <w:rFonts w:ascii="Verdana" w:hAnsi="Verdana"/>
          <w:sz w:val="22"/>
          <w:szCs w:val="22"/>
        </w:rPr>
        <w:t xml:space="preserve"> e</w:t>
      </w:r>
      <w:r w:rsidR="0099038C" w:rsidRPr="00093E5F">
        <w:rPr>
          <w:rFonts w:ascii="Verdana" w:hAnsi="Verdana"/>
          <w:sz w:val="22"/>
          <w:szCs w:val="22"/>
        </w:rPr>
        <w:t xml:space="preserve"> </w:t>
      </w:r>
      <w:r w:rsidR="00BB4BF9" w:rsidRPr="00093E5F">
        <w:rPr>
          <w:rFonts w:ascii="Verdana" w:hAnsi="Verdana"/>
          <w:sz w:val="22"/>
          <w:szCs w:val="22"/>
        </w:rPr>
        <w:t>il pelli-calzature</w:t>
      </w:r>
      <w:r w:rsidR="006E2D92" w:rsidRPr="00093E5F">
        <w:rPr>
          <w:rFonts w:ascii="Verdana" w:hAnsi="Verdana"/>
          <w:sz w:val="22"/>
          <w:szCs w:val="22"/>
        </w:rPr>
        <w:t xml:space="preserve"> (+3,</w:t>
      </w:r>
      <w:r w:rsidR="00BB4BF9" w:rsidRPr="00093E5F">
        <w:rPr>
          <w:rFonts w:ascii="Verdana" w:hAnsi="Verdana"/>
          <w:sz w:val="22"/>
          <w:szCs w:val="22"/>
        </w:rPr>
        <w:t xml:space="preserve">0%). </w:t>
      </w:r>
      <w:r w:rsidR="00085C36" w:rsidRPr="00093E5F">
        <w:rPr>
          <w:rFonts w:ascii="Verdana" w:hAnsi="Verdana"/>
          <w:sz w:val="22"/>
          <w:szCs w:val="22"/>
        </w:rPr>
        <w:t>Anche i</w:t>
      </w:r>
      <w:r w:rsidR="009E7BB1" w:rsidRPr="00093E5F">
        <w:rPr>
          <w:rFonts w:ascii="Verdana" w:hAnsi="Verdana"/>
          <w:sz w:val="22"/>
          <w:szCs w:val="22"/>
        </w:rPr>
        <w:t xml:space="preserve"> restanti settori registrano incrementi </w:t>
      </w:r>
      <w:r w:rsidR="00085C36" w:rsidRPr="00093E5F">
        <w:rPr>
          <w:rFonts w:ascii="Verdana" w:hAnsi="Verdana"/>
          <w:sz w:val="22"/>
          <w:szCs w:val="22"/>
        </w:rPr>
        <w:t xml:space="preserve">tendenziali dei livelli produttivi </w:t>
      </w:r>
      <w:r w:rsidR="009E7BB1" w:rsidRPr="00093E5F">
        <w:rPr>
          <w:rFonts w:ascii="Verdana" w:hAnsi="Verdana"/>
          <w:sz w:val="22"/>
          <w:szCs w:val="22"/>
        </w:rPr>
        <w:t xml:space="preserve">compresi tra </w:t>
      </w:r>
      <w:r w:rsidR="00085C36" w:rsidRPr="00093E5F">
        <w:rPr>
          <w:rFonts w:ascii="Verdana" w:hAnsi="Verdana"/>
          <w:sz w:val="22"/>
          <w:szCs w:val="22"/>
        </w:rPr>
        <w:t xml:space="preserve">le piccole variazioni sotto il punto percentuale </w:t>
      </w:r>
      <w:r w:rsidR="00093E5F" w:rsidRPr="00093E5F">
        <w:rPr>
          <w:rFonts w:ascii="Verdana" w:hAnsi="Verdana"/>
          <w:sz w:val="22"/>
          <w:szCs w:val="22"/>
        </w:rPr>
        <w:t>dei mezzi di trasporto</w:t>
      </w:r>
      <w:r w:rsidR="00085C36" w:rsidRPr="00093E5F">
        <w:rPr>
          <w:rFonts w:ascii="Verdana" w:hAnsi="Verdana"/>
          <w:sz w:val="22"/>
          <w:szCs w:val="22"/>
        </w:rPr>
        <w:t xml:space="preserve"> (+0,</w:t>
      </w:r>
      <w:r w:rsidR="00093E5F" w:rsidRPr="00093E5F">
        <w:rPr>
          <w:rFonts w:ascii="Verdana" w:hAnsi="Verdana"/>
          <w:sz w:val="22"/>
          <w:szCs w:val="22"/>
        </w:rPr>
        <w:t xml:space="preserve">2%) </w:t>
      </w:r>
      <w:r w:rsidR="00085C36" w:rsidRPr="00093E5F">
        <w:rPr>
          <w:rFonts w:ascii="Verdana" w:hAnsi="Verdana"/>
          <w:sz w:val="22"/>
          <w:szCs w:val="22"/>
        </w:rPr>
        <w:t>e il +2,</w:t>
      </w:r>
      <w:r w:rsidR="00093E5F" w:rsidRPr="00093E5F">
        <w:rPr>
          <w:rFonts w:ascii="Verdana" w:hAnsi="Verdana"/>
          <w:sz w:val="22"/>
          <w:szCs w:val="22"/>
        </w:rPr>
        <w:t>9</w:t>
      </w:r>
      <w:r w:rsidR="00085C36" w:rsidRPr="00093E5F">
        <w:rPr>
          <w:rFonts w:ascii="Verdana" w:hAnsi="Verdana"/>
          <w:sz w:val="22"/>
          <w:szCs w:val="22"/>
        </w:rPr>
        <w:t xml:space="preserve">% </w:t>
      </w:r>
      <w:r w:rsidR="00093E5F" w:rsidRPr="00093E5F">
        <w:rPr>
          <w:rFonts w:ascii="Verdana" w:hAnsi="Verdana"/>
          <w:sz w:val="22"/>
          <w:szCs w:val="22"/>
        </w:rPr>
        <w:t>delle industrie varie</w:t>
      </w:r>
      <w:r w:rsidR="005755FE" w:rsidRPr="00093E5F">
        <w:rPr>
          <w:rFonts w:ascii="Verdana" w:hAnsi="Verdana"/>
          <w:sz w:val="22"/>
          <w:szCs w:val="22"/>
        </w:rPr>
        <w:t>.</w:t>
      </w:r>
    </w:p>
    <w:p w:rsidR="00FD4E9C" w:rsidRDefault="00223FE3" w:rsidP="00F93C6F">
      <w:pPr>
        <w:pStyle w:val="Pidipagina"/>
        <w:spacing w:line="360" w:lineRule="auto"/>
        <w:ind w:right="-56"/>
        <w:jc w:val="both"/>
        <w:rPr>
          <w:rFonts w:ascii="Verdana" w:hAnsi="Verdana"/>
          <w:sz w:val="22"/>
          <w:szCs w:val="22"/>
        </w:rPr>
      </w:pPr>
      <w:r w:rsidRPr="00FE6A53">
        <w:rPr>
          <w:rFonts w:ascii="Verdana" w:hAnsi="Verdana"/>
          <w:sz w:val="22"/>
          <w:szCs w:val="22"/>
        </w:rPr>
        <w:t>Il tasso di utilizzo degli impianti rimane elevato per i mezzi di trasporto (</w:t>
      </w:r>
      <w:r w:rsidR="00FE6A53" w:rsidRPr="00FE6A53">
        <w:rPr>
          <w:rFonts w:ascii="Verdana" w:hAnsi="Verdana"/>
          <w:sz w:val="22"/>
          <w:szCs w:val="22"/>
        </w:rPr>
        <w:t>78,9</w:t>
      </w:r>
      <w:r w:rsidRPr="00FE6A53">
        <w:rPr>
          <w:rFonts w:ascii="Verdana" w:hAnsi="Verdana"/>
          <w:sz w:val="22"/>
          <w:szCs w:val="22"/>
        </w:rPr>
        <w:t xml:space="preserve">%) e </w:t>
      </w:r>
      <w:r w:rsidR="00FE6A53" w:rsidRPr="00FE6A53">
        <w:rPr>
          <w:rFonts w:ascii="Verdana" w:hAnsi="Verdana"/>
          <w:sz w:val="22"/>
          <w:szCs w:val="22"/>
        </w:rPr>
        <w:t xml:space="preserve">gli alimentari </w:t>
      </w:r>
      <w:r w:rsidRPr="00FE6A53">
        <w:rPr>
          <w:rFonts w:ascii="Verdana" w:hAnsi="Verdana"/>
          <w:sz w:val="22"/>
          <w:szCs w:val="22"/>
        </w:rPr>
        <w:t>(+7</w:t>
      </w:r>
      <w:r w:rsidR="00FE6A53" w:rsidRPr="00FE6A53">
        <w:rPr>
          <w:rFonts w:ascii="Verdana" w:hAnsi="Verdana"/>
          <w:sz w:val="22"/>
          <w:szCs w:val="22"/>
        </w:rPr>
        <w:t>8</w:t>
      </w:r>
      <w:r w:rsidRPr="00FE6A53">
        <w:rPr>
          <w:rFonts w:ascii="Verdana" w:hAnsi="Verdana"/>
          <w:sz w:val="22"/>
          <w:szCs w:val="22"/>
        </w:rPr>
        <w:t>,</w:t>
      </w:r>
      <w:r w:rsidR="00FE6A53" w:rsidRPr="00FE6A53">
        <w:rPr>
          <w:rFonts w:ascii="Verdana" w:hAnsi="Verdana"/>
          <w:sz w:val="22"/>
          <w:szCs w:val="22"/>
        </w:rPr>
        <w:t>5</w:t>
      </w:r>
      <w:r w:rsidRPr="00FE6A53">
        <w:rPr>
          <w:rFonts w:ascii="Verdana" w:hAnsi="Verdana"/>
          <w:sz w:val="22"/>
          <w:szCs w:val="22"/>
        </w:rPr>
        <w:t>%)</w:t>
      </w:r>
      <w:r w:rsidR="00FE6A53" w:rsidRPr="00FE6A53">
        <w:rPr>
          <w:rFonts w:ascii="Verdana" w:hAnsi="Verdana"/>
          <w:sz w:val="22"/>
          <w:szCs w:val="22"/>
        </w:rPr>
        <w:t>, mentre è ancora fermo al 63% per il pelli-calzature.</w:t>
      </w:r>
    </w:p>
    <w:p w:rsidR="00FD4E9C" w:rsidRPr="00FD4E9C" w:rsidRDefault="00FE6A53" w:rsidP="00F93C6F">
      <w:pPr>
        <w:pStyle w:val="Pidipagina"/>
        <w:spacing w:line="360" w:lineRule="auto"/>
        <w:ind w:right="-56"/>
        <w:jc w:val="both"/>
        <w:rPr>
          <w:rFonts w:ascii="Verdana" w:hAnsi="Verdana"/>
          <w:sz w:val="22"/>
          <w:szCs w:val="22"/>
        </w:rPr>
      </w:pPr>
      <w:r>
        <w:rPr>
          <w:rFonts w:ascii="Verdana" w:hAnsi="Verdana"/>
          <w:sz w:val="22"/>
          <w:szCs w:val="22"/>
        </w:rPr>
        <w:t>L’incidenza dei mercati esteri è maggiore per mezzi di trasporto (62,9%) e abbigliamento (54,9%) e minima per carta-stampa (17,3%) e alimentari (19%).</w:t>
      </w:r>
    </w:p>
    <w:p w:rsidR="00B511BA" w:rsidRPr="00EB60DF" w:rsidRDefault="00932D24" w:rsidP="00B012FD">
      <w:pPr>
        <w:pStyle w:val="Titolo1"/>
      </w:pPr>
      <w:bookmarkStart w:id="19" w:name="_Toc480443236"/>
      <w:r>
        <w:t xml:space="preserve">Tabella </w:t>
      </w:r>
      <w:fldSimple w:instr=" SEQ Tabella \* ARABIC ">
        <w:r w:rsidR="00B808F9">
          <w:rPr>
            <w:noProof/>
          </w:rPr>
          <w:t>6</w:t>
        </w:r>
      </w:fldSimple>
      <w:r w:rsidR="001368CE">
        <w:t>: Variazioni tendenziali</w:t>
      </w:r>
      <w:r w:rsidR="00AF0E7E" w:rsidRPr="00AF0E7E">
        <w:rPr>
          <w:vertAlign w:val="superscript"/>
        </w:rPr>
        <w:t>(1)</w:t>
      </w:r>
      <w:r w:rsidR="00B511BA" w:rsidRPr="00EB60DF">
        <w:t xml:space="preserve"> per destinazione economica dei beni</w:t>
      </w:r>
      <w:bookmarkEnd w:id="19"/>
    </w:p>
    <w:p w:rsidR="0056246E" w:rsidRPr="00B476DF" w:rsidRDefault="00CF3839" w:rsidP="0056246E">
      <w:pPr>
        <w:rPr>
          <w:rFonts w:ascii="Verdana" w:hAnsi="Verdana"/>
          <w:sz w:val="24"/>
          <w:szCs w:val="24"/>
        </w:rPr>
      </w:pPr>
      <w:r>
        <w:rPr>
          <w:rFonts w:ascii="Verdana" w:hAnsi="Verdana"/>
          <w:sz w:val="24"/>
          <w:szCs w:val="24"/>
        </w:rPr>
        <w:t>Terzo</w:t>
      </w:r>
      <w:r w:rsidR="004466CC">
        <w:rPr>
          <w:rFonts w:ascii="Verdana" w:hAnsi="Verdana"/>
          <w:sz w:val="24"/>
          <w:szCs w:val="24"/>
        </w:rPr>
        <w:t xml:space="preserve"> trimestre</w:t>
      </w:r>
      <w:r w:rsidR="00BD35A6">
        <w:rPr>
          <w:rFonts w:ascii="Verdana" w:hAnsi="Verdana"/>
          <w:sz w:val="24"/>
          <w:szCs w:val="24"/>
        </w:rPr>
        <w:t xml:space="preserve"> 2017</w:t>
      </w:r>
    </w:p>
    <w:tbl>
      <w:tblPr>
        <w:tblW w:w="9727" w:type="dxa"/>
        <w:tblBorders>
          <w:insideH w:val="single" w:sz="18" w:space="0" w:color="FFFFFF"/>
          <w:insideV w:val="single" w:sz="18" w:space="0" w:color="FFFFFF"/>
        </w:tblBorders>
        <w:tblLook w:val="04A0" w:firstRow="1" w:lastRow="0" w:firstColumn="1" w:lastColumn="0" w:noHBand="0" w:noVBand="1"/>
      </w:tblPr>
      <w:tblGrid>
        <w:gridCol w:w="1951"/>
        <w:gridCol w:w="865"/>
        <w:gridCol w:w="972"/>
        <w:gridCol w:w="1085"/>
        <w:gridCol w:w="852"/>
        <w:gridCol w:w="852"/>
        <w:gridCol w:w="1185"/>
        <w:gridCol w:w="1011"/>
        <w:gridCol w:w="954"/>
      </w:tblGrid>
      <w:tr w:rsidR="00CC70A1" w:rsidRPr="00086F25" w:rsidTr="004466CC">
        <w:trPr>
          <w:trHeight w:val="1063"/>
        </w:trPr>
        <w:tc>
          <w:tcPr>
            <w:tcW w:w="1951" w:type="dxa"/>
            <w:shd w:val="pct20" w:color="000000" w:fill="FFFFFF"/>
            <w:vAlign w:val="center"/>
            <w:hideMark/>
          </w:tcPr>
          <w:p w:rsidR="00CC70A1" w:rsidRPr="00EB60DF" w:rsidRDefault="00CC70A1" w:rsidP="00CC70A1">
            <w:pPr>
              <w:ind w:right="-235"/>
              <w:jc w:val="center"/>
              <w:rPr>
                <w:rFonts w:ascii="Verdana" w:hAnsi="Verdana" w:cs="Arial"/>
                <w:b/>
                <w:bCs/>
                <w:sz w:val="16"/>
                <w:szCs w:val="16"/>
              </w:rPr>
            </w:pPr>
          </w:p>
        </w:tc>
        <w:tc>
          <w:tcPr>
            <w:tcW w:w="865"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Produ-zione</w:t>
            </w:r>
          </w:p>
        </w:tc>
        <w:tc>
          <w:tcPr>
            <w:tcW w:w="972"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Tasso Utilizzo degli impianti</w:t>
            </w:r>
          </w:p>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w:t>
            </w:r>
            <w:r>
              <w:rPr>
                <w:rFonts w:ascii="Verdana" w:hAnsi="Verdana" w:cs="Arial"/>
                <w:b/>
                <w:bCs/>
                <w:sz w:val="16"/>
                <w:szCs w:val="16"/>
              </w:rPr>
              <w:t>2</w:t>
            </w:r>
            <w:r w:rsidRPr="00EB60DF">
              <w:rPr>
                <w:rFonts w:ascii="Verdana" w:hAnsi="Verdana" w:cs="Arial"/>
                <w:b/>
                <w:bCs/>
                <w:sz w:val="16"/>
                <w:szCs w:val="16"/>
              </w:rPr>
              <w:t>)</w:t>
            </w:r>
          </w:p>
        </w:tc>
        <w:tc>
          <w:tcPr>
            <w:tcW w:w="1085"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F</w:t>
            </w:r>
            <w:r>
              <w:rPr>
                <w:rFonts w:ascii="Verdana" w:hAnsi="Verdana" w:cs="Arial"/>
                <w:b/>
                <w:bCs/>
                <w:sz w:val="16"/>
                <w:szCs w:val="16"/>
              </w:rPr>
              <w:t>atturato totale</w:t>
            </w:r>
          </w:p>
        </w:tc>
        <w:tc>
          <w:tcPr>
            <w:tcW w:w="852"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 xml:space="preserve">Ordini </w:t>
            </w:r>
            <w:r>
              <w:rPr>
                <w:rFonts w:ascii="Verdana" w:hAnsi="Verdana" w:cs="Arial"/>
                <w:b/>
                <w:bCs/>
                <w:sz w:val="16"/>
                <w:szCs w:val="16"/>
              </w:rPr>
              <w:t>interni</w:t>
            </w:r>
          </w:p>
        </w:tc>
        <w:tc>
          <w:tcPr>
            <w:tcW w:w="852"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Ordini esteri</w:t>
            </w:r>
          </w:p>
        </w:tc>
        <w:tc>
          <w:tcPr>
            <w:tcW w:w="1185"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Quota del fatturato estero sul totale</w:t>
            </w:r>
          </w:p>
        </w:tc>
        <w:tc>
          <w:tcPr>
            <w:tcW w:w="1011"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Giornate produz. Assicu-rata</w:t>
            </w:r>
          </w:p>
          <w:p w:rsidR="00CC70A1" w:rsidRPr="00EB60DF" w:rsidRDefault="00CC70A1" w:rsidP="00CC70A1">
            <w:pPr>
              <w:jc w:val="center"/>
              <w:rPr>
                <w:rFonts w:ascii="Verdana" w:hAnsi="Verdana" w:cs="Arial"/>
                <w:b/>
                <w:bCs/>
                <w:sz w:val="16"/>
                <w:szCs w:val="16"/>
              </w:rPr>
            </w:pPr>
            <w:r>
              <w:rPr>
                <w:rFonts w:ascii="Verdana" w:hAnsi="Verdana" w:cs="Arial"/>
                <w:b/>
                <w:bCs/>
                <w:sz w:val="16"/>
                <w:szCs w:val="16"/>
              </w:rPr>
              <w:t>(3)</w:t>
            </w:r>
          </w:p>
        </w:tc>
        <w:tc>
          <w:tcPr>
            <w:tcW w:w="954"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Saldo scorte prodotti finiti</w:t>
            </w:r>
          </w:p>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w:t>
            </w:r>
            <w:r>
              <w:rPr>
                <w:rFonts w:ascii="Verdana" w:hAnsi="Verdana" w:cs="Arial"/>
                <w:b/>
                <w:bCs/>
                <w:sz w:val="16"/>
                <w:szCs w:val="16"/>
              </w:rPr>
              <w:t>4</w:t>
            </w:r>
            <w:r w:rsidRPr="00EB60DF">
              <w:rPr>
                <w:rFonts w:ascii="Verdana" w:hAnsi="Verdana" w:cs="Arial"/>
                <w:b/>
                <w:bCs/>
                <w:sz w:val="16"/>
                <w:szCs w:val="16"/>
              </w:rPr>
              <w:t>)</w:t>
            </w:r>
          </w:p>
        </w:tc>
      </w:tr>
      <w:tr w:rsidR="00E612A5" w:rsidRPr="00086F25" w:rsidTr="00EB7EF7">
        <w:trPr>
          <w:trHeight w:val="240"/>
        </w:trPr>
        <w:tc>
          <w:tcPr>
            <w:tcW w:w="1951" w:type="dxa"/>
            <w:shd w:val="pct5" w:color="000000" w:fill="FFFFFF"/>
            <w:hideMark/>
          </w:tcPr>
          <w:p w:rsidR="00E612A5" w:rsidRPr="008F7CE1" w:rsidRDefault="00E612A5" w:rsidP="00E612A5">
            <w:pPr>
              <w:jc w:val="both"/>
              <w:rPr>
                <w:rFonts w:ascii="Verdana" w:hAnsi="Verdana" w:cs="Arial"/>
                <w:b/>
                <w:bCs/>
                <w:sz w:val="18"/>
                <w:szCs w:val="18"/>
              </w:rPr>
            </w:pPr>
            <w:r w:rsidRPr="008F7CE1">
              <w:rPr>
                <w:rFonts w:ascii="Verdana" w:hAnsi="Verdana" w:cs="Arial"/>
                <w:b/>
                <w:bCs/>
                <w:sz w:val="18"/>
                <w:szCs w:val="18"/>
              </w:rPr>
              <w:t>Totale</w:t>
            </w:r>
          </w:p>
        </w:tc>
        <w:tc>
          <w:tcPr>
            <w:tcW w:w="865" w:type="dxa"/>
            <w:shd w:val="pct5" w:color="000000" w:fill="FFFFFF"/>
            <w:hideMark/>
          </w:tcPr>
          <w:p w:rsidR="00E612A5" w:rsidRDefault="00E612A5" w:rsidP="00E612A5">
            <w:pPr>
              <w:jc w:val="right"/>
              <w:rPr>
                <w:rFonts w:ascii="Verdana" w:hAnsi="Verdana" w:cs="Arial"/>
                <w:b/>
                <w:bCs/>
                <w:sz w:val="18"/>
                <w:szCs w:val="18"/>
              </w:rPr>
            </w:pPr>
            <w:r>
              <w:rPr>
                <w:rFonts w:ascii="Verdana" w:hAnsi="Verdana" w:cs="Arial"/>
                <w:b/>
                <w:bCs/>
                <w:sz w:val="18"/>
                <w:szCs w:val="18"/>
              </w:rPr>
              <w:t>3,1</w:t>
            </w:r>
          </w:p>
        </w:tc>
        <w:tc>
          <w:tcPr>
            <w:tcW w:w="972" w:type="dxa"/>
            <w:shd w:val="pct5" w:color="000000" w:fill="FFFFFF"/>
            <w:hideMark/>
          </w:tcPr>
          <w:p w:rsidR="00E612A5" w:rsidRDefault="00E612A5" w:rsidP="00E612A5">
            <w:pPr>
              <w:jc w:val="right"/>
              <w:rPr>
                <w:rFonts w:ascii="Verdana" w:hAnsi="Verdana" w:cs="Arial"/>
                <w:b/>
                <w:bCs/>
                <w:sz w:val="18"/>
                <w:szCs w:val="18"/>
              </w:rPr>
            </w:pPr>
            <w:r>
              <w:rPr>
                <w:rFonts w:ascii="Verdana" w:hAnsi="Verdana" w:cs="Arial"/>
                <w:b/>
                <w:bCs/>
                <w:sz w:val="18"/>
                <w:szCs w:val="18"/>
              </w:rPr>
              <w:t>75,2</w:t>
            </w:r>
          </w:p>
        </w:tc>
        <w:tc>
          <w:tcPr>
            <w:tcW w:w="1085" w:type="dxa"/>
            <w:shd w:val="pct5" w:color="000000" w:fill="FFFFFF"/>
            <w:hideMark/>
          </w:tcPr>
          <w:p w:rsidR="00E612A5" w:rsidRDefault="00E612A5" w:rsidP="00E612A5">
            <w:pPr>
              <w:jc w:val="right"/>
              <w:rPr>
                <w:rFonts w:ascii="Verdana" w:hAnsi="Verdana" w:cs="Arial"/>
                <w:b/>
                <w:bCs/>
                <w:sz w:val="18"/>
                <w:szCs w:val="18"/>
              </w:rPr>
            </w:pPr>
            <w:r>
              <w:rPr>
                <w:rFonts w:ascii="Verdana" w:hAnsi="Verdana" w:cs="Arial"/>
                <w:b/>
                <w:bCs/>
                <w:sz w:val="18"/>
                <w:szCs w:val="18"/>
              </w:rPr>
              <w:t>5,0</w:t>
            </w:r>
          </w:p>
        </w:tc>
        <w:tc>
          <w:tcPr>
            <w:tcW w:w="852" w:type="dxa"/>
            <w:shd w:val="pct5" w:color="000000" w:fill="FFFFFF"/>
            <w:hideMark/>
          </w:tcPr>
          <w:p w:rsidR="00E612A5" w:rsidRDefault="00E612A5" w:rsidP="00E612A5">
            <w:pPr>
              <w:jc w:val="right"/>
              <w:rPr>
                <w:rFonts w:ascii="Verdana" w:hAnsi="Verdana" w:cs="Arial"/>
                <w:b/>
                <w:bCs/>
                <w:sz w:val="18"/>
                <w:szCs w:val="18"/>
              </w:rPr>
            </w:pPr>
            <w:r>
              <w:rPr>
                <w:rFonts w:ascii="Verdana" w:hAnsi="Verdana" w:cs="Arial"/>
                <w:b/>
                <w:bCs/>
                <w:sz w:val="18"/>
                <w:szCs w:val="18"/>
              </w:rPr>
              <w:t>5,4</w:t>
            </w:r>
          </w:p>
        </w:tc>
        <w:tc>
          <w:tcPr>
            <w:tcW w:w="852" w:type="dxa"/>
            <w:shd w:val="pct5" w:color="000000" w:fill="FFFFFF"/>
            <w:hideMark/>
          </w:tcPr>
          <w:p w:rsidR="00E612A5" w:rsidRDefault="00E612A5" w:rsidP="00E612A5">
            <w:pPr>
              <w:jc w:val="right"/>
              <w:rPr>
                <w:rFonts w:ascii="Verdana" w:hAnsi="Verdana" w:cs="Arial"/>
                <w:b/>
                <w:bCs/>
                <w:sz w:val="18"/>
                <w:szCs w:val="18"/>
              </w:rPr>
            </w:pPr>
            <w:r>
              <w:rPr>
                <w:rFonts w:ascii="Verdana" w:hAnsi="Verdana" w:cs="Arial"/>
                <w:b/>
                <w:bCs/>
                <w:sz w:val="18"/>
                <w:szCs w:val="18"/>
              </w:rPr>
              <w:t>6,5</w:t>
            </w:r>
          </w:p>
        </w:tc>
        <w:tc>
          <w:tcPr>
            <w:tcW w:w="1185" w:type="dxa"/>
            <w:shd w:val="pct5" w:color="000000" w:fill="FFFFFF"/>
            <w:hideMark/>
          </w:tcPr>
          <w:p w:rsidR="00E612A5" w:rsidRDefault="00E612A5" w:rsidP="00E612A5">
            <w:pPr>
              <w:jc w:val="right"/>
              <w:rPr>
                <w:rFonts w:ascii="Verdana" w:hAnsi="Verdana" w:cs="Arial"/>
                <w:b/>
                <w:bCs/>
                <w:sz w:val="18"/>
                <w:szCs w:val="18"/>
              </w:rPr>
            </w:pPr>
            <w:r>
              <w:rPr>
                <w:rFonts w:ascii="Verdana" w:hAnsi="Verdana" w:cs="Arial"/>
                <w:b/>
                <w:bCs/>
                <w:sz w:val="18"/>
                <w:szCs w:val="18"/>
              </w:rPr>
              <w:t>40,6</w:t>
            </w:r>
          </w:p>
        </w:tc>
        <w:tc>
          <w:tcPr>
            <w:tcW w:w="1011" w:type="dxa"/>
            <w:shd w:val="pct5" w:color="000000" w:fill="FFFFFF"/>
            <w:hideMark/>
          </w:tcPr>
          <w:p w:rsidR="00E612A5" w:rsidRDefault="00E612A5" w:rsidP="00E612A5">
            <w:pPr>
              <w:jc w:val="right"/>
              <w:rPr>
                <w:rFonts w:ascii="Verdana" w:hAnsi="Verdana" w:cs="Arial"/>
                <w:b/>
                <w:bCs/>
                <w:sz w:val="18"/>
                <w:szCs w:val="18"/>
              </w:rPr>
            </w:pPr>
            <w:r>
              <w:rPr>
                <w:rFonts w:ascii="Verdana" w:hAnsi="Verdana" w:cs="Arial"/>
                <w:b/>
                <w:bCs/>
                <w:sz w:val="18"/>
                <w:szCs w:val="18"/>
              </w:rPr>
              <w:t>61,6</w:t>
            </w:r>
          </w:p>
        </w:tc>
        <w:tc>
          <w:tcPr>
            <w:tcW w:w="954" w:type="dxa"/>
            <w:shd w:val="pct5" w:color="000000" w:fill="FFFFFF"/>
            <w:hideMark/>
          </w:tcPr>
          <w:p w:rsidR="00E612A5" w:rsidRDefault="00E612A5" w:rsidP="00E612A5">
            <w:pPr>
              <w:jc w:val="right"/>
              <w:rPr>
                <w:rFonts w:ascii="Verdana" w:hAnsi="Verdana" w:cs="Arial"/>
                <w:b/>
                <w:bCs/>
                <w:sz w:val="18"/>
                <w:szCs w:val="18"/>
              </w:rPr>
            </w:pPr>
            <w:r>
              <w:rPr>
                <w:rFonts w:ascii="Verdana" w:hAnsi="Verdana" w:cs="Arial"/>
                <w:b/>
                <w:bCs/>
                <w:sz w:val="18"/>
                <w:szCs w:val="18"/>
              </w:rPr>
              <w:t>-1,4</w:t>
            </w:r>
          </w:p>
        </w:tc>
      </w:tr>
      <w:tr w:rsidR="00E612A5" w:rsidRPr="00086F25" w:rsidTr="00EB7EF7">
        <w:trPr>
          <w:trHeight w:val="240"/>
        </w:trPr>
        <w:tc>
          <w:tcPr>
            <w:tcW w:w="1951" w:type="dxa"/>
            <w:shd w:val="pct20" w:color="000000" w:fill="FFFFFF"/>
            <w:hideMark/>
          </w:tcPr>
          <w:p w:rsidR="00E612A5" w:rsidRPr="00086F25" w:rsidRDefault="00E612A5" w:rsidP="00E612A5">
            <w:pPr>
              <w:jc w:val="both"/>
              <w:rPr>
                <w:rFonts w:ascii="Verdana" w:hAnsi="Verdana" w:cs="Arial"/>
                <w:sz w:val="16"/>
                <w:szCs w:val="16"/>
              </w:rPr>
            </w:pPr>
            <w:r w:rsidRPr="00086F25">
              <w:rPr>
                <w:rFonts w:ascii="Verdana" w:hAnsi="Verdana" w:cs="Arial"/>
                <w:sz w:val="16"/>
                <w:szCs w:val="16"/>
              </w:rPr>
              <w:t>Beni di consumo</w:t>
            </w:r>
          </w:p>
        </w:tc>
        <w:tc>
          <w:tcPr>
            <w:tcW w:w="865"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2,0</w:t>
            </w:r>
          </w:p>
        </w:tc>
        <w:tc>
          <w:tcPr>
            <w:tcW w:w="972"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74,3</w:t>
            </w:r>
          </w:p>
        </w:tc>
        <w:tc>
          <w:tcPr>
            <w:tcW w:w="1085"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3,3</w:t>
            </w:r>
          </w:p>
        </w:tc>
        <w:tc>
          <w:tcPr>
            <w:tcW w:w="852"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2,1</w:t>
            </w:r>
          </w:p>
        </w:tc>
        <w:tc>
          <w:tcPr>
            <w:tcW w:w="852"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3,7</w:t>
            </w:r>
          </w:p>
        </w:tc>
        <w:tc>
          <w:tcPr>
            <w:tcW w:w="1185"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38,9</w:t>
            </w:r>
          </w:p>
        </w:tc>
        <w:tc>
          <w:tcPr>
            <w:tcW w:w="1011"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51,4</w:t>
            </w:r>
          </w:p>
        </w:tc>
        <w:tc>
          <w:tcPr>
            <w:tcW w:w="954"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1,4</w:t>
            </w:r>
          </w:p>
        </w:tc>
      </w:tr>
      <w:tr w:rsidR="00E612A5" w:rsidRPr="00086F25" w:rsidTr="00EB7EF7">
        <w:trPr>
          <w:trHeight w:val="240"/>
        </w:trPr>
        <w:tc>
          <w:tcPr>
            <w:tcW w:w="1951" w:type="dxa"/>
            <w:shd w:val="pct5" w:color="000000" w:fill="FFFFFF"/>
            <w:hideMark/>
          </w:tcPr>
          <w:p w:rsidR="00E612A5" w:rsidRPr="00086F25" w:rsidRDefault="00E612A5" w:rsidP="00E612A5">
            <w:pPr>
              <w:jc w:val="both"/>
              <w:rPr>
                <w:rFonts w:ascii="Verdana" w:hAnsi="Verdana" w:cs="Arial"/>
                <w:sz w:val="16"/>
                <w:szCs w:val="16"/>
              </w:rPr>
            </w:pPr>
            <w:r w:rsidRPr="00086F25">
              <w:rPr>
                <w:rFonts w:ascii="Verdana" w:hAnsi="Verdana" w:cs="Arial"/>
                <w:sz w:val="16"/>
                <w:szCs w:val="16"/>
              </w:rPr>
              <w:t>Beni intermedi</w:t>
            </w:r>
          </w:p>
        </w:tc>
        <w:tc>
          <w:tcPr>
            <w:tcW w:w="865"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4,0</w:t>
            </w:r>
          </w:p>
        </w:tc>
        <w:tc>
          <w:tcPr>
            <w:tcW w:w="972"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74,5</w:t>
            </w:r>
          </w:p>
        </w:tc>
        <w:tc>
          <w:tcPr>
            <w:tcW w:w="1085"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5,7</w:t>
            </w:r>
          </w:p>
        </w:tc>
        <w:tc>
          <w:tcPr>
            <w:tcW w:w="852"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5,6</w:t>
            </w:r>
          </w:p>
        </w:tc>
        <w:tc>
          <w:tcPr>
            <w:tcW w:w="852"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8,0</w:t>
            </w:r>
          </w:p>
        </w:tc>
        <w:tc>
          <w:tcPr>
            <w:tcW w:w="1185"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34,9</w:t>
            </w:r>
          </w:p>
        </w:tc>
        <w:tc>
          <w:tcPr>
            <w:tcW w:w="1011"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52,7</w:t>
            </w:r>
          </w:p>
        </w:tc>
        <w:tc>
          <w:tcPr>
            <w:tcW w:w="954" w:type="dxa"/>
            <w:shd w:val="pct5"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-2,4</w:t>
            </w:r>
          </w:p>
        </w:tc>
      </w:tr>
      <w:tr w:rsidR="00E612A5" w:rsidRPr="00086F25" w:rsidTr="00EB7EF7">
        <w:trPr>
          <w:trHeight w:val="240"/>
        </w:trPr>
        <w:tc>
          <w:tcPr>
            <w:tcW w:w="1951" w:type="dxa"/>
            <w:shd w:val="pct20" w:color="000000" w:fill="FFFFFF"/>
            <w:vAlign w:val="bottom"/>
            <w:hideMark/>
          </w:tcPr>
          <w:p w:rsidR="00E612A5" w:rsidRPr="00086F25" w:rsidRDefault="00E612A5" w:rsidP="00E612A5">
            <w:pPr>
              <w:rPr>
                <w:rFonts w:ascii="Verdana" w:hAnsi="Verdana" w:cs="Arial"/>
                <w:sz w:val="16"/>
                <w:szCs w:val="16"/>
              </w:rPr>
            </w:pPr>
            <w:r w:rsidRPr="00086F25">
              <w:rPr>
                <w:rFonts w:ascii="Verdana" w:hAnsi="Verdana" w:cs="Arial"/>
                <w:sz w:val="16"/>
                <w:szCs w:val="16"/>
              </w:rPr>
              <w:t>Beni di investimento</w:t>
            </w:r>
          </w:p>
        </w:tc>
        <w:tc>
          <w:tcPr>
            <w:tcW w:w="865"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2,9</w:t>
            </w:r>
          </w:p>
        </w:tc>
        <w:tc>
          <w:tcPr>
            <w:tcW w:w="972"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77,5</w:t>
            </w:r>
          </w:p>
        </w:tc>
        <w:tc>
          <w:tcPr>
            <w:tcW w:w="1085"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5,8</w:t>
            </w:r>
          </w:p>
        </w:tc>
        <w:tc>
          <w:tcPr>
            <w:tcW w:w="852"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8,8</w:t>
            </w:r>
          </w:p>
        </w:tc>
        <w:tc>
          <w:tcPr>
            <w:tcW w:w="852"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7,0</w:t>
            </w:r>
          </w:p>
        </w:tc>
        <w:tc>
          <w:tcPr>
            <w:tcW w:w="1185"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52,6</w:t>
            </w:r>
          </w:p>
        </w:tc>
        <w:tc>
          <w:tcPr>
            <w:tcW w:w="1011"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89,1</w:t>
            </w:r>
          </w:p>
        </w:tc>
        <w:tc>
          <w:tcPr>
            <w:tcW w:w="954" w:type="dxa"/>
            <w:shd w:val="pct20" w:color="000000" w:fill="FFFFFF"/>
            <w:hideMark/>
          </w:tcPr>
          <w:p w:rsidR="00E612A5" w:rsidRDefault="00E612A5" w:rsidP="00E612A5">
            <w:pPr>
              <w:jc w:val="right"/>
              <w:rPr>
                <w:rFonts w:ascii="Verdana" w:hAnsi="Verdana" w:cs="Arial"/>
                <w:sz w:val="18"/>
                <w:szCs w:val="18"/>
              </w:rPr>
            </w:pPr>
            <w:r>
              <w:rPr>
                <w:rFonts w:ascii="Verdana" w:hAnsi="Verdana" w:cs="Arial"/>
                <w:sz w:val="18"/>
                <w:szCs w:val="18"/>
              </w:rPr>
              <w:t>-1,8</w:t>
            </w:r>
          </w:p>
        </w:tc>
      </w:tr>
      <w:tr w:rsidR="0056246E" w:rsidRPr="00086F25" w:rsidTr="00EB7EF7">
        <w:trPr>
          <w:trHeight w:val="165"/>
        </w:trPr>
        <w:tc>
          <w:tcPr>
            <w:tcW w:w="1951" w:type="dxa"/>
            <w:shd w:val="pct5" w:color="000000" w:fill="FFFFFF"/>
            <w:hideMark/>
          </w:tcPr>
          <w:p w:rsidR="0056246E" w:rsidRPr="00086F25" w:rsidRDefault="0056246E" w:rsidP="00AB0FB9">
            <w:pPr>
              <w:jc w:val="both"/>
              <w:rPr>
                <w:rFonts w:ascii="Verdana" w:hAnsi="Verdana" w:cs="Arial"/>
                <w:i/>
                <w:iCs/>
                <w:sz w:val="16"/>
                <w:szCs w:val="16"/>
              </w:rPr>
            </w:pPr>
          </w:p>
        </w:tc>
        <w:tc>
          <w:tcPr>
            <w:tcW w:w="865" w:type="dxa"/>
            <w:shd w:val="pct5" w:color="000000" w:fill="FFFFFF"/>
            <w:hideMark/>
          </w:tcPr>
          <w:p w:rsidR="0056246E" w:rsidRPr="00086F25" w:rsidRDefault="0056246E" w:rsidP="00AB0FB9">
            <w:pPr>
              <w:jc w:val="right"/>
              <w:rPr>
                <w:rFonts w:ascii="Verdana" w:hAnsi="Verdana" w:cs="Arial"/>
                <w:i/>
                <w:iCs/>
                <w:sz w:val="16"/>
                <w:szCs w:val="16"/>
              </w:rPr>
            </w:pPr>
          </w:p>
        </w:tc>
        <w:tc>
          <w:tcPr>
            <w:tcW w:w="972" w:type="dxa"/>
            <w:shd w:val="pct5" w:color="000000" w:fill="FFFFFF"/>
            <w:hideMark/>
          </w:tcPr>
          <w:p w:rsidR="0056246E" w:rsidRPr="00086F25" w:rsidRDefault="0056246E" w:rsidP="00AB0FB9">
            <w:pPr>
              <w:jc w:val="right"/>
              <w:rPr>
                <w:rFonts w:ascii="Verdana" w:hAnsi="Verdana" w:cs="Arial"/>
                <w:i/>
                <w:iCs/>
                <w:sz w:val="16"/>
                <w:szCs w:val="16"/>
              </w:rPr>
            </w:pPr>
          </w:p>
        </w:tc>
        <w:tc>
          <w:tcPr>
            <w:tcW w:w="1085" w:type="dxa"/>
            <w:shd w:val="pct5" w:color="000000" w:fill="FFFFFF"/>
            <w:hideMark/>
          </w:tcPr>
          <w:p w:rsidR="0056246E" w:rsidRPr="00086F25" w:rsidRDefault="0056246E" w:rsidP="00AB0FB9">
            <w:pPr>
              <w:jc w:val="right"/>
              <w:rPr>
                <w:rFonts w:ascii="Verdana" w:hAnsi="Verdana" w:cs="Arial"/>
                <w:i/>
                <w:iCs/>
                <w:sz w:val="16"/>
                <w:szCs w:val="16"/>
              </w:rPr>
            </w:pPr>
          </w:p>
        </w:tc>
        <w:tc>
          <w:tcPr>
            <w:tcW w:w="852" w:type="dxa"/>
            <w:shd w:val="pct5" w:color="000000" w:fill="FFFFFF"/>
            <w:hideMark/>
          </w:tcPr>
          <w:p w:rsidR="0056246E" w:rsidRPr="00086F25" w:rsidRDefault="0056246E" w:rsidP="00AB0FB9">
            <w:pPr>
              <w:jc w:val="right"/>
              <w:rPr>
                <w:rFonts w:ascii="Verdana" w:hAnsi="Verdana" w:cs="Arial"/>
                <w:i/>
                <w:iCs/>
                <w:sz w:val="16"/>
                <w:szCs w:val="16"/>
              </w:rPr>
            </w:pPr>
          </w:p>
        </w:tc>
        <w:tc>
          <w:tcPr>
            <w:tcW w:w="852" w:type="dxa"/>
            <w:shd w:val="pct5" w:color="000000" w:fill="FFFFFF"/>
            <w:hideMark/>
          </w:tcPr>
          <w:p w:rsidR="0056246E" w:rsidRPr="00086F25" w:rsidRDefault="0056246E" w:rsidP="00AB0FB9">
            <w:pPr>
              <w:jc w:val="right"/>
              <w:rPr>
                <w:rFonts w:ascii="Verdana" w:hAnsi="Verdana" w:cs="Arial"/>
                <w:i/>
                <w:iCs/>
                <w:sz w:val="16"/>
                <w:szCs w:val="16"/>
              </w:rPr>
            </w:pPr>
          </w:p>
        </w:tc>
        <w:tc>
          <w:tcPr>
            <w:tcW w:w="1185" w:type="dxa"/>
            <w:shd w:val="pct5" w:color="000000" w:fill="FFFFFF"/>
            <w:hideMark/>
          </w:tcPr>
          <w:p w:rsidR="0056246E" w:rsidRPr="00086F25" w:rsidRDefault="0056246E" w:rsidP="00AB0FB9">
            <w:pPr>
              <w:jc w:val="right"/>
              <w:rPr>
                <w:rFonts w:ascii="Verdana" w:hAnsi="Verdana" w:cs="Arial"/>
                <w:i/>
                <w:iCs/>
                <w:sz w:val="16"/>
                <w:szCs w:val="16"/>
              </w:rPr>
            </w:pPr>
          </w:p>
        </w:tc>
        <w:tc>
          <w:tcPr>
            <w:tcW w:w="1011" w:type="dxa"/>
            <w:shd w:val="pct5" w:color="000000" w:fill="FFFFFF"/>
            <w:hideMark/>
          </w:tcPr>
          <w:p w:rsidR="0056246E" w:rsidRPr="00086F25" w:rsidRDefault="0056246E" w:rsidP="00AB0FB9">
            <w:pPr>
              <w:jc w:val="right"/>
              <w:rPr>
                <w:rFonts w:ascii="Verdana" w:hAnsi="Verdana" w:cs="Arial"/>
                <w:i/>
                <w:iCs/>
                <w:sz w:val="16"/>
                <w:szCs w:val="16"/>
              </w:rPr>
            </w:pPr>
          </w:p>
        </w:tc>
        <w:tc>
          <w:tcPr>
            <w:tcW w:w="954" w:type="dxa"/>
            <w:shd w:val="pct5" w:color="000000" w:fill="FFFFFF"/>
            <w:hideMark/>
          </w:tcPr>
          <w:p w:rsidR="0056246E" w:rsidRPr="00086F25" w:rsidRDefault="0056246E" w:rsidP="00AB0FB9">
            <w:pPr>
              <w:jc w:val="right"/>
              <w:rPr>
                <w:rFonts w:ascii="Verdana" w:hAnsi="Verdana" w:cs="Arial"/>
                <w:i/>
                <w:iCs/>
                <w:sz w:val="16"/>
                <w:szCs w:val="16"/>
              </w:rPr>
            </w:pPr>
          </w:p>
        </w:tc>
      </w:tr>
    </w:tbl>
    <w:p w:rsidR="003218F9" w:rsidRPr="00EB60DF" w:rsidRDefault="003218F9" w:rsidP="003218F9">
      <w:pPr>
        <w:rPr>
          <w:rFonts w:ascii="Verdana" w:hAnsi="Verdana" w:cs="Arial"/>
          <w:b/>
          <w:bCs/>
          <w:i/>
          <w:iCs/>
          <w:sz w:val="16"/>
          <w:szCs w:val="16"/>
        </w:rPr>
      </w:pPr>
      <w:r w:rsidRPr="00EB60DF">
        <w:rPr>
          <w:rFonts w:ascii="Verdana" w:hAnsi="Verdana" w:cs="Arial"/>
          <w:b/>
          <w:bCs/>
          <w:i/>
          <w:iCs/>
          <w:sz w:val="16"/>
          <w:szCs w:val="16"/>
        </w:rPr>
        <w:t>Fonte: Unioncamere Lombardia</w:t>
      </w:r>
    </w:p>
    <w:p w:rsidR="00CB0E15" w:rsidRDefault="00CB0E15" w:rsidP="00CB0E15">
      <w:pPr>
        <w:rPr>
          <w:rFonts w:cs="Arial"/>
          <w:sz w:val="16"/>
          <w:szCs w:val="16"/>
        </w:rPr>
      </w:pPr>
    </w:p>
    <w:p w:rsidR="00F0125A" w:rsidRPr="00391D62" w:rsidRDefault="00F0125A" w:rsidP="00F0125A">
      <w:pPr>
        <w:keepNext/>
        <w:keepLines/>
        <w:rPr>
          <w:sz w:val="18"/>
          <w:szCs w:val="18"/>
        </w:rPr>
      </w:pPr>
      <w:r w:rsidRPr="00391D62">
        <w:rPr>
          <w:b/>
          <w:sz w:val="18"/>
          <w:szCs w:val="18"/>
        </w:rPr>
        <w:t>NOTA</w:t>
      </w:r>
      <w:r w:rsidRPr="00391D62">
        <w:rPr>
          <w:sz w:val="18"/>
          <w:szCs w:val="18"/>
        </w:rPr>
        <w:t>: a partire dal primo trimestre 2016 gli ordini sono calcolati a prezzi correnti. La revisione del metodo di calcolo impedisce un confronto diretto con i dati pubblicati nelle relazioni precedenti.</w:t>
      </w:r>
    </w:p>
    <w:p w:rsidR="00F0125A" w:rsidRPr="00EB60DF" w:rsidRDefault="00F0125A" w:rsidP="00CB0E15">
      <w:pPr>
        <w:rPr>
          <w:rFonts w:cs="Arial"/>
          <w:sz w:val="16"/>
          <w:szCs w:val="16"/>
        </w:rPr>
      </w:pPr>
    </w:p>
    <w:p w:rsidR="00CC70A1" w:rsidRDefault="00CC70A1" w:rsidP="00CC70A1">
      <w:pPr>
        <w:rPr>
          <w:rFonts w:ascii="Verdana" w:hAnsi="Verdana" w:cs="Arial"/>
          <w:sz w:val="16"/>
          <w:szCs w:val="16"/>
        </w:rPr>
      </w:pPr>
      <w:r w:rsidRPr="00EB60DF">
        <w:rPr>
          <w:rFonts w:ascii="Verdana" w:hAnsi="Verdana" w:cs="Arial"/>
          <w:sz w:val="16"/>
          <w:szCs w:val="16"/>
        </w:rPr>
        <w:t>(1)</w:t>
      </w:r>
      <w:r>
        <w:rPr>
          <w:rFonts w:ascii="Verdana" w:hAnsi="Verdana" w:cs="Arial"/>
          <w:sz w:val="16"/>
          <w:szCs w:val="16"/>
        </w:rPr>
        <w:t xml:space="preserve"> Salvo ove diversamente specificato</w:t>
      </w:r>
    </w:p>
    <w:p w:rsidR="00CC70A1" w:rsidRPr="00EB60DF" w:rsidRDefault="00CC70A1" w:rsidP="00CC70A1">
      <w:pPr>
        <w:rPr>
          <w:rFonts w:ascii="Verdana" w:hAnsi="Verdana" w:cs="Arial"/>
          <w:sz w:val="16"/>
          <w:szCs w:val="16"/>
        </w:rPr>
      </w:pPr>
      <w:r>
        <w:rPr>
          <w:rFonts w:ascii="Verdana" w:hAnsi="Verdana" w:cs="Arial"/>
          <w:sz w:val="16"/>
          <w:szCs w:val="16"/>
        </w:rPr>
        <w:t>(2)</w:t>
      </w:r>
      <w:r w:rsidRPr="00EB60DF">
        <w:rPr>
          <w:rFonts w:ascii="Verdana" w:hAnsi="Verdana" w:cs="Arial"/>
          <w:sz w:val="16"/>
          <w:szCs w:val="16"/>
        </w:rPr>
        <w:t xml:space="preserve"> Tasso di utilizzo degli impianti nel trimestre</w:t>
      </w:r>
    </w:p>
    <w:p w:rsidR="00CC70A1" w:rsidRPr="00EB60DF" w:rsidRDefault="00CC70A1" w:rsidP="00CC70A1">
      <w:pPr>
        <w:rPr>
          <w:rFonts w:ascii="Verdana" w:hAnsi="Verdana" w:cs="Arial"/>
          <w:sz w:val="16"/>
          <w:szCs w:val="16"/>
        </w:rPr>
      </w:pPr>
      <w:r w:rsidRPr="00EB60DF">
        <w:rPr>
          <w:rFonts w:ascii="Verdana" w:hAnsi="Verdana" w:cs="Arial"/>
          <w:sz w:val="16"/>
          <w:szCs w:val="16"/>
        </w:rPr>
        <w:t>(</w:t>
      </w:r>
      <w:r>
        <w:rPr>
          <w:rFonts w:ascii="Verdana" w:hAnsi="Verdana" w:cs="Arial"/>
          <w:sz w:val="16"/>
          <w:szCs w:val="16"/>
        </w:rPr>
        <w:t>3</w:t>
      </w:r>
      <w:r w:rsidRPr="00EB60DF">
        <w:rPr>
          <w:rFonts w:ascii="Verdana" w:hAnsi="Verdana" w:cs="Arial"/>
          <w:sz w:val="16"/>
          <w:szCs w:val="16"/>
        </w:rPr>
        <w:t>) Numero giornate</w:t>
      </w:r>
    </w:p>
    <w:p w:rsidR="00CC70A1" w:rsidRPr="00EB60DF" w:rsidRDefault="00CC70A1" w:rsidP="00CC70A1">
      <w:pPr>
        <w:rPr>
          <w:rFonts w:ascii="Verdana" w:hAnsi="Verdana" w:cs="Arial"/>
          <w:sz w:val="16"/>
          <w:szCs w:val="16"/>
        </w:rPr>
      </w:pPr>
      <w:r>
        <w:rPr>
          <w:rFonts w:ascii="Verdana" w:hAnsi="Verdana" w:cs="Arial"/>
          <w:sz w:val="16"/>
          <w:szCs w:val="16"/>
        </w:rPr>
        <w:t>(4</w:t>
      </w:r>
      <w:r w:rsidRPr="00EB60DF">
        <w:rPr>
          <w:rFonts w:ascii="Verdana" w:hAnsi="Verdana" w:cs="Arial"/>
          <w:sz w:val="16"/>
          <w:szCs w:val="16"/>
        </w:rPr>
        <w:t>) Differenza giudizi di esuberanza e scarsità</w:t>
      </w:r>
    </w:p>
    <w:p w:rsidR="00834DE6" w:rsidRPr="00844C01" w:rsidRDefault="00834DE6" w:rsidP="00844C01">
      <w:pPr>
        <w:spacing w:line="360" w:lineRule="auto"/>
        <w:ind w:right="567"/>
        <w:jc w:val="both"/>
        <w:rPr>
          <w:rFonts w:ascii="Verdana" w:hAnsi="Verdana"/>
          <w:b/>
          <w:sz w:val="24"/>
          <w:szCs w:val="24"/>
        </w:rPr>
      </w:pPr>
    </w:p>
    <w:p w:rsidR="00B511BA" w:rsidRPr="00F638B0" w:rsidRDefault="00B511BA" w:rsidP="00B511BA">
      <w:pPr>
        <w:spacing w:line="360" w:lineRule="auto"/>
        <w:ind w:left="567" w:right="567"/>
        <w:jc w:val="both"/>
        <w:rPr>
          <w:rFonts w:ascii="Verdana" w:hAnsi="Verdana"/>
          <w:b/>
          <w:sz w:val="24"/>
          <w:szCs w:val="24"/>
        </w:rPr>
      </w:pPr>
      <w:r w:rsidRPr="00F638B0">
        <w:rPr>
          <w:rFonts w:ascii="Verdana" w:hAnsi="Verdana"/>
          <w:b/>
          <w:sz w:val="24"/>
          <w:szCs w:val="24"/>
        </w:rPr>
        <w:t>Commento:</w:t>
      </w:r>
    </w:p>
    <w:p w:rsidR="005D0954" w:rsidRDefault="004011A7" w:rsidP="009650D7">
      <w:pPr>
        <w:pStyle w:val="Pidipagina"/>
        <w:tabs>
          <w:tab w:val="clear" w:pos="4819"/>
          <w:tab w:val="clear" w:pos="9638"/>
        </w:tabs>
        <w:spacing w:line="360" w:lineRule="auto"/>
        <w:ind w:right="-56"/>
        <w:jc w:val="both"/>
        <w:rPr>
          <w:rFonts w:ascii="Verdana" w:hAnsi="Verdana"/>
          <w:sz w:val="22"/>
          <w:szCs w:val="22"/>
        </w:rPr>
      </w:pPr>
      <w:r w:rsidRPr="00EB4A25">
        <w:rPr>
          <w:rFonts w:ascii="Verdana" w:hAnsi="Verdana"/>
          <w:sz w:val="22"/>
          <w:szCs w:val="22"/>
        </w:rPr>
        <w:t xml:space="preserve">Tutte e tre le destinazioni economiche </w:t>
      </w:r>
      <w:r w:rsidR="00A3589E" w:rsidRPr="00EB4A25">
        <w:rPr>
          <w:rFonts w:ascii="Verdana" w:hAnsi="Verdana"/>
          <w:sz w:val="22"/>
          <w:szCs w:val="22"/>
        </w:rPr>
        <w:t xml:space="preserve">dei beni considerate </w:t>
      </w:r>
      <w:r w:rsidRPr="00EB4A25">
        <w:rPr>
          <w:rFonts w:ascii="Verdana" w:hAnsi="Verdana"/>
          <w:sz w:val="22"/>
          <w:szCs w:val="22"/>
        </w:rPr>
        <w:t>registrano un incremento tendenziale della produzione</w:t>
      </w:r>
      <w:r w:rsidR="00AB5119" w:rsidRPr="00AB5119">
        <w:rPr>
          <w:rFonts w:ascii="Verdana" w:hAnsi="Verdana"/>
          <w:sz w:val="22"/>
          <w:szCs w:val="22"/>
        </w:rPr>
        <w:t xml:space="preserve"> </w:t>
      </w:r>
      <w:r w:rsidR="00AB5119" w:rsidRPr="00EB4A25">
        <w:rPr>
          <w:rFonts w:ascii="Verdana" w:hAnsi="Verdana"/>
          <w:sz w:val="22"/>
          <w:szCs w:val="22"/>
        </w:rPr>
        <w:t>in questo trimestre</w:t>
      </w:r>
      <w:r w:rsidR="0062547D" w:rsidRPr="00EB4A25">
        <w:rPr>
          <w:rFonts w:ascii="Verdana" w:hAnsi="Verdana"/>
          <w:sz w:val="22"/>
          <w:szCs w:val="22"/>
        </w:rPr>
        <w:t>,</w:t>
      </w:r>
      <w:r w:rsidRPr="00EB4A25">
        <w:rPr>
          <w:rFonts w:ascii="Verdana" w:hAnsi="Verdana"/>
          <w:sz w:val="22"/>
          <w:szCs w:val="22"/>
        </w:rPr>
        <w:t xml:space="preserve"> </w:t>
      </w:r>
      <w:r w:rsidR="00A3589E" w:rsidRPr="00EB4A25">
        <w:rPr>
          <w:rFonts w:ascii="Verdana" w:hAnsi="Verdana"/>
          <w:sz w:val="22"/>
          <w:szCs w:val="22"/>
        </w:rPr>
        <w:t xml:space="preserve">ma con intensità </w:t>
      </w:r>
      <w:r w:rsidR="0062547D" w:rsidRPr="00EB4A25">
        <w:rPr>
          <w:rFonts w:ascii="Verdana" w:hAnsi="Verdana"/>
          <w:sz w:val="22"/>
          <w:szCs w:val="22"/>
        </w:rPr>
        <w:t xml:space="preserve">significativamente </w:t>
      </w:r>
      <w:r w:rsidR="00A3589E" w:rsidRPr="00EB4A25">
        <w:rPr>
          <w:rFonts w:ascii="Verdana" w:hAnsi="Verdana"/>
          <w:sz w:val="22"/>
          <w:szCs w:val="22"/>
        </w:rPr>
        <w:t>differenti. I beni intermedi guidano la classifica con un incremento dei livel</w:t>
      </w:r>
      <w:r w:rsidR="00F6585E" w:rsidRPr="00EB4A25">
        <w:rPr>
          <w:rFonts w:ascii="Verdana" w:hAnsi="Verdana"/>
          <w:sz w:val="22"/>
          <w:szCs w:val="22"/>
        </w:rPr>
        <w:t>li produttivi sopra la media (+</w:t>
      </w:r>
      <w:r w:rsidR="0062547D" w:rsidRPr="00EB4A25">
        <w:rPr>
          <w:rFonts w:ascii="Verdana" w:hAnsi="Verdana"/>
          <w:sz w:val="22"/>
          <w:szCs w:val="22"/>
        </w:rPr>
        <w:t>4</w:t>
      </w:r>
      <w:r w:rsidR="00A3589E" w:rsidRPr="00EB4A25">
        <w:rPr>
          <w:rFonts w:ascii="Verdana" w:hAnsi="Verdana"/>
          <w:sz w:val="22"/>
          <w:szCs w:val="22"/>
        </w:rPr>
        <w:t>,0%),</w:t>
      </w:r>
      <w:r w:rsidRPr="00EB4A25">
        <w:rPr>
          <w:rFonts w:ascii="Verdana" w:hAnsi="Verdana"/>
          <w:sz w:val="22"/>
          <w:szCs w:val="22"/>
        </w:rPr>
        <w:t xml:space="preserve"> </w:t>
      </w:r>
      <w:r w:rsidR="00A3589E" w:rsidRPr="00EB4A25">
        <w:rPr>
          <w:rFonts w:ascii="Verdana" w:hAnsi="Verdana"/>
          <w:sz w:val="22"/>
          <w:szCs w:val="22"/>
        </w:rPr>
        <w:t>associato a ris</w:t>
      </w:r>
      <w:r w:rsidR="00F6585E" w:rsidRPr="00EB4A25">
        <w:rPr>
          <w:rFonts w:ascii="Verdana" w:hAnsi="Verdana"/>
          <w:sz w:val="22"/>
          <w:szCs w:val="22"/>
        </w:rPr>
        <w:t>ultati altrettanto positivi per</w:t>
      </w:r>
      <w:r w:rsidR="00A3589E" w:rsidRPr="00EB4A25">
        <w:rPr>
          <w:rFonts w:ascii="Verdana" w:hAnsi="Verdana"/>
          <w:sz w:val="22"/>
          <w:szCs w:val="22"/>
        </w:rPr>
        <w:t xml:space="preserve"> fatturato (+5,</w:t>
      </w:r>
      <w:r w:rsidR="0062547D" w:rsidRPr="00EB4A25">
        <w:rPr>
          <w:rFonts w:ascii="Verdana" w:hAnsi="Verdana"/>
          <w:sz w:val="22"/>
          <w:szCs w:val="22"/>
        </w:rPr>
        <w:t>7</w:t>
      </w:r>
      <w:r w:rsidR="00A3589E" w:rsidRPr="00EB4A25">
        <w:rPr>
          <w:rFonts w:ascii="Verdana" w:hAnsi="Verdana"/>
          <w:sz w:val="22"/>
          <w:szCs w:val="22"/>
        </w:rPr>
        <w:t>%), ordini interni (+</w:t>
      </w:r>
      <w:r w:rsidR="0062547D" w:rsidRPr="00EB4A25">
        <w:rPr>
          <w:rFonts w:ascii="Verdana" w:hAnsi="Verdana"/>
          <w:sz w:val="22"/>
          <w:szCs w:val="22"/>
        </w:rPr>
        <w:t>5</w:t>
      </w:r>
      <w:r w:rsidR="00A3589E" w:rsidRPr="00EB4A25">
        <w:rPr>
          <w:rFonts w:ascii="Verdana" w:hAnsi="Verdana"/>
          <w:sz w:val="22"/>
          <w:szCs w:val="22"/>
        </w:rPr>
        <w:t>,6%)</w:t>
      </w:r>
      <w:r w:rsidR="00F6585E" w:rsidRPr="00EB4A25">
        <w:rPr>
          <w:rFonts w:ascii="Verdana" w:hAnsi="Verdana"/>
          <w:sz w:val="22"/>
          <w:szCs w:val="22"/>
        </w:rPr>
        <w:t xml:space="preserve"> e</w:t>
      </w:r>
      <w:r w:rsidR="00A3589E" w:rsidRPr="00EB4A25">
        <w:rPr>
          <w:rFonts w:ascii="Verdana" w:hAnsi="Verdana"/>
          <w:sz w:val="22"/>
          <w:szCs w:val="22"/>
        </w:rPr>
        <w:t xml:space="preserve"> ordini esteri (+</w:t>
      </w:r>
      <w:r w:rsidR="0062547D" w:rsidRPr="00EB4A25">
        <w:rPr>
          <w:rFonts w:ascii="Verdana" w:hAnsi="Verdana"/>
          <w:sz w:val="22"/>
          <w:szCs w:val="22"/>
        </w:rPr>
        <w:t>8</w:t>
      </w:r>
      <w:r w:rsidR="00A3589E" w:rsidRPr="00EB4A25">
        <w:rPr>
          <w:rFonts w:ascii="Verdana" w:hAnsi="Verdana"/>
          <w:sz w:val="22"/>
          <w:szCs w:val="22"/>
        </w:rPr>
        <w:t>,</w:t>
      </w:r>
      <w:r w:rsidR="0062547D" w:rsidRPr="00EB4A25">
        <w:rPr>
          <w:rFonts w:ascii="Verdana" w:hAnsi="Verdana"/>
          <w:sz w:val="22"/>
          <w:szCs w:val="22"/>
        </w:rPr>
        <w:t>0</w:t>
      </w:r>
      <w:r w:rsidR="00A3589E" w:rsidRPr="00EB4A25">
        <w:rPr>
          <w:rFonts w:ascii="Verdana" w:hAnsi="Verdana"/>
          <w:sz w:val="22"/>
          <w:szCs w:val="22"/>
        </w:rPr>
        <w:t>%). I beni di investimento presentano un quadro più articolato con i livelli produttivi</w:t>
      </w:r>
      <w:r w:rsidR="0062547D" w:rsidRPr="00EB4A25">
        <w:rPr>
          <w:rFonts w:ascii="Verdana" w:hAnsi="Verdana"/>
          <w:sz w:val="22"/>
          <w:szCs w:val="22"/>
        </w:rPr>
        <w:t xml:space="preserve"> che crescono meno intensamente</w:t>
      </w:r>
      <w:r w:rsidR="00A3589E" w:rsidRPr="00EB4A25">
        <w:rPr>
          <w:rFonts w:ascii="Verdana" w:hAnsi="Verdana"/>
          <w:sz w:val="22"/>
          <w:szCs w:val="22"/>
        </w:rPr>
        <w:t xml:space="preserve"> (+2,</w:t>
      </w:r>
      <w:r w:rsidR="0062547D" w:rsidRPr="00EB4A25">
        <w:rPr>
          <w:rFonts w:ascii="Verdana" w:hAnsi="Verdana"/>
          <w:sz w:val="22"/>
          <w:szCs w:val="22"/>
        </w:rPr>
        <w:t>9</w:t>
      </w:r>
      <w:r w:rsidR="00A3589E" w:rsidRPr="00EB4A25">
        <w:rPr>
          <w:rFonts w:ascii="Verdana" w:hAnsi="Verdana"/>
          <w:sz w:val="22"/>
          <w:szCs w:val="22"/>
        </w:rPr>
        <w:t>%)</w:t>
      </w:r>
      <w:r w:rsidR="00EB4A25" w:rsidRPr="00EB4A25">
        <w:rPr>
          <w:rFonts w:ascii="Verdana" w:hAnsi="Verdana"/>
          <w:sz w:val="22"/>
          <w:szCs w:val="22"/>
        </w:rPr>
        <w:t xml:space="preserve"> ma, in particolare, gli </w:t>
      </w:r>
      <w:r w:rsidR="00A3589E" w:rsidRPr="00EB4A25">
        <w:rPr>
          <w:rFonts w:ascii="Verdana" w:hAnsi="Verdana"/>
          <w:sz w:val="22"/>
          <w:szCs w:val="22"/>
        </w:rPr>
        <w:t>ordini interni (+</w:t>
      </w:r>
      <w:r w:rsidR="00EB4A25" w:rsidRPr="00EB4A25">
        <w:rPr>
          <w:rFonts w:ascii="Verdana" w:hAnsi="Verdana"/>
          <w:sz w:val="22"/>
          <w:szCs w:val="22"/>
        </w:rPr>
        <w:t>8</w:t>
      </w:r>
      <w:r w:rsidR="00A3589E" w:rsidRPr="00EB4A25">
        <w:rPr>
          <w:rFonts w:ascii="Verdana" w:hAnsi="Verdana"/>
          <w:sz w:val="22"/>
          <w:szCs w:val="22"/>
        </w:rPr>
        <w:t>,</w:t>
      </w:r>
      <w:r w:rsidR="00EB4A25" w:rsidRPr="00EB4A25">
        <w:rPr>
          <w:rFonts w:ascii="Verdana" w:hAnsi="Verdana"/>
          <w:sz w:val="22"/>
          <w:szCs w:val="22"/>
        </w:rPr>
        <w:t>8</w:t>
      </w:r>
      <w:r w:rsidR="00A3589E" w:rsidRPr="00EB4A25">
        <w:rPr>
          <w:rFonts w:ascii="Verdana" w:hAnsi="Verdana"/>
          <w:sz w:val="22"/>
          <w:szCs w:val="22"/>
        </w:rPr>
        <w:t>%)</w:t>
      </w:r>
      <w:r w:rsidR="00EB4A25" w:rsidRPr="00EB4A25">
        <w:rPr>
          <w:rFonts w:ascii="Verdana" w:hAnsi="Verdana"/>
          <w:sz w:val="22"/>
          <w:szCs w:val="22"/>
        </w:rPr>
        <w:t xml:space="preserve"> sembrano rilevare gli effetti positivi degli incentivi per l’industria 4.0.</w:t>
      </w:r>
      <w:r w:rsidR="00780990">
        <w:rPr>
          <w:rFonts w:ascii="Verdana" w:hAnsi="Verdana"/>
          <w:sz w:val="22"/>
          <w:szCs w:val="22"/>
        </w:rPr>
        <w:t xml:space="preserve"> I beni di investimento, comunque, conseguono buoni risultati anche sui mercati esteri (+7,0% gli ordini) e relativamente al fatturato (+5,8%).</w:t>
      </w:r>
      <w:r w:rsidR="006E6DC7" w:rsidRPr="00EB4A25">
        <w:rPr>
          <w:rFonts w:ascii="Verdana" w:hAnsi="Verdana"/>
          <w:sz w:val="22"/>
          <w:szCs w:val="22"/>
        </w:rPr>
        <w:t xml:space="preserve"> </w:t>
      </w:r>
      <w:r w:rsidR="00A77306">
        <w:rPr>
          <w:rFonts w:ascii="Verdana" w:hAnsi="Verdana"/>
          <w:sz w:val="22"/>
          <w:szCs w:val="22"/>
        </w:rPr>
        <w:t>I beni di consumo finali registrano il minor incremento della produzione (+2,0%), del fatturato (+3,3%), degli ordini in</w:t>
      </w:r>
      <w:r w:rsidR="00490229">
        <w:rPr>
          <w:rFonts w:ascii="Verdana" w:hAnsi="Verdana"/>
          <w:sz w:val="22"/>
          <w:szCs w:val="22"/>
        </w:rPr>
        <w:t>terni (+2,1%) ed esteri (+3,7%), seppur tutti in crescita.</w:t>
      </w:r>
    </w:p>
    <w:p w:rsidR="00A3589E" w:rsidRPr="005D0954" w:rsidRDefault="00A3589E" w:rsidP="009650D7">
      <w:pPr>
        <w:pStyle w:val="Pidipagina"/>
        <w:tabs>
          <w:tab w:val="clear" w:pos="4819"/>
          <w:tab w:val="clear" w:pos="9638"/>
        </w:tabs>
        <w:spacing w:line="360" w:lineRule="auto"/>
        <w:ind w:right="-56"/>
        <w:jc w:val="both"/>
        <w:rPr>
          <w:rFonts w:ascii="Verdana" w:hAnsi="Verdana"/>
          <w:sz w:val="22"/>
          <w:szCs w:val="22"/>
        </w:rPr>
      </w:pPr>
    </w:p>
    <w:p w:rsidR="008E49C6" w:rsidRDefault="00F438BC" w:rsidP="00B012FD">
      <w:pPr>
        <w:pStyle w:val="Titolo1"/>
      </w:pPr>
      <w:r w:rsidRPr="00C94BFB">
        <w:br w:type="page"/>
      </w:r>
      <w:bookmarkStart w:id="20" w:name="_Toc188872032"/>
      <w:bookmarkStart w:id="21" w:name="_Toc196627806"/>
      <w:bookmarkStart w:id="22" w:name="_Toc220839583"/>
      <w:bookmarkStart w:id="23" w:name="_Toc220839638"/>
      <w:bookmarkStart w:id="24" w:name="_Toc235938629"/>
      <w:bookmarkStart w:id="25" w:name="_Toc252269731"/>
      <w:bookmarkStart w:id="26" w:name="_Toc252269836"/>
      <w:bookmarkStart w:id="27" w:name="_Toc284233301"/>
      <w:bookmarkStart w:id="28" w:name="_Toc290904516"/>
      <w:bookmarkStart w:id="29" w:name="_Toc314834466"/>
      <w:bookmarkStart w:id="30" w:name="_Toc314834617"/>
      <w:bookmarkStart w:id="31" w:name="_Toc315172902"/>
      <w:bookmarkStart w:id="32" w:name="_Toc322961234"/>
      <w:bookmarkStart w:id="33" w:name="_Toc347398217"/>
      <w:bookmarkStart w:id="34" w:name="_Toc379205846"/>
      <w:bookmarkStart w:id="35" w:name="_Toc379291553"/>
      <w:bookmarkStart w:id="36" w:name="_Toc442172769"/>
      <w:bookmarkStart w:id="37" w:name="_Toc473641271"/>
      <w:bookmarkStart w:id="38" w:name="_Toc480443237"/>
      <w:bookmarkStart w:id="39" w:name="_Toc480443244"/>
      <w:r w:rsidR="00636057" w:rsidRPr="00EB60DF">
        <w:t xml:space="preserve">Grafico </w:t>
      </w:r>
      <w:fldSimple w:instr=" SEQ Grafico \* ARABIC ">
        <w:r w:rsidR="00B808F9">
          <w:rPr>
            <w:noProof/>
          </w:rPr>
          <w:t>1</w:t>
        </w:r>
      </w:fldSimple>
      <w:r w:rsidR="00636057" w:rsidRPr="00EB60DF">
        <w:t>: Andamento della produzione industriale</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6B23D6" w:rsidRPr="006B23D6" w:rsidRDefault="006B23D6" w:rsidP="006B23D6"/>
    <w:p w:rsidR="00654EE1" w:rsidRDefault="001A4E06" w:rsidP="00271A11">
      <w:pPr>
        <w:pStyle w:val="Corpodeltesto2"/>
        <w:jc w:val="center"/>
        <w:rPr>
          <w:rFonts w:ascii="Verdana" w:hAnsi="Verdana"/>
          <w:sz w:val="24"/>
          <w:szCs w:val="24"/>
        </w:rPr>
      </w:pPr>
      <w:r>
        <w:rPr>
          <w:noProof/>
        </w:rPr>
        <w:drawing>
          <wp:inline distT="0" distB="0" distL="0" distR="0" wp14:anchorId="30BD2913" wp14:editId="4F74A23C">
            <wp:extent cx="5908040" cy="3191510"/>
            <wp:effectExtent l="0" t="0" r="0" b="889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08040" cy="3191510"/>
                    </a:xfrm>
                    <a:prstGeom prst="rect">
                      <a:avLst/>
                    </a:prstGeom>
                  </pic:spPr>
                </pic:pic>
              </a:graphicData>
            </a:graphic>
          </wp:inline>
        </w:drawing>
      </w:r>
    </w:p>
    <w:p w:rsidR="00171996" w:rsidRPr="00CD6876" w:rsidRDefault="00171996" w:rsidP="00171996">
      <w:pPr>
        <w:ind w:left="567" w:hanging="567"/>
        <w:rPr>
          <w:rFonts w:ascii="Verdana" w:hAnsi="Verdana" w:cs="Arial"/>
          <w:b/>
          <w:bCs/>
          <w:sz w:val="16"/>
          <w:szCs w:val="16"/>
        </w:rPr>
      </w:pPr>
      <w:r>
        <w:rPr>
          <w:rFonts w:ascii="Verdana" w:hAnsi="Verdana" w:cs="Arial"/>
          <w:b/>
          <w:bCs/>
          <w:sz w:val="16"/>
          <w:szCs w:val="16"/>
        </w:rPr>
        <w:t>Nota:</w:t>
      </w:r>
      <w:r w:rsidRPr="00CD6876">
        <w:rPr>
          <w:rFonts w:ascii="Verdana" w:hAnsi="Verdana" w:cs="Arial"/>
          <w:b/>
          <w:bCs/>
          <w:sz w:val="16"/>
          <w:szCs w:val="16"/>
        </w:rPr>
        <w:t xml:space="preserve"> </w:t>
      </w:r>
      <w:r w:rsidRPr="003F2DB2">
        <w:rPr>
          <w:rFonts w:ascii="Verdana" w:hAnsi="Verdana" w:cs="Arial"/>
          <w:bCs/>
          <w:i/>
          <w:sz w:val="16"/>
          <w:szCs w:val="16"/>
        </w:rPr>
        <w:t xml:space="preserve">L'aggiunta di una nuova informazione porta ad una stima migliore del modello di </w:t>
      </w:r>
      <w:r w:rsidR="005032E3">
        <w:rPr>
          <w:rFonts w:ascii="Verdana" w:hAnsi="Verdana" w:cs="Arial"/>
          <w:bCs/>
          <w:i/>
          <w:sz w:val="16"/>
          <w:szCs w:val="16"/>
        </w:rPr>
        <w:t xml:space="preserve">destagionalizzazione e </w:t>
      </w:r>
      <w:r w:rsidRPr="003F2DB2">
        <w:rPr>
          <w:rFonts w:ascii="Verdana" w:hAnsi="Verdana" w:cs="Arial"/>
          <w:bCs/>
          <w:i/>
          <w:sz w:val="16"/>
          <w:szCs w:val="16"/>
        </w:rPr>
        <w:t xml:space="preserve">correzione </w:t>
      </w:r>
      <w:r>
        <w:rPr>
          <w:rFonts w:ascii="Verdana" w:hAnsi="Verdana" w:cs="Arial"/>
          <w:bCs/>
          <w:i/>
          <w:sz w:val="16"/>
          <w:szCs w:val="16"/>
        </w:rPr>
        <w:t xml:space="preserve">per i giorni lavorativi </w:t>
      </w:r>
      <w:r w:rsidRPr="003F2DB2">
        <w:rPr>
          <w:rFonts w:ascii="Verdana" w:hAnsi="Verdana" w:cs="Arial"/>
          <w:bCs/>
          <w:i/>
          <w:sz w:val="16"/>
          <w:szCs w:val="16"/>
        </w:rPr>
        <w:t>e quindi alla possibile revisione dei dati già pubblicati</w:t>
      </w:r>
      <w:r>
        <w:rPr>
          <w:rFonts w:ascii="Verdana" w:hAnsi="Verdana" w:cs="Arial"/>
          <w:bCs/>
          <w:i/>
          <w:sz w:val="16"/>
          <w:szCs w:val="16"/>
        </w:rPr>
        <w:t>.</w:t>
      </w:r>
    </w:p>
    <w:p w:rsidR="005032E3" w:rsidRDefault="005032E3" w:rsidP="00101A2E">
      <w:pPr>
        <w:pStyle w:val="Corpodeltesto2"/>
        <w:rPr>
          <w:rFonts w:ascii="Verdana" w:hAnsi="Verdana"/>
          <w:sz w:val="24"/>
          <w:szCs w:val="24"/>
        </w:rPr>
      </w:pPr>
    </w:p>
    <w:p w:rsidR="00793F4E" w:rsidRPr="005B4726" w:rsidRDefault="00793F4E" w:rsidP="00793F4E">
      <w:pPr>
        <w:ind w:left="567" w:hanging="567"/>
        <w:rPr>
          <w:rFonts w:ascii="Verdana" w:hAnsi="Verdana" w:cs="Arial"/>
          <w:bCs/>
          <w:i/>
          <w:sz w:val="16"/>
          <w:szCs w:val="16"/>
        </w:rPr>
      </w:pPr>
      <w:r>
        <w:rPr>
          <w:rFonts w:ascii="Verdana" w:hAnsi="Verdana" w:cs="Arial"/>
          <w:b/>
          <w:bCs/>
          <w:sz w:val="16"/>
          <w:szCs w:val="16"/>
        </w:rPr>
        <w:t>Nota:</w:t>
      </w:r>
      <w:r w:rsidRPr="00CD6876">
        <w:rPr>
          <w:rFonts w:ascii="Verdana" w:hAnsi="Verdana" w:cs="Arial"/>
          <w:b/>
          <w:bCs/>
          <w:sz w:val="16"/>
          <w:szCs w:val="16"/>
        </w:rPr>
        <w:t xml:space="preserve"> </w:t>
      </w:r>
      <w:r w:rsidRPr="005B4726">
        <w:rPr>
          <w:rFonts w:ascii="Verdana" w:hAnsi="Verdana" w:cs="Arial"/>
          <w:bCs/>
          <w:i/>
          <w:sz w:val="16"/>
          <w:szCs w:val="16"/>
        </w:rPr>
        <w:t>Dal primo trimestre 2017 gli indici sono stati calcolati in base 2010, i valori non sono quindi confrontabili con quelli pubblicati precedentemente in base 2005.</w:t>
      </w:r>
    </w:p>
    <w:p w:rsidR="006B23D6" w:rsidRPr="00793F4E" w:rsidRDefault="006B23D6" w:rsidP="00101A2E">
      <w:pPr>
        <w:pStyle w:val="Corpodeltesto2"/>
        <w:rPr>
          <w:rFonts w:ascii="Verdana" w:hAnsi="Verdana"/>
          <w:sz w:val="24"/>
          <w:szCs w:val="24"/>
        </w:rPr>
      </w:pPr>
    </w:p>
    <w:p w:rsidR="00A24EC8" w:rsidRDefault="00A24EC8" w:rsidP="00101A2E">
      <w:pPr>
        <w:pStyle w:val="Corpodeltesto2"/>
        <w:rPr>
          <w:rFonts w:ascii="Verdana" w:hAnsi="Verdana"/>
          <w:sz w:val="24"/>
          <w:szCs w:val="24"/>
        </w:rPr>
      </w:pPr>
    </w:p>
    <w:p w:rsidR="00101A2E" w:rsidRPr="00345561" w:rsidRDefault="00101A2E" w:rsidP="00101A2E">
      <w:pPr>
        <w:pStyle w:val="Corpodeltesto2"/>
        <w:spacing w:line="360" w:lineRule="auto"/>
        <w:ind w:left="567" w:right="567"/>
        <w:rPr>
          <w:rFonts w:ascii="Verdana" w:hAnsi="Verdana"/>
          <w:sz w:val="24"/>
          <w:szCs w:val="24"/>
        </w:rPr>
      </w:pPr>
      <w:r w:rsidRPr="00345561">
        <w:rPr>
          <w:rFonts w:ascii="Verdana" w:hAnsi="Verdana"/>
          <w:b/>
          <w:sz w:val="24"/>
          <w:szCs w:val="24"/>
        </w:rPr>
        <w:t>Commento</w:t>
      </w:r>
      <w:r w:rsidRPr="00345561">
        <w:rPr>
          <w:rFonts w:ascii="Verdana" w:hAnsi="Verdana"/>
          <w:sz w:val="24"/>
          <w:szCs w:val="24"/>
        </w:rPr>
        <w:t>:</w:t>
      </w:r>
    </w:p>
    <w:p w:rsidR="00B065D3" w:rsidRDefault="00976828" w:rsidP="00256F69">
      <w:pPr>
        <w:spacing w:line="360" w:lineRule="auto"/>
        <w:ind w:right="124"/>
        <w:jc w:val="both"/>
        <w:rPr>
          <w:rFonts w:ascii="Verdana" w:hAnsi="Verdana"/>
          <w:sz w:val="22"/>
          <w:szCs w:val="22"/>
        </w:rPr>
      </w:pPr>
      <w:r w:rsidRPr="001F1518">
        <w:rPr>
          <w:rFonts w:ascii="Verdana" w:hAnsi="Verdana"/>
          <w:sz w:val="22"/>
          <w:szCs w:val="22"/>
        </w:rPr>
        <w:t>L’indice della produzione</w:t>
      </w:r>
      <w:r w:rsidR="0067377F" w:rsidRPr="001F1518">
        <w:rPr>
          <w:rFonts w:ascii="Verdana" w:hAnsi="Verdana"/>
          <w:sz w:val="22"/>
          <w:szCs w:val="22"/>
        </w:rPr>
        <w:t xml:space="preserve"> </w:t>
      </w:r>
      <w:r w:rsidR="00164FC0" w:rsidRPr="001F1518">
        <w:rPr>
          <w:rFonts w:ascii="Verdana" w:hAnsi="Verdana"/>
          <w:sz w:val="22"/>
          <w:szCs w:val="22"/>
        </w:rPr>
        <w:t xml:space="preserve">destagionalizzato </w:t>
      </w:r>
      <w:r w:rsidR="00B05A75" w:rsidRPr="001F1518">
        <w:rPr>
          <w:rFonts w:ascii="Verdana" w:hAnsi="Verdana"/>
          <w:sz w:val="22"/>
          <w:szCs w:val="22"/>
        </w:rPr>
        <w:t xml:space="preserve">si attesta a quota </w:t>
      </w:r>
      <w:r w:rsidR="001A4A62" w:rsidRPr="001F1518">
        <w:rPr>
          <w:rFonts w:ascii="Verdana" w:hAnsi="Verdana"/>
          <w:sz w:val="22"/>
          <w:szCs w:val="22"/>
        </w:rPr>
        <w:t>10</w:t>
      </w:r>
      <w:r w:rsidR="009A3C35" w:rsidRPr="001F1518">
        <w:rPr>
          <w:rFonts w:ascii="Verdana" w:hAnsi="Verdana"/>
          <w:sz w:val="22"/>
          <w:szCs w:val="22"/>
        </w:rPr>
        <w:t>7</w:t>
      </w:r>
      <w:r w:rsidR="001A4A62" w:rsidRPr="001F1518">
        <w:rPr>
          <w:rFonts w:ascii="Verdana" w:hAnsi="Verdana"/>
          <w:sz w:val="22"/>
          <w:szCs w:val="22"/>
        </w:rPr>
        <w:t>,</w:t>
      </w:r>
      <w:r w:rsidR="009A3C35" w:rsidRPr="001F1518">
        <w:rPr>
          <w:rFonts w:ascii="Verdana" w:hAnsi="Verdana"/>
          <w:sz w:val="22"/>
          <w:szCs w:val="22"/>
        </w:rPr>
        <w:t>2</w:t>
      </w:r>
      <w:r w:rsidR="00095E0C" w:rsidRPr="001F1518">
        <w:rPr>
          <w:rFonts w:ascii="Verdana" w:hAnsi="Verdana"/>
          <w:sz w:val="22"/>
          <w:szCs w:val="22"/>
        </w:rPr>
        <w:t>.</w:t>
      </w:r>
      <w:r w:rsidR="001A4A62" w:rsidRPr="001F1518">
        <w:rPr>
          <w:rFonts w:ascii="Verdana" w:hAnsi="Verdana"/>
          <w:sz w:val="22"/>
          <w:szCs w:val="22"/>
        </w:rPr>
        <w:t xml:space="preserve"> Il valore rimane </w:t>
      </w:r>
      <w:r w:rsidR="001A4A62" w:rsidRPr="00077EA1">
        <w:rPr>
          <w:rFonts w:ascii="Verdana" w:hAnsi="Verdana"/>
          <w:sz w:val="22"/>
          <w:szCs w:val="22"/>
        </w:rPr>
        <w:t>ancora inferiore al massimo pre-crisi</w:t>
      </w:r>
      <w:r w:rsidR="00EB0FFD">
        <w:rPr>
          <w:rFonts w:ascii="Verdana" w:hAnsi="Verdana"/>
          <w:sz w:val="22"/>
          <w:szCs w:val="22"/>
        </w:rPr>
        <w:t xml:space="preserve"> </w:t>
      </w:r>
      <w:r w:rsidR="00F73C22" w:rsidRPr="00077EA1">
        <w:rPr>
          <w:rFonts w:ascii="Verdana" w:hAnsi="Verdana"/>
          <w:sz w:val="22"/>
          <w:szCs w:val="22"/>
        </w:rPr>
        <w:t xml:space="preserve">registrato a fine 2007 e pari a </w:t>
      </w:r>
      <w:r w:rsidR="001A4A62" w:rsidRPr="00077EA1">
        <w:rPr>
          <w:rFonts w:ascii="Verdana" w:hAnsi="Verdana"/>
          <w:sz w:val="22"/>
          <w:szCs w:val="22"/>
        </w:rPr>
        <w:t>11</w:t>
      </w:r>
      <w:r w:rsidR="004521EF" w:rsidRPr="00077EA1">
        <w:rPr>
          <w:rFonts w:ascii="Verdana" w:hAnsi="Verdana"/>
          <w:sz w:val="22"/>
          <w:szCs w:val="22"/>
        </w:rPr>
        <w:t>3</w:t>
      </w:r>
      <w:r w:rsidR="001A4A62" w:rsidRPr="00077EA1">
        <w:rPr>
          <w:rFonts w:ascii="Verdana" w:hAnsi="Verdana"/>
          <w:sz w:val="22"/>
          <w:szCs w:val="22"/>
        </w:rPr>
        <w:t>,</w:t>
      </w:r>
      <w:r w:rsidR="00F73C22" w:rsidRPr="00077EA1">
        <w:rPr>
          <w:rFonts w:ascii="Verdana" w:hAnsi="Verdana"/>
          <w:sz w:val="22"/>
          <w:szCs w:val="22"/>
        </w:rPr>
        <w:t>2</w:t>
      </w:r>
      <w:r w:rsidR="00077EA1">
        <w:rPr>
          <w:rFonts w:ascii="Verdana" w:hAnsi="Verdana"/>
          <w:sz w:val="22"/>
          <w:szCs w:val="22"/>
        </w:rPr>
        <w:t>, ma la distanza si riduce sempre più</w:t>
      </w:r>
      <w:r w:rsidR="001A4A62" w:rsidRPr="00077EA1">
        <w:rPr>
          <w:rFonts w:ascii="Verdana" w:hAnsi="Verdana"/>
          <w:sz w:val="22"/>
          <w:szCs w:val="22"/>
        </w:rPr>
        <w:t>.</w:t>
      </w:r>
      <w:r w:rsidR="00095E0C" w:rsidRPr="00077EA1">
        <w:rPr>
          <w:rFonts w:ascii="Verdana" w:hAnsi="Verdana"/>
          <w:sz w:val="22"/>
          <w:szCs w:val="22"/>
        </w:rPr>
        <w:t xml:space="preserve"> </w:t>
      </w:r>
      <w:r w:rsidR="003752A0" w:rsidRPr="00077EA1">
        <w:rPr>
          <w:rFonts w:ascii="Verdana" w:hAnsi="Verdana"/>
          <w:sz w:val="22"/>
          <w:szCs w:val="22"/>
        </w:rPr>
        <w:t>La variazione co</w:t>
      </w:r>
      <w:r w:rsidR="00F73C22" w:rsidRPr="00077EA1">
        <w:rPr>
          <w:rFonts w:ascii="Verdana" w:hAnsi="Verdana"/>
          <w:sz w:val="22"/>
          <w:szCs w:val="22"/>
        </w:rPr>
        <w:t xml:space="preserve">ngiunturale </w:t>
      </w:r>
      <w:r w:rsidR="00077EA1">
        <w:rPr>
          <w:rFonts w:ascii="Verdana" w:hAnsi="Verdana"/>
          <w:sz w:val="22"/>
          <w:szCs w:val="22"/>
        </w:rPr>
        <w:t xml:space="preserve">positiva </w:t>
      </w:r>
      <w:r w:rsidR="00077EA1" w:rsidRPr="00077EA1">
        <w:rPr>
          <w:rFonts w:ascii="Verdana" w:hAnsi="Verdana"/>
          <w:sz w:val="22"/>
          <w:szCs w:val="22"/>
        </w:rPr>
        <w:t>(+0,4%) e l</w:t>
      </w:r>
      <w:r w:rsidR="00F574ED" w:rsidRPr="00077EA1">
        <w:rPr>
          <w:rFonts w:ascii="Verdana" w:hAnsi="Verdana"/>
          <w:sz w:val="22"/>
          <w:szCs w:val="22"/>
        </w:rPr>
        <w:t xml:space="preserve">a </w:t>
      </w:r>
      <w:r w:rsidR="00D528CF">
        <w:rPr>
          <w:rFonts w:ascii="Verdana" w:hAnsi="Verdana"/>
          <w:sz w:val="22"/>
          <w:szCs w:val="22"/>
        </w:rPr>
        <w:t>crescita</w:t>
      </w:r>
      <w:r w:rsidR="00F574ED" w:rsidRPr="00077EA1">
        <w:rPr>
          <w:rFonts w:ascii="Verdana" w:hAnsi="Verdana"/>
          <w:sz w:val="22"/>
          <w:szCs w:val="22"/>
        </w:rPr>
        <w:t xml:space="preserve"> tendenziale </w:t>
      </w:r>
      <w:r w:rsidR="00077EA1" w:rsidRPr="00077EA1">
        <w:rPr>
          <w:rFonts w:ascii="Verdana" w:hAnsi="Verdana"/>
          <w:sz w:val="22"/>
          <w:szCs w:val="22"/>
        </w:rPr>
        <w:t xml:space="preserve">in </w:t>
      </w:r>
      <w:r w:rsidR="00077EA1">
        <w:rPr>
          <w:rFonts w:ascii="Verdana" w:hAnsi="Verdana"/>
          <w:sz w:val="22"/>
          <w:szCs w:val="22"/>
        </w:rPr>
        <w:t>accelerazione</w:t>
      </w:r>
      <w:r w:rsidR="00F73C22" w:rsidRPr="00077EA1">
        <w:rPr>
          <w:rFonts w:ascii="Verdana" w:hAnsi="Verdana"/>
          <w:sz w:val="22"/>
          <w:szCs w:val="22"/>
        </w:rPr>
        <w:t xml:space="preserve"> </w:t>
      </w:r>
      <w:r w:rsidR="00345561" w:rsidRPr="00077EA1">
        <w:rPr>
          <w:rFonts w:ascii="Verdana" w:hAnsi="Verdana"/>
          <w:sz w:val="22"/>
          <w:szCs w:val="22"/>
        </w:rPr>
        <w:t>(+</w:t>
      </w:r>
      <w:r w:rsidR="00077EA1" w:rsidRPr="00077EA1">
        <w:rPr>
          <w:rFonts w:ascii="Verdana" w:hAnsi="Verdana"/>
          <w:sz w:val="22"/>
          <w:szCs w:val="22"/>
        </w:rPr>
        <w:t>3</w:t>
      </w:r>
      <w:r w:rsidR="00F73C22" w:rsidRPr="00077EA1">
        <w:rPr>
          <w:rFonts w:ascii="Verdana" w:hAnsi="Verdana"/>
          <w:sz w:val="22"/>
          <w:szCs w:val="22"/>
        </w:rPr>
        <w:t>,</w:t>
      </w:r>
      <w:r w:rsidR="00077EA1" w:rsidRPr="00077EA1">
        <w:rPr>
          <w:rFonts w:ascii="Verdana" w:hAnsi="Verdana"/>
          <w:sz w:val="22"/>
          <w:szCs w:val="22"/>
        </w:rPr>
        <w:t>1</w:t>
      </w:r>
      <w:r w:rsidR="00345561" w:rsidRPr="00077EA1">
        <w:rPr>
          <w:rFonts w:ascii="Verdana" w:hAnsi="Verdana"/>
          <w:sz w:val="22"/>
          <w:szCs w:val="22"/>
        </w:rPr>
        <w:t>%</w:t>
      </w:r>
      <w:r w:rsidR="00077EA1" w:rsidRPr="00077EA1">
        <w:rPr>
          <w:rFonts w:ascii="Verdana" w:hAnsi="Verdana"/>
          <w:sz w:val="22"/>
          <w:szCs w:val="22"/>
        </w:rPr>
        <w:t>)</w:t>
      </w:r>
      <w:r w:rsidR="00F73C22" w:rsidRPr="00077EA1">
        <w:rPr>
          <w:rFonts w:ascii="Verdana" w:hAnsi="Verdana"/>
          <w:sz w:val="22"/>
          <w:szCs w:val="22"/>
        </w:rPr>
        <w:t xml:space="preserve"> </w:t>
      </w:r>
      <w:r w:rsidR="00077EA1" w:rsidRPr="00077EA1">
        <w:rPr>
          <w:rFonts w:ascii="Verdana" w:hAnsi="Verdana"/>
          <w:sz w:val="22"/>
          <w:szCs w:val="22"/>
        </w:rPr>
        <w:t>danno nuovo impulso all’indice</w:t>
      </w:r>
      <w:r w:rsidR="00D528CF">
        <w:rPr>
          <w:rFonts w:ascii="Verdana" w:hAnsi="Verdana"/>
          <w:sz w:val="22"/>
          <w:szCs w:val="22"/>
        </w:rPr>
        <w:t>,</w:t>
      </w:r>
      <w:r w:rsidR="00077EA1" w:rsidRPr="00077EA1">
        <w:rPr>
          <w:rFonts w:ascii="Verdana" w:hAnsi="Verdana"/>
          <w:sz w:val="22"/>
          <w:szCs w:val="22"/>
        </w:rPr>
        <w:t xml:space="preserve"> portando </w:t>
      </w:r>
      <w:r w:rsidR="00345561" w:rsidRPr="00077EA1">
        <w:rPr>
          <w:rFonts w:ascii="Verdana" w:hAnsi="Verdana"/>
          <w:sz w:val="22"/>
          <w:szCs w:val="22"/>
        </w:rPr>
        <w:t xml:space="preserve">ad </w:t>
      </w:r>
      <w:r w:rsidR="009402E7" w:rsidRPr="00077EA1">
        <w:rPr>
          <w:rFonts w:ascii="Verdana" w:hAnsi="Verdana"/>
          <w:sz w:val="22"/>
          <w:szCs w:val="22"/>
        </w:rPr>
        <w:t xml:space="preserve">una </w:t>
      </w:r>
      <w:r w:rsidR="001F1518" w:rsidRPr="00077EA1">
        <w:rPr>
          <w:rFonts w:ascii="Verdana" w:hAnsi="Verdana"/>
          <w:sz w:val="22"/>
          <w:szCs w:val="22"/>
        </w:rPr>
        <w:t>ripresa</w:t>
      </w:r>
      <w:r w:rsidR="00345561" w:rsidRPr="00077EA1">
        <w:rPr>
          <w:rFonts w:ascii="Verdana" w:hAnsi="Verdana"/>
          <w:sz w:val="22"/>
          <w:szCs w:val="22"/>
        </w:rPr>
        <w:t xml:space="preserve"> del</w:t>
      </w:r>
      <w:r w:rsidR="005E4375" w:rsidRPr="00077EA1">
        <w:rPr>
          <w:rFonts w:ascii="Verdana" w:hAnsi="Verdana"/>
          <w:sz w:val="22"/>
          <w:szCs w:val="22"/>
        </w:rPr>
        <w:t xml:space="preserve"> trend di fondo crescente</w:t>
      </w:r>
      <w:r w:rsidR="00077EA1" w:rsidRPr="00077EA1">
        <w:rPr>
          <w:rFonts w:ascii="Verdana" w:hAnsi="Verdana"/>
          <w:sz w:val="22"/>
          <w:szCs w:val="22"/>
        </w:rPr>
        <w:t>.</w:t>
      </w:r>
      <w:r w:rsidR="00EB0FFD">
        <w:rPr>
          <w:rFonts w:ascii="Verdana" w:hAnsi="Verdana"/>
          <w:sz w:val="22"/>
          <w:szCs w:val="22"/>
        </w:rPr>
        <w:t xml:space="preserve"> </w:t>
      </w:r>
      <w:r w:rsidR="001A4E06" w:rsidRPr="001A4E06">
        <w:rPr>
          <w:rFonts w:ascii="Verdana" w:hAnsi="Verdana"/>
          <w:sz w:val="22"/>
          <w:szCs w:val="22"/>
        </w:rPr>
        <w:t xml:space="preserve">La fase positiva si protrae ormai da </w:t>
      </w:r>
      <w:r w:rsidR="00EB0FFD">
        <w:rPr>
          <w:rFonts w:ascii="Verdana" w:hAnsi="Verdana"/>
          <w:sz w:val="22"/>
          <w:szCs w:val="22"/>
        </w:rPr>
        <w:t>18 trimestri</w:t>
      </w:r>
      <w:r w:rsidR="001A4E06">
        <w:rPr>
          <w:rFonts w:ascii="Verdana" w:hAnsi="Verdana"/>
          <w:sz w:val="22"/>
          <w:szCs w:val="22"/>
        </w:rPr>
        <w:t xml:space="preserve"> nonostante </w:t>
      </w:r>
      <w:r w:rsidR="00EB0FFD">
        <w:rPr>
          <w:rFonts w:ascii="Verdana" w:hAnsi="Verdana"/>
          <w:sz w:val="22"/>
          <w:szCs w:val="22"/>
        </w:rPr>
        <w:t xml:space="preserve">la debole intensità degli incrementi ed </w:t>
      </w:r>
      <w:r w:rsidR="001A4E06">
        <w:rPr>
          <w:rFonts w:ascii="Verdana" w:hAnsi="Verdana"/>
          <w:sz w:val="22"/>
          <w:szCs w:val="22"/>
        </w:rPr>
        <w:t xml:space="preserve">alcune flessioni congiunturali registrate nel 2014, </w:t>
      </w:r>
      <w:r w:rsidR="00FD1BE5">
        <w:rPr>
          <w:rFonts w:ascii="Verdana" w:hAnsi="Verdana"/>
          <w:sz w:val="22"/>
          <w:szCs w:val="22"/>
        </w:rPr>
        <w:t>nel 2016 e lo scorso trimestre</w:t>
      </w:r>
      <w:r w:rsidR="00345561" w:rsidRPr="001A4E06">
        <w:rPr>
          <w:rFonts w:ascii="Verdana" w:hAnsi="Verdana"/>
          <w:sz w:val="22"/>
          <w:szCs w:val="22"/>
        </w:rPr>
        <w:t>.</w:t>
      </w:r>
      <w:r w:rsidR="00EB0FFD">
        <w:rPr>
          <w:rFonts w:ascii="Verdana" w:hAnsi="Verdana"/>
          <w:sz w:val="22"/>
          <w:szCs w:val="22"/>
        </w:rPr>
        <w:t xml:space="preserve"> Restano particolarmente significativi gli incrementi tendenziali registrati nel primo quarto di quest’anno (+4,0%) e il +3,1% di quest’ultimo trimestre.</w:t>
      </w:r>
    </w:p>
    <w:p w:rsidR="004416F0" w:rsidRDefault="008E49C6" w:rsidP="00B012FD">
      <w:pPr>
        <w:pStyle w:val="Titolo1"/>
      </w:pPr>
      <w:r w:rsidRPr="00C94BFB">
        <w:br w:type="page"/>
      </w:r>
      <w:bookmarkStart w:id="40" w:name="_Toc139965086"/>
      <w:bookmarkStart w:id="41" w:name="_Toc188872033"/>
      <w:bookmarkStart w:id="42" w:name="_Toc196627807"/>
      <w:bookmarkStart w:id="43" w:name="_Toc220839584"/>
      <w:bookmarkStart w:id="44" w:name="_Toc220839639"/>
      <w:bookmarkStart w:id="45" w:name="_Toc235938630"/>
      <w:bookmarkStart w:id="46" w:name="_Toc252269732"/>
      <w:bookmarkStart w:id="47" w:name="_Toc252269837"/>
      <w:bookmarkStart w:id="48" w:name="_Toc284233302"/>
      <w:bookmarkStart w:id="49" w:name="_Toc290904517"/>
      <w:bookmarkStart w:id="50" w:name="_Toc314834467"/>
      <w:bookmarkStart w:id="51" w:name="_Toc314834618"/>
      <w:bookmarkStart w:id="52" w:name="_Toc315172903"/>
      <w:bookmarkStart w:id="53" w:name="_Toc322961235"/>
      <w:bookmarkStart w:id="54" w:name="_Toc347398218"/>
      <w:bookmarkStart w:id="55" w:name="_Toc379205847"/>
      <w:bookmarkStart w:id="56" w:name="_Toc379291554"/>
      <w:bookmarkStart w:id="57" w:name="_Toc442172770"/>
      <w:bookmarkStart w:id="58" w:name="_Toc473641272"/>
      <w:bookmarkStart w:id="59" w:name="_Toc480443238"/>
      <w:bookmarkStart w:id="60" w:name="_Toc480443245"/>
      <w:bookmarkStart w:id="61" w:name="_Toc139964187"/>
      <w:r w:rsidR="00636057" w:rsidRPr="00EB60DF">
        <w:t xml:space="preserve">Grafico </w:t>
      </w:r>
      <w:fldSimple w:instr=" SEQ Grafico \* ARABIC ">
        <w:r w:rsidR="00B808F9">
          <w:rPr>
            <w:noProof/>
          </w:rPr>
          <w:t>2</w:t>
        </w:r>
      </w:fldSimple>
      <w:r w:rsidR="00636057" w:rsidRPr="00EB60DF">
        <w:t>: Fatturato totale</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8B1F89" w:rsidRPr="008B1F89" w:rsidRDefault="008B1F89" w:rsidP="008B1F89"/>
    <w:bookmarkEnd w:id="61"/>
    <w:p w:rsidR="006566B6" w:rsidRPr="00271A11" w:rsidRDefault="003F414B" w:rsidP="00271A11">
      <w:pPr>
        <w:jc w:val="center"/>
        <w:rPr>
          <w:rFonts w:ascii="Verdana" w:hAnsi="Verdana"/>
          <w:b/>
          <w:sz w:val="24"/>
          <w:szCs w:val="24"/>
        </w:rPr>
      </w:pPr>
      <w:r>
        <w:rPr>
          <w:noProof/>
        </w:rPr>
        <w:drawing>
          <wp:inline distT="0" distB="0" distL="0" distR="0" wp14:anchorId="06379384" wp14:editId="6266CEC4">
            <wp:extent cx="5908040" cy="317119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08040" cy="3171190"/>
                    </a:xfrm>
                    <a:prstGeom prst="rect">
                      <a:avLst/>
                    </a:prstGeom>
                  </pic:spPr>
                </pic:pic>
              </a:graphicData>
            </a:graphic>
          </wp:inline>
        </w:drawing>
      </w:r>
    </w:p>
    <w:p w:rsidR="00171996" w:rsidRPr="00CD6876" w:rsidRDefault="00171996" w:rsidP="00171996">
      <w:pPr>
        <w:ind w:left="567" w:hanging="567"/>
        <w:rPr>
          <w:rFonts w:ascii="Verdana" w:hAnsi="Verdana" w:cs="Arial"/>
          <w:b/>
          <w:bCs/>
          <w:sz w:val="16"/>
          <w:szCs w:val="16"/>
        </w:rPr>
      </w:pPr>
      <w:r>
        <w:rPr>
          <w:rFonts w:ascii="Verdana" w:hAnsi="Verdana" w:cs="Arial"/>
          <w:b/>
          <w:bCs/>
          <w:sz w:val="16"/>
          <w:szCs w:val="16"/>
        </w:rPr>
        <w:t>Nota:</w:t>
      </w:r>
      <w:r w:rsidRPr="00CD6876">
        <w:rPr>
          <w:rFonts w:ascii="Verdana" w:hAnsi="Verdana" w:cs="Arial"/>
          <w:b/>
          <w:bCs/>
          <w:sz w:val="16"/>
          <w:szCs w:val="16"/>
        </w:rPr>
        <w:t xml:space="preserve"> </w:t>
      </w:r>
      <w:r w:rsidRPr="003F2DB2">
        <w:rPr>
          <w:rFonts w:ascii="Verdana" w:hAnsi="Verdana" w:cs="Arial"/>
          <w:bCs/>
          <w:i/>
          <w:sz w:val="16"/>
          <w:szCs w:val="16"/>
        </w:rPr>
        <w:t>L'aggiunta di una nuova informazione porta ad una stima migliore del modello di</w:t>
      </w:r>
      <w:r w:rsidR="00407E95">
        <w:rPr>
          <w:rFonts w:ascii="Verdana" w:hAnsi="Verdana" w:cs="Arial"/>
          <w:bCs/>
          <w:i/>
          <w:sz w:val="16"/>
          <w:szCs w:val="16"/>
        </w:rPr>
        <w:t xml:space="preserve"> destagionalizzazione e</w:t>
      </w:r>
      <w:r w:rsidRPr="003F2DB2">
        <w:rPr>
          <w:rFonts w:ascii="Verdana" w:hAnsi="Verdana" w:cs="Arial"/>
          <w:bCs/>
          <w:i/>
          <w:sz w:val="16"/>
          <w:szCs w:val="16"/>
        </w:rPr>
        <w:t xml:space="preserve"> correzione </w:t>
      </w:r>
      <w:r>
        <w:rPr>
          <w:rFonts w:ascii="Verdana" w:hAnsi="Verdana" w:cs="Arial"/>
          <w:bCs/>
          <w:i/>
          <w:sz w:val="16"/>
          <w:szCs w:val="16"/>
        </w:rPr>
        <w:t xml:space="preserve">per i giorni lavorativi </w:t>
      </w:r>
      <w:r w:rsidRPr="003F2DB2">
        <w:rPr>
          <w:rFonts w:ascii="Verdana" w:hAnsi="Verdana" w:cs="Arial"/>
          <w:bCs/>
          <w:i/>
          <w:sz w:val="16"/>
          <w:szCs w:val="16"/>
        </w:rPr>
        <w:t>e quindi alla possibile revisione dei dati già pubblicati</w:t>
      </w:r>
      <w:r>
        <w:rPr>
          <w:rFonts w:ascii="Verdana" w:hAnsi="Verdana" w:cs="Arial"/>
          <w:bCs/>
          <w:i/>
          <w:sz w:val="16"/>
          <w:szCs w:val="16"/>
        </w:rPr>
        <w:t>.</w:t>
      </w:r>
    </w:p>
    <w:p w:rsidR="00075135" w:rsidRDefault="00075135" w:rsidP="00101A2E">
      <w:pPr>
        <w:jc w:val="both"/>
        <w:rPr>
          <w:rFonts w:ascii="Verdana" w:hAnsi="Verdana"/>
          <w:sz w:val="24"/>
          <w:szCs w:val="24"/>
        </w:rPr>
      </w:pPr>
    </w:p>
    <w:p w:rsidR="00793F4E" w:rsidRPr="005B4726" w:rsidRDefault="00793F4E" w:rsidP="00793F4E">
      <w:pPr>
        <w:ind w:left="567" w:hanging="567"/>
        <w:rPr>
          <w:rFonts w:ascii="Verdana" w:hAnsi="Verdana" w:cs="Arial"/>
          <w:bCs/>
          <w:i/>
          <w:sz w:val="16"/>
          <w:szCs w:val="16"/>
        </w:rPr>
      </w:pPr>
      <w:r>
        <w:rPr>
          <w:rFonts w:ascii="Verdana" w:hAnsi="Verdana" w:cs="Arial"/>
          <w:b/>
          <w:bCs/>
          <w:sz w:val="16"/>
          <w:szCs w:val="16"/>
        </w:rPr>
        <w:t>Nota:</w:t>
      </w:r>
      <w:r w:rsidRPr="00CD6876">
        <w:rPr>
          <w:rFonts w:ascii="Verdana" w:hAnsi="Verdana" w:cs="Arial"/>
          <w:b/>
          <w:bCs/>
          <w:sz w:val="16"/>
          <w:szCs w:val="16"/>
        </w:rPr>
        <w:t xml:space="preserve"> </w:t>
      </w:r>
      <w:r w:rsidRPr="005B4726">
        <w:rPr>
          <w:rFonts w:ascii="Verdana" w:hAnsi="Verdana" w:cs="Arial"/>
          <w:bCs/>
          <w:i/>
          <w:sz w:val="16"/>
          <w:szCs w:val="16"/>
        </w:rPr>
        <w:t>Dal primo trimestre 2017 gli indici sono stati calcolati in base 2010, i valori non sono quindi confrontabili con quelli pubblicati precedentemente in base 2005.</w:t>
      </w:r>
    </w:p>
    <w:p w:rsidR="00A24EC8" w:rsidRPr="00793F4E" w:rsidRDefault="00A24EC8" w:rsidP="00101A2E">
      <w:pPr>
        <w:jc w:val="both"/>
        <w:rPr>
          <w:rFonts w:ascii="Verdana" w:hAnsi="Verdana"/>
          <w:sz w:val="24"/>
          <w:szCs w:val="24"/>
        </w:rPr>
      </w:pPr>
    </w:p>
    <w:p w:rsidR="00A24EC8" w:rsidRDefault="00A24EC8" w:rsidP="00101A2E">
      <w:pPr>
        <w:jc w:val="both"/>
        <w:rPr>
          <w:rFonts w:ascii="Verdana" w:hAnsi="Verdana"/>
          <w:sz w:val="24"/>
          <w:szCs w:val="24"/>
        </w:rPr>
      </w:pPr>
    </w:p>
    <w:p w:rsidR="00101A2E" w:rsidRPr="002B41FE" w:rsidRDefault="00101A2E" w:rsidP="00233574">
      <w:pPr>
        <w:spacing w:line="360" w:lineRule="auto"/>
        <w:ind w:left="567" w:right="567"/>
        <w:jc w:val="both"/>
        <w:rPr>
          <w:rFonts w:ascii="Verdana" w:hAnsi="Verdana"/>
          <w:b/>
          <w:sz w:val="24"/>
          <w:szCs w:val="24"/>
        </w:rPr>
      </w:pPr>
      <w:r w:rsidRPr="002B41FE">
        <w:rPr>
          <w:rFonts w:ascii="Verdana" w:hAnsi="Verdana"/>
          <w:b/>
          <w:sz w:val="24"/>
          <w:szCs w:val="24"/>
        </w:rPr>
        <w:t>Commento:</w:t>
      </w:r>
    </w:p>
    <w:p w:rsidR="00B474FE" w:rsidRDefault="00AF48DD" w:rsidP="00F574ED">
      <w:pPr>
        <w:spacing w:line="360" w:lineRule="auto"/>
        <w:ind w:right="124"/>
        <w:jc w:val="both"/>
        <w:rPr>
          <w:rFonts w:ascii="Verdana" w:hAnsi="Verdana"/>
          <w:sz w:val="22"/>
          <w:szCs w:val="22"/>
        </w:rPr>
      </w:pPr>
      <w:r w:rsidRPr="009D71B3">
        <w:rPr>
          <w:rFonts w:ascii="Verdana" w:hAnsi="Verdana"/>
          <w:sz w:val="22"/>
          <w:szCs w:val="22"/>
        </w:rPr>
        <w:t xml:space="preserve">Anche </w:t>
      </w:r>
      <w:r w:rsidR="009D71B3" w:rsidRPr="009D71B3">
        <w:rPr>
          <w:rFonts w:ascii="Verdana" w:hAnsi="Verdana"/>
          <w:sz w:val="22"/>
          <w:szCs w:val="22"/>
        </w:rPr>
        <w:t>i</w:t>
      </w:r>
      <w:r w:rsidR="00F87118" w:rsidRPr="009D71B3">
        <w:rPr>
          <w:rFonts w:ascii="Verdana" w:hAnsi="Verdana"/>
          <w:sz w:val="22"/>
          <w:szCs w:val="22"/>
        </w:rPr>
        <w:t>l fatturato</w:t>
      </w:r>
      <w:r w:rsidR="00954C9E" w:rsidRPr="009D71B3">
        <w:rPr>
          <w:rFonts w:ascii="Verdana" w:hAnsi="Verdana"/>
          <w:sz w:val="22"/>
          <w:szCs w:val="22"/>
        </w:rPr>
        <w:t xml:space="preserve"> </w:t>
      </w:r>
      <w:r w:rsidR="009D71B3" w:rsidRPr="009D71B3">
        <w:rPr>
          <w:rFonts w:ascii="Verdana" w:hAnsi="Verdana"/>
          <w:sz w:val="22"/>
          <w:szCs w:val="22"/>
        </w:rPr>
        <w:t>si rafforza</w:t>
      </w:r>
      <w:r w:rsidRPr="009D71B3">
        <w:rPr>
          <w:rFonts w:ascii="Verdana" w:hAnsi="Verdana"/>
          <w:sz w:val="22"/>
          <w:szCs w:val="22"/>
        </w:rPr>
        <w:t xml:space="preserve">, </w:t>
      </w:r>
      <w:r w:rsidR="009D71B3" w:rsidRPr="009D71B3">
        <w:rPr>
          <w:rFonts w:ascii="Verdana" w:hAnsi="Verdana"/>
          <w:sz w:val="22"/>
          <w:szCs w:val="22"/>
        </w:rPr>
        <w:t xml:space="preserve">con un incremento tendenziale del </w:t>
      </w:r>
      <w:r w:rsidR="00984E4B" w:rsidRPr="009D71B3">
        <w:rPr>
          <w:rFonts w:ascii="Verdana" w:hAnsi="Verdana"/>
          <w:sz w:val="22"/>
          <w:szCs w:val="22"/>
        </w:rPr>
        <w:t>5</w:t>
      </w:r>
      <w:r w:rsidR="009D71B3" w:rsidRPr="009D71B3">
        <w:rPr>
          <w:rFonts w:ascii="Verdana" w:hAnsi="Verdana"/>
          <w:sz w:val="22"/>
          <w:szCs w:val="22"/>
        </w:rPr>
        <w:t>,0</w:t>
      </w:r>
      <w:r w:rsidR="00984E4B" w:rsidRPr="009D71B3">
        <w:rPr>
          <w:rFonts w:ascii="Verdana" w:hAnsi="Verdana"/>
          <w:sz w:val="22"/>
          <w:szCs w:val="22"/>
        </w:rPr>
        <w:t xml:space="preserve">% </w:t>
      </w:r>
      <w:r w:rsidR="009D71B3" w:rsidRPr="009D71B3">
        <w:rPr>
          <w:rFonts w:ascii="Verdana" w:hAnsi="Verdana"/>
          <w:sz w:val="22"/>
          <w:szCs w:val="22"/>
        </w:rPr>
        <w:t>e congiunturale dell’1,3%</w:t>
      </w:r>
      <w:r w:rsidR="00D67D2A" w:rsidRPr="009D71B3">
        <w:rPr>
          <w:rFonts w:ascii="Verdana" w:hAnsi="Verdana"/>
          <w:sz w:val="22"/>
          <w:szCs w:val="22"/>
        </w:rPr>
        <w:t>.</w:t>
      </w:r>
      <w:r w:rsidR="002311CA" w:rsidRPr="009D71B3">
        <w:rPr>
          <w:rFonts w:ascii="Verdana" w:hAnsi="Verdana"/>
          <w:sz w:val="22"/>
          <w:szCs w:val="22"/>
        </w:rPr>
        <w:t xml:space="preserve"> A differenza della produzione, il fatturato </w:t>
      </w:r>
      <w:r w:rsidR="00D67D2A" w:rsidRPr="009D71B3">
        <w:rPr>
          <w:rFonts w:ascii="Verdana" w:hAnsi="Verdana"/>
          <w:sz w:val="22"/>
          <w:szCs w:val="22"/>
        </w:rPr>
        <w:t xml:space="preserve">a prezzi correnti </w:t>
      </w:r>
      <w:r w:rsidR="00B623C2" w:rsidRPr="009D71B3">
        <w:rPr>
          <w:rFonts w:ascii="Verdana" w:hAnsi="Verdana"/>
          <w:sz w:val="22"/>
          <w:szCs w:val="22"/>
        </w:rPr>
        <w:t xml:space="preserve">ha </w:t>
      </w:r>
      <w:r w:rsidR="00926C55" w:rsidRPr="009D71B3">
        <w:rPr>
          <w:rFonts w:ascii="Verdana" w:hAnsi="Verdana"/>
          <w:sz w:val="22"/>
          <w:szCs w:val="22"/>
        </w:rPr>
        <w:t xml:space="preserve">già </w:t>
      </w:r>
      <w:r w:rsidR="00B623C2" w:rsidRPr="009D71B3">
        <w:rPr>
          <w:rFonts w:ascii="Verdana" w:hAnsi="Verdana"/>
          <w:sz w:val="22"/>
          <w:szCs w:val="22"/>
        </w:rPr>
        <w:t xml:space="preserve">superato </w:t>
      </w:r>
      <w:r w:rsidR="00D67D2A" w:rsidRPr="009D71B3">
        <w:rPr>
          <w:rFonts w:ascii="Verdana" w:hAnsi="Verdana"/>
          <w:sz w:val="22"/>
          <w:szCs w:val="22"/>
        </w:rPr>
        <w:t>il massimo pre-crisi</w:t>
      </w:r>
      <w:r w:rsidR="00926C55" w:rsidRPr="009D71B3">
        <w:rPr>
          <w:rFonts w:ascii="Verdana" w:hAnsi="Verdana"/>
          <w:sz w:val="22"/>
          <w:szCs w:val="22"/>
        </w:rPr>
        <w:t xml:space="preserve"> nel 20</w:t>
      </w:r>
      <w:r w:rsidR="009D71B3" w:rsidRPr="009D71B3">
        <w:rPr>
          <w:rFonts w:ascii="Verdana" w:hAnsi="Verdana"/>
          <w:sz w:val="22"/>
          <w:szCs w:val="22"/>
        </w:rPr>
        <w:t>10 e, dopo una fase calante durata due anni, ha ripreso con decisione un cammino di crescita</w:t>
      </w:r>
      <w:r w:rsidR="002311CA" w:rsidRPr="009D71B3">
        <w:rPr>
          <w:rFonts w:ascii="Verdana" w:hAnsi="Verdana"/>
          <w:sz w:val="22"/>
          <w:szCs w:val="22"/>
        </w:rPr>
        <w:t>.</w:t>
      </w:r>
      <w:r w:rsidR="002B41FE" w:rsidRPr="009D71B3">
        <w:rPr>
          <w:rFonts w:ascii="Verdana" w:hAnsi="Verdana"/>
          <w:sz w:val="22"/>
          <w:szCs w:val="22"/>
        </w:rPr>
        <w:t xml:space="preserve"> </w:t>
      </w:r>
      <w:r w:rsidR="002E2131" w:rsidRPr="009D71B3">
        <w:rPr>
          <w:rFonts w:ascii="Verdana" w:hAnsi="Verdana"/>
          <w:sz w:val="22"/>
          <w:szCs w:val="22"/>
        </w:rPr>
        <w:t>I motivi d</w:t>
      </w:r>
      <w:r w:rsidR="00926C55" w:rsidRPr="009D71B3">
        <w:rPr>
          <w:rFonts w:ascii="Verdana" w:hAnsi="Verdana"/>
          <w:sz w:val="22"/>
          <w:szCs w:val="22"/>
        </w:rPr>
        <w:t xml:space="preserve">i questa differente dinamica sono diversi </w:t>
      </w:r>
      <w:r w:rsidR="00EB2BD5" w:rsidRPr="009D71B3">
        <w:rPr>
          <w:rFonts w:ascii="Verdana" w:hAnsi="Verdana"/>
          <w:sz w:val="22"/>
          <w:szCs w:val="22"/>
        </w:rPr>
        <w:t>e</w:t>
      </w:r>
      <w:r w:rsidR="00926C55" w:rsidRPr="009D71B3">
        <w:rPr>
          <w:rFonts w:ascii="Verdana" w:hAnsi="Verdana"/>
          <w:sz w:val="22"/>
          <w:szCs w:val="22"/>
        </w:rPr>
        <w:t xml:space="preserve"> possono essere individuati prevalentemente nel ciclo delle scorte</w:t>
      </w:r>
      <w:r w:rsidR="00984E4B" w:rsidRPr="009D71B3">
        <w:rPr>
          <w:rFonts w:ascii="Verdana" w:hAnsi="Verdana"/>
          <w:sz w:val="22"/>
          <w:szCs w:val="22"/>
        </w:rPr>
        <w:t>, che continuano ad essere giudicate scarse</w:t>
      </w:r>
      <w:r w:rsidR="006637CC" w:rsidRPr="009D71B3">
        <w:rPr>
          <w:rFonts w:ascii="Verdana" w:hAnsi="Verdana"/>
          <w:sz w:val="22"/>
          <w:szCs w:val="22"/>
        </w:rPr>
        <w:t>,</w:t>
      </w:r>
      <w:r w:rsidR="00926C55" w:rsidRPr="009D71B3">
        <w:rPr>
          <w:rFonts w:ascii="Verdana" w:hAnsi="Verdana"/>
          <w:sz w:val="22"/>
          <w:szCs w:val="22"/>
        </w:rPr>
        <w:t xml:space="preserve"> che </w:t>
      </w:r>
      <w:r w:rsidR="00EB2BD5" w:rsidRPr="009D71B3">
        <w:rPr>
          <w:rFonts w:ascii="Verdana" w:hAnsi="Verdana"/>
          <w:sz w:val="22"/>
          <w:szCs w:val="22"/>
        </w:rPr>
        <w:t>una volta accumulate</w:t>
      </w:r>
      <w:r w:rsidR="002B41FE" w:rsidRPr="009D71B3">
        <w:rPr>
          <w:rFonts w:ascii="Verdana" w:hAnsi="Verdana"/>
          <w:sz w:val="22"/>
          <w:szCs w:val="22"/>
        </w:rPr>
        <w:t xml:space="preserve"> possono essere vendute incrementando il fatturato senza incidere sulla produzione</w:t>
      </w:r>
      <w:r w:rsidR="00926C55" w:rsidRPr="009D71B3">
        <w:rPr>
          <w:rFonts w:ascii="Verdana" w:hAnsi="Verdana"/>
          <w:sz w:val="22"/>
          <w:szCs w:val="22"/>
        </w:rPr>
        <w:t>,</w:t>
      </w:r>
      <w:r w:rsidR="00EB2BD5" w:rsidRPr="009D71B3">
        <w:rPr>
          <w:rFonts w:ascii="Verdana" w:hAnsi="Verdana"/>
          <w:sz w:val="22"/>
          <w:szCs w:val="22"/>
        </w:rPr>
        <w:t xml:space="preserve"> nello spostamento su prodotti di gamma più alta e quindi di maggior valore in grado di far crescere il fatturato e non le quantità</w:t>
      </w:r>
      <w:r w:rsidR="00926C55" w:rsidRPr="009D71B3">
        <w:rPr>
          <w:rFonts w:ascii="Verdana" w:hAnsi="Verdana"/>
          <w:sz w:val="22"/>
          <w:szCs w:val="22"/>
        </w:rPr>
        <w:t xml:space="preserve"> e </w:t>
      </w:r>
      <w:r w:rsidR="006637CC" w:rsidRPr="009D71B3">
        <w:rPr>
          <w:rFonts w:ascii="Verdana" w:hAnsi="Verdana"/>
          <w:sz w:val="22"/>
          <w:szCs w:val="22"/>
        </w:rPr>
        <w:t>nel</w:t>
      </w:r>
      <w:r w:rsidR="00926C55" w:rsidRPr="009D71B3">
        <w:rPr>
          <w:rFonts w:ascii="Verdana" w:hAnsi="Verdana"/>
          <w:sz w:val="22"/>
          <w:szCs w:val="22"/>
        </w:rPr>
        <w:t xml:space="preserve"> </w:t>
      </w:r>
      <w:r w:rsidR="007F48AE" w:rsidRPr="009D71B3">
        <w:rPr>
          <w:rFonts w:ascii="Verdana" w:hAnsi="Verdana"/>
          <w:sz w:val="22"/>
          <w:szCs w:val="22"/>
        </w:rPr>
        <w:t xml:space="preserve">recente </w:t>
      </w:r>
      <w:r w:rsidR="00926C55" w:rsidRPr="009D71B3">
        <w:rPr>
          <w:rFonts w:ascii="Verdana" w:hAnsi="Verdana"/>
          <w:sz w:val="22"/>
          <w:szCs w:val="22"/>
        </w:rPr>
        <w:t xml:space="preserve">incremento dei prezzi dei prodotti finiti rimasti fermi, se non in calo, per </w:t>
      </w:r>
      <w:r w:rsidR="001C49C8" w:rsidRPr="009D71B3">
        <w:rPr>
          <w:rFonts w:ascii="Verdana" w:hAnsi="Verdana"/>
          <w:sz w:val="22"/>
          <w:szCs w:val="22"/>
        </w:rPr>
        <w:t>molti trimestri consecutivi</w:t>
      </w:r>
      <w:r w:rsidR="00926C55" w:rsidRPr="009D71B3">
        <w:rPr>
          <w:rFonts w:ascii="Verdana" w:hAnsi="Verdana"/>
          <w:sz w:val="22"/>
          <w:szCs w:val="22"/>
        </w:rPr>
        <w:t>.</w:t>
      </w:r>
    </w:p>
    <w:p w:rsidR="00524123" w:rsidRPr="00036BE7" w:rsidRDefault="00524123" w:rsidP="00F574ED">
      <w:pPr>
        <w:spacing w:line="360" w:lineRule="auto"/>
        <w:ind w:right="124"/>
        <w:jc w:val="both"/>
        <w:rPr>
          <w:rFonts w:ascii="Verdana" w:hAnsi="Verdana"/>
          <w:sz w:val="22"/>
          <w:szCs w:val="22"/>
        </w:rPr>
      </w:pPr>
    </w:p>
    <w:p w:rsidR="004416F0" w:rsidRPr="00EB60DF" w:rsidRDefault="008E49C6" w:rsidP="00B012FD">
      <w:pPr>
        <w:pStyle w:val="Titolo1"/>
        <w:rPr>
          <w:rFonts w:ascii="Verdana" w:hAnsi="Verdana"/>
        </w:rPr>
      </w:pPr>
      <w:r w:rsidRPr="00C94BFB">
        <w:br w:type="page"/>
      </w:r>
      <w:bookmarkStart w:id="62" w:name="_Toc139965087"/>
      <w:bookmarkStart w:id="63" w:name="_Toc188872034"/>
      <w:bookmarkStart w:id="64" w:name="_Toc196627808"/>
      <w:bookmarkStart w:id="65" w:name="_Toc220839585"/>
      <w:bookmarkStart w:id="66" w:name="_Toc220839640"/>
      <w:bookmarkStart w:id="67" w:name="_Toc235938631"/>
      <w:bookmarkStart w:id="68" w:name="_Toc252269733"/>
      <w:bookmarkStart w:id="69" w:name="_Toc252269838"/>
      <w:bookmarkStart w:id="70" w:name="_Toc284233303"/>
      <w:bookmarkStart w:id="71" w:name="_Toc290904518"/>
      <w:bookmarkStart w:id="72" w:name="_Toc314834468"/>
      <w:bookmarkStart w:id="73" w:name="_Toc314834619"/>
      <w:bookmarkStart w:id="74" w:name="_Toc315172904"/>
      <w:bookmarkStart w:id="75" w:name="_Toc322961236"/>
      <w:bookmarkStart w:id="76" w:name="_Toc347398219"/>
      <w:bookmarkStart w:id="77" w:name="_Toc379205848"/>
      <w:bookmarkStart w:id="78" w:name="_Toc379291555"/>
      <w:bookmarkStart w:id="79" w:name="_Toc442172771"/>
      <w:bookmarkStart w:id="80" w:name="_Toc473641273"/>
      <w:bookmarkStart w:id="81" w:name="_Toc480443239"/>
      <w:bookmarkStart w:id="82" w:name="_Toc480443246"/>
      <w:bookmarkStart w:id="83" w:name="_Toc139964188"/>
      <w:r w:rsidR="00636057" w:rsidRPr="00EB60DF">
        <w:t xml:space="preserve">Grafico </w:t>
      </w:r>
      <w:fldSimple w:instr=" SEQ Grafico \* ARABIC ">
        <w:r w:rsidR="00B808F9">
          <w:rPr>
            <w:noProof/>
          </w:rPr>
          <w:t>3</w:t>
        </w:r>
      </w:fldSimple>
      <w:r w:rsidR="00636057" w:rsidRPr="00EB60DF">
        <w:t>: Quota del fatturato estero sul totale</w:t>
      </w:r>
      <w:r w:rsidR="00E046A3" w:rsidRPr="00EB60DF">
        <w:t>.</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bookmarkEnd w:id="83"/>
    <w:p w:rsidR="0011093B" w:rsidRDefault="0011093B" w:rsidP="003E3F4D">
      <w:pPr>
        <w:tabs>
          <w:tab w:val="left" w:pos="6043"/>
        </w:tabs>
        <w:jc w:val="center"/>
      </w:pPr>
    </w:p>
    <w:p w:rsidR="00101A2E" w:rsidRPr="00960886" w:rsidRDefault="00E641B4" w:rsidP="003E3F4D">
      <w:pPr>
        <w:tabs>
          <w:tab w:val="left" w:pos="6043"/>
        </w:tabs>
        <w:jc w:val="center"/>
        <w:rPr>
          <w:rFonts w:ascii="Verdana" w:hAnsi="Verdana"/>
          <w:b/>
          <w:sz w:val="24"/>
          <w:szCs w:val="24"/>
        </w:rPr>
      </w:pPr>
      <w:r>
        <w:rPr>
          <w:noProof/>
        </w:rPr>
        <w:drawing>
          <wp:inline distT="0" distB="0" distL="0" distR="0" wp14:anchorId="7E406262" wp14:editId="10EBCAE8">
            <wp:extent cx="5908040" cy="320484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08040" cy="3204845"/>
                    </a:xfrm>
                    <a:prstGeom prst="rect">
                      <a:avLst/>
                    </a:prstGeom>
                  </pic:spPr>
                </pic:pic>
              </a:graphicData>
            </a:graphic>
          </wp:inline>
        </w:drawing>
      </w:r>
    </w:p>
    <w:p w:rsidR="00101A2E" w:rsidRPr="00C94BFB" w:rsidRDefault="00101A2E" w:rsidP="00101A2E">
      <w:pPr>
        <w:tabs>
          <w:tab w:val="left" w:pos="6043"/>
        </w:tabs>
        <w:jc w:val="both"/>
        <w:rPr>
          <w:rFonts w:ascii="Verdana" w:hAnsi="Verdana"/>
          <w:b/>
          <w:sz w:val="24"/>
          <w:szCs w:val="24"/>
        </w:rPr>
      </w:pPr>
    </w:p>
    <w:p w:rsidR="00101A2E" w:rsidRDefault="00101A2E" w:rsidP="00101A2E">
      <w:pPr>
        <w:tabs>
          <w:tab w:val="left" w:pos="6043"/>
        </w:tabs>
        <w:jc w:val="both"/>
        <w:rPr>
          <w:rFonts w:ascii="Verdana" w:hAnsi="Verdana"/>
          <w:b/>
          <w:sz w:val="24"/>
          <w:szCs w:val="24"/>
        </w:rPr>
      </w:pPr>
    </w:p>
    <w:p w:rsidR="00F07864" w:rsidRDefault="00F07864" w:rsidP="00101A2E">
      <w:pPr>
        <w:tabs>
          <w:tab w:val="left" w:pos="6043"/>
        </w:tabs>
        <w:jc w:val="both"/>
        <w:rPr>
          <w:rFonts w:ascii="Verdana" w:hAnsi="Verdana"/>
          <w:b/>
          <w:sz w:val="24"/>
          <w:szCs w:val="24"/>
        </w:rPr>
      </w:pPr>
    </w:p>
    <w:p w:rsidR="00F07864" w:rsidRPr="00C94BFB" w:rsidRDefault="00F07864" w:rsidP="00101A2E">
      <w:pPr>
        <w:tabs>
          <w:tab w:val="left" w:pos="6043"/>
        </w:tabs>
        <w:jc w:val="both"/>
        <w:rPr>
          <w:rFonts w:ascii="Verdana" w:hAnsi="Verdana"/>
          <w:b/>
          <w:sz w:val="24"/>
          <w:szCs w:val="24"/>
        </w:rPr>
      </w:pPr>
    </w:p>
    <w:p w:rsidR="00101A2E" w:rsidRDefault="00101A2E" w:rsidP="007D46FF">
      <w:pPr>
        <w:tabs>
          <w:tab w:val="left" w:pos="6043"/>
        </w:tabs>
        <w:spacing w:line="360" w:lineRule="auto"/>
        <w:jc w:val="both"/>
        <w:rPr>
          <w:rFonts w:ascii="Verdana" w:hAnsi="Verdana"/>
          <w:b/>
          <w:sz w:val="24"/>
          <w:szCs w:val="24"/>
        </w:rPr>
      </w:pPr>
      <w:r w:rsidRPr="00C94BFB">
        <w:rPr>
          <w:rFonts w:ascii="Verdana" w:hAnsi="Verdana"/>
          <w:b/>
          <w:sz w:val="24"/>
          <w:szCs w:val="24"/>
        </w:rPr>
        <w:t>Commento:</w:t>
      </w:r>
    </w:p>
    <w:p w:rsidR="0062576D" w:rsidRPr="002E13E8" w:rsidRDefault="00101A2E" w:rsidP="002365E7">
      <w:pPr>
        <w:pStyle w:val="Corpodeltesto2"/>
        <w:tabs>
          <w:tab w:val="left" w:pos="6043"/>
        </w:tabs>
        <w:spacing w:line="360" w:lineRule="auto"/>
        <w:rPr>
          <w:rFonts w:ascii="Verdana" w:hAnsi="Verdana"/>
          <w:sz w:val="22"/>
          <w:szCs w:val="22"/>
        </w:rPr>
      </w:pPr>
      <w:r w:rsidRPr="002E13E8">
        <w:rPr>
          <w:rFonts w:ascii="Verdana" w:hAnsi="Verdana"/>
          <w:sz w:val="22"/>
          <w:szCs w:val="22"/>
        </w:rPr>
        <w:t xml:space="preserve">La quota del fatturato estero sul totale </w:t>
      </w:r>
      <w:r w:rsidR="00EB7B03" w:rsidRPr="002E13E8">
        <w:rPr>
          <w:rFonts w:ascii="Verdana" w:hAnsi="Verdana"/>
          <w:sz w:val="22"/>
          <w:szCs w:val="22"/>
        </w:rPr>
        <w:t>mostra un</w:t>
      </w:r>
      <w:r w:rsidR="00B568AC" w:rsidRPr="002E13E8">
        <w:rPr>
          <w:rFonts w:ascii="Verdana" w:hAnsi="Verdana"/>
          <w:sz w:val="22"/>
          <w:szCs w:val="22"/>
        </w:rPr>
        <w:t xml:space="preserve">a flessione </w:t>
      </w:r>
      <w:r w:rsidR="0062576D" w:rsidRPr="002E13E8">
        <w:rPr>
          <w:rFonts w:ascii="Verdana" w:hAnsi="Verdana"/>
          <w:sz w:val="22"/>
          <w:szCs w:val="22"/>
        </w:rPr>
        <w:t>della</w:t>
      </w:r>
      <w:r w:rsidR="00EB7B03" w:rsidRPr="002E13E8">
        <w:rPr>
          <w:rFonts w:ascii="Verdana" w:hAnsi="Verdana"/>
          <w:sz w:val="22"/>
          <w:szCs w:val="22"/>
        </w:rPr>
        <w:t xml:space="preserve"> </w:t>
      </w:r>
      <w:r w:rsidR="007B36E4" w:rsidRPr="002E13E8">
        <w:rPr>
          <w:rFonts w:ascii="Verdana" w:hAnsi="Verdana"/>
          <w:sz w:val="22"/>
          <w:szCs w:val="22"/>
        </w:rPr>
        <w:t xml:space="preserve">tendenza </w:t>
      </w:r>
      <w:r w:rsidR="00DC2C25" w:rsidRPr="002E13E8">
        <w:rPr>
          <w:rFonts w:ascii="Verdana" w:hAnsi="Verdana"/>
          <w:sz w:val="22"/>
          <w:szCs w:val="22"/>
        </w:rPr>
        <w:t>di fondo crescente</w:t>
      </w:r>
      <w:r w:rsidR="00FF492C" w:rsidRPr="002E13E8">
        <w:rPr>
          <w:rFonts w:ascii="Verdana" w:hAnsi="Verdana"/>
          <w:sz w:val="22"/>
          <w:szCs w:val="22"/>
        </w:rPr>
        <w:t xml:space="preserve"> </w:t>
      </w:r>
      <w:r w:rsidR="0062576D" w:rsidRPr="002E13E8">
        <w:rPr>
          <w:rFonts w:ascii="Verdana" w:hAnsi="Verdana"/>
          <w:sz w:val="22"/>
          <w:szCs w:val="22"/>
        </w:rPr>
        <w:t xml:space="preserve">che </w:t>
      </w:r>
      <w:r w:rsidR="003A59E9" w:rsidRPr="002E13E8">
        <w:rPr>
          <w:rFonts w:ascii="Verdana" w:hAnsi="Verdana"/>
          <w:sz w:val="22"/>
          <w:szCs w:val="22"/>
        </w:rPr>
        <w:t xml:space="preserve">lo </w:t>
      </w:r>
      <w:r w:rsidR="0062576D" w:rsidRPr="002E13E8">
        <w:rPr>
          <w:rFonts w:ascii="Verdana" w:hAnsi="Verdana"/>
          <w:sz w:val="22"/>
          <w:szCs w:val="22"/>
        </w:rPr>
        <w:t>ha caratterizzato negli ultimi anni</w:t>
      </w:r>
      <w:r w:rsidR="00B0638C" w:rsidRPr="002E13E8">
        <w:rPr>
          <w:rFonts w:ascii="Verdana" w:hAnsi="Verdana"/>
          <w:sz w:val="22"/>
          <w:szCs w:val="22"/>
        </w:rPr>
        <w:t>, mantenendosi</w:t>
      </w:r>
      <w:r w:rsidR="0054269E" w:rsidRPr="002E13E8">
        <w:rPr>
          <w:rFonts w:ascii="Verdana" w:hAnsi="Verdana"/>
          <w:sz w:val="22"/>
          <w:szCs w:val="22"/>
        </w:rPr>
        <w:t xml:space="preserve"> </w:t>
      </w:r>
      <w:r w:rsidR="00B568AC" w:rsidRPr="002E13E8">
        <w:rPr>
          <w:rFonts w:ascii="Verdana" w:hAnsi="Verdana"/>
          <w:sz w:val="22"/>
          <w:szCs w:val="22"/>
        </w:rPr>
        <w:t>intorno a</w:t>
      </w:r>
      <w:r w:rsidR="003A59E9" w:rsidRPr="002E13E8">
        <w:rPr>
          <w:rFonts w:ascii="Verdana" w:hAnsi="Verdana"/>
          <w:sz w:val="22"/>
          <w:szCs w:val="22"/>
        </w:rPr>
        <w:t>l</w:t>
      </w:r>
      <w:r w:rsidR="0054269E" w:rsidRPr="002E13E8">
        <w:rPr>
          <w:rFonts w:ascii="Verdana" w:hAnsi="Verdana"/>
          <w:sz w:val="22"/>
          <w:szCs w:val="22"/>
        </w:rPr>
        <w:t xml:space="preserve"> 40%</w:t>
      </w:r>
      <w:r w:rsidR="00FF492C" w:rsidRPr="002E13E8">
        <w:rPr>
          <w:rFonts w:ascii="Verdana" w:hAnsi="Verdana"/>
          <w:sz w:val="22"/>
          <w:szCs w:val="22"/>
        </w:rPr>
        <w:t>.</w:t>
      </w:r>
      <w:r w:rsidR="00182A13" w:rsidRPr="002E13E8">
        <w:rPr>
          <w:rFonts w:ascii="Verdana" w:hAnsi="Verdana"/>
          <w:sz w:val="22"/>
          <w:szCs w:val="22"/>
        </w:rPr>
        <w:t xml:space="preserve"> L’industria lombarda rimane quindi fortemente connessa con i mercati esteri e quindi più sensibile alle dinamiche del commercio internazionale.</w:t>
      </w:r>
    </w:p>
    <w:p w:rsidR="00101A2E" w:rsidRPr="002E13E8" w:rsidRDefault="00FF492C" w:rsidP="002365E7">
      <w:pPr>
        <w:pStyle w:val="Corpodeltesto2"/>
        <w:tabs>
          <w:tab w:val="left" w:pos="6043"/>
        </w:tabs>
        <w:spacing w:line="360" w:lineRule="auto"/>
        <w:rPr>
          <w:rFonts w:ascii="Verdana" w:hAnsi="Verdana"/>
          <w:sz w:val="22"/>
          <w:szCs w:val="22"/>
        </w:rPr>
      </w:pPr>
      <w:r w:rsidRPr="002E13E8">
        <w:rPr>
          <w:rFonts w:ascii="Verdana" w:hAnsi="Verdana"/>
          <w:sz w:val="22"/>
          <w:szCs w:val="22"/>
        </w:rPr>
        <w:t xml:space="preserve">Sono le </w:t>
      </w:r>
      <w:r w:rsidR="00D26CD8" w:rsidRPr="002E13E8">
        <w:rPr>
          <w:rFonts w:ascii="Verdana" w:hAnsi="Verdana"/>
          <w:sz w:val="22"/>
          <w:szCs w:val="22"/>
        </w:rPr>
        <w:t>grandi</w:t>
      </w:r>
      <w:r w:rsidRPr="002E13E8">
        <w:rPr>
          <w:rFonts w:ascii="Verdana" w:hAnsi="Verdana"/>
          <w:sz w:val="22"/>
          <w:szCs w:val="22"/>
        </w:rPr>
        <w:t xml:space="preserve"> </w:t>
      </w:r>
      <w:r w:rsidR="006472A9" w:rsidRPr="002E13E8">
        <w:rPr>
          <w:rFonts w:ascii="Verdana" w:hAnsi="Verdana"/>
          <w:sz w:val="22"/>
          <w:szCs w:val="22"/>
        </w:rPr>
        <w:t xml:space="preserve">imprese </w:t>
      </w:r>
      <w:r w:rsidRPr="002E13E8">
        <w:rPr>
          <w:rFonts w:ascii="Verdana" w:hAnsi="Verdana"/>
          <w:sz w:val="22"/>
          <w:szCs w:val="22"/>
        </w:rPr>
        <w:t>(</w:t>
      </w:r>
      <w:r w:rsidR="00B568AC" w:rsidRPr="002E13E8">
        <w:rPr>
          <w:rFonts w:ascii="Verdana" w:hAnsi="Verdana"/>
          <w:sz w:val="22"/>
          <w:szCs w:val="22"/>
        </w:rPr>
        <w:t>5</w:t>
      </w:r>
      <w:r w:rsidR="002E13E8" w:rsidRPr="002E13E8">
        <w:rPr>
          <w:rFonts w:ascii="Verdana" w:hAnsi="Verdana"/>
          <w:sz w:val="22"/>
          <w:szCs w:val="22"/>
        </w:rPr>
        <w:t>7</w:t>
      </w:r>
      <w:r w:rsidRPr="002E13E8">
        <w:rPr>
          <w:rFonts w:ascii="Verdana" w:hAnsi="Verdana"/>
          <w:sz w:val="22"/>
          <w:szCs w:val="22"/>
        </w:rPr>
        <w:t>% la quota del fatturato estero</w:t>
      </w:r>
      <w:r w:rsidR="007B36E4" w:rsidRPr="002E13E8">
        <w:rPr>
          <w:rFonts w:ascii="Verdana" w:hAnsi="Verdana"/>
          <w:sz w:val="22"/>
          <w:szCs w:val="22"/>
        </w:rPr>
        <w:t xml:space="preserve"> in questo trimestre</w:t>
      </w:r>
      <w:r w:rsidRPr="002E13E8">
        <w:rPr>
          <w:rFonts w:ascii="Verdana" w:hAnsi="Verdana"/>
          <w:sz w:val="22"/>
          <w:szCs w:val="22"/>
        </w:rPr>
        <w:t xml:space="preserve">) e le </w:t>
      </w:r>
      <w:r w:rsidR="00D26CD8" w:rsidRPr="002E13E8">
        <w:rPr>
          <w:rFonts w:ascii="Verdana" w:hAnsi="Verdana"/>
          <w:sz w:val="22"/>
          <w:szCs w:val="22"/>
        </w:rPr>
        <w:t>medie</w:t>
      </w:r>
      <w:r w:rsidR="00866961" w:rsidRPr="002E13E8">
        <w:rPr>
          <w:rFonts w:ascii="Verdana" w:hAnsi="Verdana"/>
          <w:sz w:val="22"/>
          <w:szCs w:val="22"/>
        </w:rPr>
        <w:t xml:space="preserve"> </w:t>
      </w:r>
      <w:r w:rsidRPr="002E13E8">
        <w:rPr>
          <w:rFonts w:ascii="Verdana" w:hAnsi="Verdana"/>
          <w:sz w:val="22"/>
          <w:szCs w:val="22"/>
        </w:rPr>
        <w:t>(</w:t>
      </w:r>
      <w:r w:rsidR="00D26CD8" w:rsidRPr="002E13E8">
        <w:rPr>
          <w:rFonts w:ascii="Verdana" w:hAnsi="Verdana"/>
          <w:sz w:val="22"/>
          <w:szCs w:val="22"/>
        </w:rPr>
        <w:t>4</w:t>
      </w:r>
      <w:r w:rsidR="002052C2" w:rsidRPr="002E13E8">
        <w:rPr>
          <w:rFonts w:ascii="Verdana" w:hAnsi="Verdana"/>
          <w:sz w:val="22"/>
          <w:szCs w:val="22"/>
        </w:rPr>
        <w:t>5</w:t>
      </w:r>
      <w:r w:rsidRPr="002E13E8">
        <w:rPr>
          <w:rFonts w:ascii="Verdana" w:hAnsi="Verdana"/>
          <w:sz w:val="22"/>
          <w:szCs w:val="22"/>
        </w:rPr>
        <w:t xml:space="preserve">%) </w:t>
      </w:r>
      <w:r w:rsidR="000656C7" w:rsidRPr="002E13E8">
        <w:rPr>
          <w:rFonts w:ascii="Verdana" w:hAnsi="Verdana"/>
          <w:sz w:val="22"/>
          <w:szCs w:val="22"/>
        </w:rPr>
        <w:t xml:space="preserve">a sfruttare maggiormente i mercati esteri, mentre le piccole </w:t>
      </w:r>
      <w:r w:rsidR="006472A9" w:rsidRPr="002E13E8">
        <w:rPr>
          <w:rFonts w:ascii="Verdana" w:hAnsi="Verdana"/>
          <w:sz w:val="22"/>
          <w:szCs w:val="22"/>
        </w:rPr>
        <w:t xml:space="preserve">imprese </w:t>
      </w:r>
      <w:r w:rsidR="000656C7" w:rsidRPr="002E13E8">
        <w:rPr>
          <w:rFonts w:ascii="Verdana" w:hAnsi="Verdana"/>
          <w:sz w:val="22"/>
          <w:szCs w:val="22"/>
        </w:rPr>
        <w:t xml:space="preserve">si fermano a una quota del </w:t>
      </w:r>
      <w:r w:rsidR="002E13E8" w:rsidRPr="002E13E8">
        <w:rPr>
          <w:rFonts w:ascii="Verdana" w:hAnsi="Verdana"/>
          <w:sz w:val="22"/>
          <w:szCs w:val="22"/>
        </w:rPr>
        <w:t>25</w:t>
      </w:r>
      <w:r w:rsidR="00C561C4" w:rsidRPr="002E13E8">
        <w:rPr>
          <w:rFonts w:ascii="Verdana" w:hAnsi="Verdana"/>
          <w:sz w:val="22"/>
          <w:szCs w:val="22"/>
        </w:rPr>
        <w:t>%.</w:t>
      </w:r>
    </w:p>
    <w:p w:rsidR="002052C2" w:rsidRDefault="002052C2" w:rsidP="002365E7">
      <w:pPr>
        <w:pStyle w:val="Corpodeltesto2"/>
        <w:tabs>
          <w:tab w:val="left" w:pos="6043"/>
        </w:tabs>
        <w:spacing w:line="360" w:lineRule="auto"/>
        <w:rPr>
          <w:rFonts w:ascii="Verdana" w:hAnsi="Verdana"/>
          <w:sz w:val="22"/>
          <w:szCs w:val="22"/>
        </w:rPr>
      </w:pPr>
      <w:r w:rsidRPr="002E13E8">
        <w:rPr>
          <w:rFonts w:ascii="Verdana" w:hAnsi="Verdana"/>
          <w:sz w:val="22"/>
          <w:szCs w:val="22"/>
        </w:rPr>
        <w:t>Tra i settori, quelli maggiormente esposti sull’estero sono i mezzi di trasporto (</w:t>
      </w:r>
      <w:r w:rsidR="002E13E8" w:rsidRPr="002E13E8">
        <w:rPr>
          <w:rFonts w:ascii="Verdana" w:hAnsi="Verdana"/>
          <w:sz w:val="22"/>
          <w:szCs w:val="22"/>
        </w:rPr>
        <w:t>63</w:t>
      </w:r>
      <w:r w:rsidR="003C5F60" w:rsidRPr="002E13E8">
        <w:rPr>
          <w:rFonts w:ascii="Verdana" w:hAnsi="Verdana"/>
          <w:sz w:val="22"/>
          <w:szCs w:val="22"/>
        </w:rPr>
        <w:t>%),</w:t>
      </w:r>
      <w:r w:rsidRPr="002E13E8">
        <w:rPr>
          <w:rFonts w:ascii="Verdana" w:hAnsi="Verdana"/>
          <w:sz w:val="22"/>
          <w:szCs w:val="22"/>
        </w:rPr>
        <w:t xml:space="preserve"> </w:t>
      </w:r>
      <w:r w:rsidR="002E13E8" w:rsidRPr="002E13E8">
        <w:rPr>
          <w:rFonts w:ascii="Verdana" w:hAnsi="Verdana"/>
          <w:sz w:val="22"/>
          <w:szCs w:val="22"/>
        </w:rPr>
        <w:t>l’abbigliamento</w:t>
      </w:r>
      <w:r w:rsidRPr="002E13E8">
        <w:rPr>
          <w:rFonts w:ascii="Verdana" w:hAnsi="Verdana"/>
          <w:sz w:val="22"/>
          <w:szCs w:val="22"/>
        </w:rPr>
        <w:t xml:space="preserve"> (</w:t>
      </w:r>
      <w:r w:rsidR="00524123" w:rsidRPr="002E13E8">
        <w:rPr>
          <w:rFonts w:ascii="Verdana" w:hAnsi="Verdana"/>
          <w:sz w:val="22"/>
          <w:szCs w:val="22"/>
        </w:rPr>
        <w:t>5</w:t>
      </w:r>
      <w:r w:rsidR="002E13E8" w:rsidRPr="002E13E8">
        <w:rPr>
          <w:rFonts w:ascii="Verdana" w:hAnsi="Verdana"/>
          <w:sz w:val="22"/>
          <w:szCs w:val="22"/>
        </w:rPr>
        <w:t>5</w:t>
      </w:r>
      <w:r w:rsidRPr="002E13E8">
        <w:rPr>
          <w:rFonts w:ascii="Verdana" w:hAnsi="Verdana"/>
          <w:sz w:val="22"/>
          <w:szCs w:val="22"/>
        </w:rPr>
        <w:t>%)</w:t>
      </w:r>
      <w:r w:rsidR="002E13E8" w:rsidRPr="002E13E8">
        <w:rPr>
          <w:rFonts w:ascii="Verdana" w:hAnsi="Verdana"/>
          <w:sz w:val="22"/>
          <w:szCs w:val="22"/>
        </w:rPr>
        <w:t>, la meccanica (45</w:t>
      </w:r>
      <w:r w:rsidR="003C5F60" w:rsidRPr="002E13E8">
        <w:rPr>
          <w:rFonts w:ascii="Verdana" w:hAnsi="Verdana"/>
          <w:sz w:val="22"/>
          <w:szCs w:val="22"/>
        </w:rPr>
        <w:t xml:space="preserve">%), </w:t>
      </w:r>
      <w:r w:rsidR="002E13E8" w:rsidRPr="002E13E8">
        <w:rPr>
          <w:rFonts w:ascii="Verdana" w:hAnsi="Verdana"/>
          <w:sz w:val="22"/>
          <w:szCs w:val="22"/>
        </w:rPr>
        <w:t>il pelli calzature</w:t>
      </w:r>
      <w:r w:rsidR="003C5F60" w:rsidRPr="002E13E8">
        <w:rPr>
          <w:rFonts w:ascii="Verdana" w:hAnsi="Verdana"/>
          <w:sz w:val="22"/>
          <w:szCs w:val="22"/>
        </w:rPr>
        <w:t xml:space="preserve"> (4</w:t>
      </w:r>
      <w:r w:rsidR="002E13E8" w:rsidRPr="002E13E8">
        <w:rPr>
          <w:rFonts w:ascii="Verdana" w:hAnsi="Verdana"/>
          <w:sz w:val="22"/>
          <w:szCs w:val="22"/>
        </w:rPr>
        <w:t>4</w:t>
      </w:r>
      <w:r w:rsidR="003C5F60" w:rsidRPr="002E13E8">
        <w:rPr>
          <w:rFonts w:ascii="Verdana" w:hAnsi="Verdana"/>
          <w:sz w:val="22"/>
          <w:szCs w:val="22"/>
        </w:rPr>
        <w:t>%),</w:t>
      </w:r>
      <w:r w:rsidR="00524123" w:rsidRPr="002E13E8">
        <w:rPr>
          <w:rFonts w:ascii="Verdana" w:hAnsi="Verdana"/>
          <w:sz w:val="22"/>
          <w:szCs w:val="22"/>
        </w:rPr>
        <w:t xml:space="preserve"> </w:t>
      </w:r>
      <w:r w:rsidR="002E13E8" w:rsidRPr="002E13E8">
        <w:rPr>
          <w:rFonts w:ascii="Verdana" w:hAnsi="Verdana"/>
          <w:sz w:val="22"/>
          <w:szCs w:val="22"/>
        </w:rPr>
        <w:t>la chimica (43%) e la siderurgia (41%)</w:t>
      </w:r>
      <w:r w:rsidR="002C23F0" w:rsidRPr="002E13E8">
        <w:rPr>
          <w:rFonts w:ascii="Verdana" w:hAnsi="Verdana"/>
          <w:sz w:val="22"/>
          <w:szCs w:val="22"/>
        </w:rPr>
        <w:t>.</w:t>
      </w:r>
      <w:r w:rsidR="002E13E8">
        <w:rPr>
          <w:rFonts w:ascii="Verdana" w:hAnsi="Verdana"/>
          <w:sz w:val="22"/>
          <w:szCs w:val="22"/>
        </w:rPr>
        <w:t xml:space="preserve"> Invece, prevale nettamente il mercato interno per carta-stampa (17%) e alimentari (19%).</w:t>
      </w:r>
    </w:p>
    <w:p w:rsidR="00E478C2" w:rsidRDefault="008E49C6" w:rsidP="00B012FD">
      <w:pPr>
        <w:pStyle w:val="Titolo1"/>
      </w:pPr>
      <w:r w:rsidRPr="00C94BFB">
        <w:br w:type="page"/>
      </w:r>
      <w:bookmarkStart w:id="84" w:name="_Toc139965088"/>
      <w:bookmarkStart w:id="85" w:name="_Toc188872035"/>
      <w:bookmarkStart w:id="86" w:name="_Toc196627809"/>
      <w:bookmarkStart w:id="87" w:name="_Toc220839586"/>
      <w:bookmarkStart w:id="88" w:name="_Toc220839641"/>
      <w:bookmarkStart w:id="89" w:name="_Toc235938632"/>
      <w:bookmarkStart w:id="90" w:name="_Toc252269734"/>
      <w:bookmarkStart w:id="91" w:name="_Toc252269839"/>
      <w:bookmarkStart w:id="92" w:name="_Toc284233304"/>
      <w:bookmarkStart w:id="93" w:name="_Toc290904519"/>
      <w:bookmarkStart w:id="94" w:name="_Toc314834469"/>
      <w:bookmarkStart w:id="95" w:name="_Toc314834620"/>
      <w:bookmarkStart w:id="96" w:name="_Toc315172905"/>
      <w:bookmarkStart w:id="97" w:name="_Toc322961237"/>
      <w:bookmarkStart w:id="98" w:name="_Toc347398220"/>
      <w:bookmarkStart w:id="99" w:name="_Toc379205849"/>
      <w:bookmarkStart w:id="100" w:name="_Toc379291556"/>
      <w:bookmarkStart w:id="101" w:name="_Toc442172772"/>
      <w:bookmarkStart w:id="102" w:name="_Toc473641274"/>
      <w:bookmarkStart w:id="103" w:name="_Toc480443240"/>
      <w:bookmarkStart w:id="104" w:name="_Toc480443247"/>
      <w:bookmarkStart w:id="105" w:name="_Toc139964189"/>
      <w:r w:rsidR="00636057" w:rsidRPr="00EB60DF">
        <w:t xml:space="preserve">Grafico </w:t>
      </w:r>
      <w:fldSimple w:instr=" SEQ Grafico \* ARABIC ">
        <w:r w:rsidR="00B808F9">
          <w:rPr>
            <w:noProof/>
          </w:rPr>
          <w:t>4</w:t>
        </w:r>
      </w:fldSimple>
      <w:r w:rsidR="00636057" w:rsidRPr="00EB60DF">
        <w:t>: Aspettative su domanda</w:t>
      </w:r>
      <w:r w:rsidR="00260F14" w:rsidRPr="00EB60DF">
        <w:t xml:space="preserve"> interna e estera</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bookmarkEnd w:id="105"/>
    <w:p w:rsidR="008E49C6" w:rsidRDefault="00E641B4">
      <w:pPr>
        <w:tabs>
          <w:tab w:val="left" w:pos="6043"/>
        </w:tabs>
        <w:jc w:val="center"/>
        <w:rPr>
          <w:rFonts w:ascii="Verdana" w:hAnsi="Verdana"/>
          <w:b/>
          <w:sz w:val="24"/>
          <w:szCs w:val="24"/>
        </w:rPr>
      </w:pPr>
      <w:r w:rsidRPr="00E641B4">
        <w:rPr>
          <w:noProof/>
        </w:rPr>
        <w:drawing>
          <wp:inline distT="0" distB="0" distL="0" distR="0" wp14:anchorId="5530D673" wp14:editId="7151DFB3">
            <wp:extent cx="5908040" cy="358965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08040" cy="3589655"/>
                    </a:xfrm>
                    <a:prstGeom prst="rect">
                      <a:avLst/>
                    </a:prstGeom>
                  </pic:spPr>
                </pic:pic>
              </a:graphicData>
            </a:graphic>
          </wp:inline>
        </w:drawing>
      </w:r>
    </w:p>
    <w:p w:rsidR="00E102F5" w:rsidRDefault="00E102F5" w:rsidP="008044C0">
      <w:pPr>
        <w:tabs>
          <w:tab w:val="left" w:pos="6043"/>
        </w:tabs>
        <w:spacing w:line="360" w:lineRule="auto"/>
        <w:rPr>
          <w:rFonts w:ascii="Verdana" w:hAnsi="Verdana"/>
          <w:b/>
          <w:sz w:val="24"/>
          <w:szCs w:val="24"/>
        </w:rPr>
      </w:pPr>
    </w:p>
    <w:p w:rsidR="004B1F3D" w:rsidRDefault="004B1F3D" w:rsidP="008044C0">
      <w:pPr>
        <w:tabs>
          <w:tab w:val="left" w:pos="6043"/>
        </w:tabs>
        <w:spacing w:line="360" w:lineRule="auto"/>
        <w:rPr>
          <w:rFonts w:ascii="Verdana" w:hAnsi="Verdana"/>
          <w:b/>
          <w:sz w:val="24"/>
          <w:szCs w:val="24"/>
        </w:rPr>
      </w:pPr>
    </w:p>
    <w:p w:rsidR="00E102F5" w:rsidRPr="00764773" w:rsidRDefault="00E102F5" w:rsidP="00E102F5">
      <w:pPr>
        <w:tabs>
          <w:tab w:val="left" w:pos="6043"/>
        </w:tabs>
        <w:spacing w:line="360" w:lineRule="auto"/>
        <w:jc w:val="both"/>
        <w:rPr>
          <w:rFonts w:ascii="Verdana" w:hAnsi="Verdana"/>
          <w:b/>
          <w:sz w:val="24"/>
          <w:szCs w:val="24"/>
        </w:rPr>
      </w:pPr>
      <w:r w:rsidRPr="00764773">
        <w:rPr>
          <w:rFonts w:ascii="Verdana" w:hAnsi="Verdana"/>
          <w:b/>
          <w:sz w:val="24"/>
          <w:szCs w:val="24"/>
        </w:rPr>
        <w:t>Commento:</w:t>
      </w:r>
    </w:p>
    <w:p w:rsidR="005F1F48" w:rsidRPr="00785709" w:rsidRDefault="005F1F48" w:rsidP="00F247C0">
      <w:pPr>
        <w:tabs>
          <w:tab w:val="left" w:pos="6043"/>
        </w:tabs>
        <w:spacing w:line="360" w:lineRule="auto"/>
        <w:jc w:val="both"/>
        <w:rPr>
          <w:rFonts w:ascii="Verdana" w:hAnsi="Verdana"/>
          <w:sz w:val="22"/>
          <w:szCs w:val="22"/>
        </w:rPr>
      </w:pPr>
      <w:r w:rsidRPr="00764773">
        <w:rPr>
          <w:rFonts w:ascii="Verdana" w:hAnsi="Verdana"/>
          <w:sz w:val="22"/>
          <w:szCs w:val="22"/>
        </w:rPr>
        <w:t xml:space="preserve">Le aspettative degli imprenditori sulla domanda </w:t>
      </w:r>
      <w:r w:rsidR="005E7CEE" w:rsidRPr="00764773">
        <w:rPr>
          <w:rFonts w:ascii="Verdana" w:hAnsi="Verdana"/>
          <w:sz w:val="22"/>
          <w:szCs w:val="22"/>
        </w:rPr>
        <w:t xml:space="preserve">sono </w:t>
      </w:r>
      <w:r w:rsidR="00B0638C" w:rsidRPr="00764773">
        <w:rPr>
          <w:rFonts w:ascii="Verdana" w:hAnsi="Verdana"/>
          <w:sz w:val="22"/>
          <w:szCs w:val="22"/>
        </w:rPr>
        <w:t xml:space="preserve">in </w:t>
      </w:r>
      <w:r w:rsidR="00764773" w:rsidRPr="00764773">
        <w:rPr>
          <w:rFonts w:ascii="Verdana" w:hAnsi="Verdana"/>
          <w:sz w:val="22"/>
          <w:szCs w:val="22"/>
        </w:rPr>
        <w:t xml:space="preserve">sensibile </w:t>
      </w:r>
      <w:r w:rsidR="00764773" w:rsidRPr="00785709">
        <w:rPr>
          <w:rFonts w:ascii="Verdana" w:hAnsi="Verdana"/>
          <w:sz w:val="22"/>
          <w:szCs w:val="22"/>
        </w:rPr>
        <w:t>miglioramento, sia considerando il mercato interno sia considerando quello estero</w:t>
      </w:r>
      <w:r w:rsidR="00785709">
        <w:rPr>
          <w:rFonts w:ascii="Verdana" w:hAnsi="Verdana"/>
          <w:sz w:val="22"/>
          <w:szCs w:val="22"/>
        </w:rPr>
        <w:t>, grazie ad una riduzione della quota di chi prevede una diminuzione degli</w:t>
      </w:r>
      <w:r w:rsidR="00DE3558">
        <w:rPr>
          <w:rFonts w:ascii="Verdana" w:hAnsi="Verdana"/>
          <w:sz w:val="22"/>
          <w:szCs w:val="22"/>
        </w:rPr>
        <w:t xml:space="preserve"> </w:t>
      </w:r>
      <w:r w:rsidR="00785709">
        <w:rPr>
          <w:rFonts w:ascii="Verdana" w:hAnsi="Verdana"/>
          <w:sz w:val="22"/>
          <w:szCs w:val="22"/>
        </w:rPr>
        <w:t>ordini</w:t>
      </w:r>
      <w:r w:rsidR="003C5BD3" w:rsidRPr="00785709">
        <w:rPr>
          <w:rFonts w:ascii="Verdana" w:hAnsi="Verdana"/>
          <w:sz w:val="22"/>
          <w:szCs w:val="22"/>
        </w:rPr>
        <w:t>.</w:t>
      </w:r>
      <w:r w:rsidR="004B1F3D" w:rsidRPr="00785709">
        <w:rPr>
          <w:rFonts w:ascii="Verdana" w:hAnsi="Verdana"/>
          <w:sz w:val="22"/>
          <w:szCs w:val="22"/>
        </w:rPr>
        <w:t xml:space="preserve"> La quota di imprenditori che non si aspettano variazioni della domanda estera </w:t>
      </w:r>
      <w:r w:rsidR="00785709" w:rsidRPr="00785709">
        <w:rPr>
          <w:rFonts w:ascii="Verdana" w:hAnsi="Verdana"/>
          <w:sz w:val="22"/>
          <w:szCs w:val="22"/>
        </w:rPr>
        <w:t xml:space="preserve">cresce leggermente </w:t>
      </w:r>
      <w:r w:rsidR="004B1F3D" w:rsidRPr="00785709">
        <w:rPr>
          <w:rFonts w:ascii="Verdana" w:hAnsi="Verdana"/>
          <w:sz w:val="22"/>
          <w:szCs w:val="22"/>
        </w:rPr>
        <w:t xml:space="preserve">al </w:t>
      </w:r>
      <w:r w:rsidR="00785709" w:rsidRPr="00785709">
        <w:rPr>
          <w:rFonts w:ascii="Verdana" w:hAnsi="Verdana"/>
          <w:sz w:val="22"/>
          <w:szCs w:val="22"/>
        </w:rPr>
        <w:t>60</w:t>
      </w:r>
      <w:r w:rsidR="004B1F3D" w:rsidRPr="00785709">
        <w:rPr>
          <w:rFonts w:ascii="Verdana" w:hAnsi="Verdana"/>
          <w:sz w:val="22"/>
          <w:szCs w:val="22"/>
        </w:rPr>
        <w:t>%</w:t>
      </w:r>
      <w:r w:rsidR="00785709" w:rsidRPr="00785709">
        <w:rPr>
          <w:rFonts w:ascii="Verdana" w:hAnsi="Verdana"/>
          <w:sz w:val="22"/>
          <w:szCs w:val="22"/>
        </w:rPr>
        <w:t xml:space="preserve"> e anche quella relativa al mercato interno (64%)</w:t>
      </w:r>
      <w:r w:rsidR="004B1F3D" w:rsidRPr="00785709">
        <w:rPr>
          <w:rFonts w:ascii="Verdana" w:hAnsi="Verdana"/>
          <w:sz w:val="22"/>
          <w:szCs w:val="22"/>
        </w:rPr>
        <w:t>.</w:t>
      </w:r>
    </w:p>
    <w:p w:rsidR="008E49C6" w:rsidRPr="00EB60DF" w:rsidRDefault="00636057" w:rsidP="00B012FD">
      <w:pPr>
        <w:pStyle w:val="Titolo1"/>
      </w:pPr>
      <w:bookmarkStart w:id="106" w:name="_Toc188872036"/>
      <w:bookmarkStart w:id="107" w:name="_Toc196627810"/>
      <w:bookmarkStart w:id="108" w:name="_Toc220839587"/>
      <w:bookmarkStart w:id="109" w:name="_Toc220839642"/>
      <w:bookmarkStart w:id="110" w:name="_Toc235938633"/>
      <w:bookmarkStart w:id="111" w:name="_Toc252269735"/>
      <w:bookmarkStart w:id="112" w:name="_Toc252269840"/>
      <w:bookmarkStart w:id="113" w:name="_Toc284233305"/>
      <w:bookmarkStart w:id="114" w:name="_Toc290904520"/>
      <w:bookmarkStart w:id="115" w:name="_Toc314834470"/>
      <w:bookmarkStart w:id="116" w:name="_Toc314834621"/>
      <w:bookmarkStart w:id="117" w:name="_Toc315172906"/>
      <w:bookmarkStart w:id="118" w:name="_Toc322961238"/>
      <w:bookmarkStart w:id="119" w:name="_Toc347398221"/>
      <w:bookmarkStart w:id="120" w:name="_Toc379205850"/>
      <w:bookmarkStart w:id="121" w:name="_Toc379291557"/>
      <w:bookmarkStart w:id="122" w:name="_Toc442172773"/>
      <w:bookmarkStart w:id="123" w:name="_Toc473641275"/>
      <w:bookmarkStart w:id="124" w:name="_Toc480443241"/>
      <w:bookmarkStart w:id="125" w:name="_Toc480443248"/>
      <w:r w:rsidRPr="00EB60DF">
        <w:t xml:space="preserve">Grafico </w:t>
      </w:r>
      <w:fldSimple w:instr=" SEQ Grafico \* ARABIC ">
        <w:r w:rsidR="00B808F9">
          <w:rPr>
            <w:noProof/>
          </w:rPr>
          <w:t>5</w:t>
        </w:r>
      </w:fldSimple>
      <w:r w:rsidRPr="00EB60DF">
        <w:t>: Aspettative su produzione</w:t>
      </w:r>
      <w:r w:rsidR="009537B3">
        <w:t xml:space="preserve"> e</w:t>
      </w:r>
      <w:r w:rsidRPr="00EB60DF">
        <w:t xml:space="preserve"> occupazione.</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042091" w:rsidRDefault="00E641B4" w:rsidP="00061005">
      <w:pPr>
        <w:tabs>
          <w:tab w:val="left" w:pos="6043"/>
        </w:tabs>
        <w:jc w:val="center"/>
        <w:rPr>
          <w:rFonts w:ascii="Verdana" w:hAnsi="Verdana"/>
          <w:b/>
          <w:sz w:val="24"/>
          <w:szCs w:val="24"/>
        </w:rPr>
      </w:pPr>
      <w:r w:rsidRPr="00E641B4">
        <w:rPr>
          <w:noProof/>
        </w:rPr>
        <w:drawing>
          <wp:inline distT="0" distB="0" distL="0" distR="0" wp14:anchorId="113093D5" wp14:editId="64D74924">
            <wp:extent cx="5908040" cy="358965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08040" cy="3589655"/>
                    </a:xfrm>
                    <a:prstGeom prst="rect">
                      <a:avLst/>
                    </a:prstGeom>
                  </pic:spPr>
                </pic:pic>
              </a:graphicData>
            </a:graphic>
          </wp:inline>
        </w:drawing>
      </w:r>
    </w:p>
    <w:p w:rsidR="0050713A" w:rsidRDefault="0050713A" w:rsidP="005715AF">
      <w:pPr>
        <w:tabs>
          <w:tab w:val="left" w:pos="6043"/>
        </w:tabs>
        <w:rPr>
          <w:rFonts w:ascii="Verdana" w:hAnsi="Verdana"/>
          <w:b/>
          <w:sz w:val="24"/>
          <w:szCs w:val="24"/>
        </w:rPr>
      </w:pPr>
    </w:p>
    <w:p w:rsidR="00E102F5" w:rsidRPr="003B658D" w:rsidRDefault="00E102F5" w:rsidP="00E102F5">
      <w:pPr>
        <w:tabs>
          <w:tab w:val="left" w:pos="6043"/>
        </w:tabs>
        <w:spacing w:line="360" w:lineRule="auto"/>
        <w:jc w:val="both"/>
        <w:rPr>
          <w:rFonts w:ascii="Verdana" w:hAnsi="Verdana"/>
          <w:b/>
          <w:sz w:val="24"/>
          <w:szCs w:val="24"/>
        </w:rPr>
      </w:pPr>
      <w:r w:rsidRPr="00873B3A">
        <w:rPr>
          <w:rFonts w:ascii="Verdana" w:hAnsi="Verdana"/>
          <w:b/>
          <w:sz w:val="24"/>
          <w:szCs w:val="24"/>
        </w:rPr>
        <w:t>Commento</w:t>
      </w:r>
      <w:r w:rsidRPr="003B658D">
        <w:rPr>
          <w:rFonts w:ascii="Verdana" w:hAnsi="Verdana"/>
          <w:b/>
          <w:sz w:val="24"/>
          <w:szCs w:val="24"/>
        </w:rPr>
        <w:t>:</w:t>
      </w:r>
    </w:p>
    <w:p w:rsidR="00C916A1" w:rsidRPr="007120CB" w:rsidRDefault="00A26D0B" w:rsidP="00AE3B94">
      <w:pPr>
        <w:tabs>
          <w:tab w:val="left" w:pos="6043"/>
        </w:tabs>
        <w:spacing w:line="360" w:lineRule="auto"/>
        <w:jc w:val="both"/>
        <w:rPr>
          <w:rFonts w:ascii="Verdana" w:hAnsi="Verdana"/>
          <w:sz w:val="22"/>
          <w:szCs w:val="22"/>
        </w:rPr>
      </w:pPr>
      <w:r w:rsidRPr="007120CB">
        <w:rPr>
          <w:rFonts w:ascii="Verdana" w:hAnsi="Verdana"/>
          <w:sz w:val="22"/>
          <w:szCs w:val="22"/>
        </w:rPr>
        <w:t>Per i</w:t>
      </w:r>
      <w:r w:rsidR="00D30DA6" w:rsidRPr="007120CB">
        <w:rPr>
          <w:rFonts w:ascii="Verdana" w:hAnsi="Verdana"/>
          <w:sz w:val="22"/>
          <w:szCs w:val="22"/>
        </w:rPr>
        <w:t>l</w:t>
      </w:r>
      <w:r w:rsidRPr="007120CB">
        <w:rPr>
          <w:rFonts w:ascii="Verdana" w:hAnsi="Verdana"/>
          <w:sz w:val="22"/>
          <w:szCs w:val="22"/>
        </w:rPr>
        <w:t xml:space="preserve"> prossimo trimestre le aspettative degli imprenditori sulla produzione </w:t>
      </w:r>
      <w:r w:rsidR="007120CB" w:rsidRPr="007120CB">
        <w:rPr>
          <w:rFonts w:ascii="Verdana" w:hAnsi="Verdana"/>
          <w:sz w:val="22"/>
          <w:szCs w:val="22"/>
        </w:rPr>
        <w:t>flettono leggermente</w:t>
      </w:r>
      <w:r w:rsidR="00D30DA6" w:rsidRPr="007120CB">
        <w:rPr>
          <w:rFonts w:ascii="Verdana" w:hAnsi="Verdana"/>
          <w:sz w:val="22"/>
          <w:szCs w:val="22"/>
        </w:rPr>
        <w:t>,</w:t>
      </w:r>
      <w:r w:rsidRPr="007120CB">
        <w:rPr>
          <w:rFonts w:ascii="Verdana" w:hAnsi="Verdana"/>
          <w:sz w:val="22"/>
          <w:szCs w:val="22"/>
        </w:rPr>
        <w:t xml:space="preserve"> senza che la quota di imprenditori che non prevedono variazioni registri cambiamenti di rilievo.</w:t>
      </w:r>
      <w:r w:rsidR="00D30DA6" w:rsidRPr="007120CB">
        <w:rPr>
          <w:rFonts w:ascii="Verdana" w:hAnsi="Verdana"/>
          <w:sz w:val="22"/>
          <w:szCs w:val="22"/>
        </w:rPr>
        <w:t xml:space="preserve"> </w:t>
      </w:r>
      <w:r w:rsidR="00AF44AF" w:rsidRPr="007120CB">
        <w:rPr>
          <w:rFonts w:ascii="Verdana" w:hAnsi="Verdana"/>
          <w:sz w:val="22"/>
          <w:szCs w:val="22"/>
        </w:rPr>
        <w:t xml:space="preserve">Considerando la dimensione d’impresa le aspettative appaiono omogenee con un </w:t>
      </w:r>
      <w:r w:rsidR="00D016A0" w:rsidRPr="007120CB">
        <w:rPr>
          <w:rFonts w:ascii="Verdana" w:hAnsi="Verdana"/>
          <w:sz w:val="22"/>
          <w:szCs w:val="22"/>
        </w:rPr>
        <w:t>ottimismo crescente all’aumentare della dimensione d’impresa</w:t>
      </w:r>
      <w:r w:rsidR="00D301AC" w:rsidRPr="007120CB">
        <w:rPr>
          <w:rFonts w:ascii="Verdana" w:hAnsi="Verdana"/>
          <w:sz w:val="22"/>
          <w:szCs w:val="22"/>
        </w:rPr>
        <w:t>.</w:t>
      </w:r>
    </w:p>
    <w:p w:rsidR="0063649A" w:rsidRDefault="00374DEA" w:rsidP="00AE3B94">
      <w:pPr>
        <w:tabs>
          <w:tab w:val="left" w:pos="6043"/>
        </w:tabs>
        <w:spacing w:line="360" w:lineRule="auto"/>
        <w:jc w:val="both"/>
        <w:rPr>
          <w:rFonts w:ascii="Verdana" w:hAnsi="Verdana"/>
          <w:sz w:val="22"/>
          <w:szCs w:val="22"/>
        </w:rPr>
      </w:pPr>
      <w:r w:rsidRPr="007120CB">
        <w:rPr>
          <w:rFonts w:ascii="Verdana" w:hAnsi="Verdana"/>
          <w:sz w:val="22"/>
          <w:szCs w:val="22"/>
        </w:rPr>
        <w:t>Positive anche</w:t>
      </w:r>
      <w:r w:rsidR="00873B3A" w:rsidRPr="007120CB">
        <w:rPr>
          <w:rFonts w:ascii="Verdana" w:hAnsi="Verdana"/>
          <w:sz w:val="22"/>
          <w:szCs w:val="22"/>
        </w:rPr>
        <w:t xml:space="preserve"> le aspettative degli </w:t>
      </w:r>
      <w:r w:rsidR="0063381D" w:rsidRPr="007120CB">
        <w:rPr>
          <w:rFonts w:ascii="Verdana" w:hAnsi="Verdana"/>
          <w:sz w:val="22"/>
          <w:szCs w:val="22"/>
        </w:rPr>
        <w:t>imprenditori relativamente ai livelli occupazionali</w:t>
      </w:r>
      <w:r w:rsidRPr="007120CB">
        <w:rPr>
          <w:rFonts w:ascii="Verdana" w:hAnsi="Verdana"/>
          <w:sz w:val="22"/>
          <w:szCs w:val="22"/>
        </w:rPr>
        <w:t>,</w:t>
      </w:r>
      <w:r w:rsidR="007120CB" w:rsidRPr="007120CB">
        <w:rPr>
          <w:rFonts w:ascii="Verdana" w:hAnsi="Verdana"/>
          <w:sz w:val="22"/>
          <w:szCs w:val="22"/>
        </w:rPr>
        <w:t xml:space="preserve"> e in crescita,</w:t>
      </w:r>
      <w:r w:rsidR="0063381D" w:rsidRPr="007120CB">
        <w:rPr>
          <w:rFonts w:ascii="Verdana" w:hAnsi="Verdana"/>
          <w:sz w:val="22"/>
          <w:szCs w:val="22"/>
        </w:rPr>
        <w:t xml:space="preserve"> </w:t>
      </w:r>
      <w:r w:rsidR="007120CB" w:rsidRPr="007120CB">
        <w:rPr>
          <w:rFonts w:ascii="Verdana" w:hAnsi="Verdana"/>
          <w:sz w:val="22"/>
          <w:szCs w:val="22"/>
        </w:rPr>
        <w:t>con</w:t>
      </w:r>
      <w:r w:rsidRPr="007120CB">
        <w:rPr>
          <w:rFonts w:ascii="Verdana" w:hAnsi="Verdana"/>
          <w:sz w:val="22"/>
          <w:szCs w:val="22"/>
        </w:rPr>
        <w:t xml:space="preserve"> </w:t>
      </w:r>
      <w:r w:rsidR="007120CB" w:rsidRPr="007120CB">
        <w:rPr>
          <w:rFonts w:ascii="Verdana" w:hAnsi="Verdana"/>
          <w:sz w:val="22"/>
          <w:szCs w:val="22"/>
        </w:rPr>
        <w:t>una riduzione del</w:t>
      </w:r>
      <w:r w:rsidR="0063381D" w:rsidRPr="007120CB">
        <w:rPr>
          <w:rFonts w:ascii="Verdana" w:hAnsi="Verdana"/>
          <w:sz w:val="22"/>
          <w:szCs w:val="22"/>
        </w:rPr>
        <w:t>la quota di chi non preved</w:t>
      </w:r>
      <w:r w:rsidR="00905F49" w:rsidRPr="007120CB">
        <w:rPr>
          <w:rFonts w:ascii="Verdana" w:hAnsi="Verdana"/>
          <w:sz w:val="22"/>
          <w:szCs w:val="22"/>
        </w:rPr>
        <w:t xml:space="preserve">e alcuna variazione </w:t>
      </w:r>
      <w:r w:rsidR="00D301AC" w:rsidRPr="007120CB">
        <w:rPr>
          <w:rFonts w:ascii="Verdana" w:hAnsi="Verdana"/>
          <w:sz w:val="22"/>
          <w:szCs w:val="22"/>
        </w:rPr>
        <w:t>(8</w:t>
      </w:r>
      <w:r w:rsidR="007120CB" w:rsidRPr="007120CB">
        <w:rPr>
          <w:rFonts w:ascii="Verdana" w:hAnsi="Verdana"/>
          <w:sz w:val="22"/>
          <w:szCs w:val="22"/>
        </w:rPr>
        <w:t>0</w:t>
      </w:r>
      <w:r w:rsidR="00905F49" w:rsidRPr="007120CB">
        <w:rPr>
          <w:rFonts w:ascii="Verdana" w:hAnsi="Verdana"/>
          <w:sz w:val="22"/>
          <w:szCs w:val="22"/>
        </w:rPr>
        <w:t>%</w:t>
      </w:r>
      <w:r w:rsidR="00D301AC" w:rsidRPr="007120CB">
        <w:rPr>
          <w:rFonts w:ascii="Verdana" w:hAnsi="Verdana"/>
          <w:sz w:val="22"/>
          <w:szCs w:val="22"/>
        </w:rPr>
        <w:t>)</w:t>
      </w:r>
      <w:r w:rsidR="0063381D" w:rsidRPr="007120CB">
        <w:rPr>
          <w:rFonts w:ascii="Verdana" w:hAnsi="Verdana"/>
          <w:sz w:val="22"/>
          <w:szCs w:val="22"/>
        </w:rPr>
        <w:t>.</w:t>
      </w:r>
      <w:r w:rsidR="007861B6" w:rsidRPr="007120CB">
        <w:rPr>
          <w:rFonts w:ascii="Verdana" w:hAnsi="Verdana"/>
          <w:sz w:val="22"/>
          <w:szCs w:val="22"/>
        </w:rPr>
        <w:t xml:space="preserve"> </w:t>
      </w:r>
      <w:r w:rsidR="00D301AC" w:rsidRPr="007120CB">
        <w:rPr>
          <w:rFonts w:ascii="Verdana" w:hAnsi="Verdana"/>
          <w:sz w:val="22"/>
          <w:szCs w:val="22"/>
        </w:rPr>
        <w:t xml:space="preserve">Anche in questo caso sono le medie e le grandi imprese ad essere più ottimiste, mentre per le piccole imprese il saldo tra previsioni di crescita e diminuzione è </w:t>
      </w:r>
      <w:r w:rsidR="007120CB" w:rsidRPr="007120CB">
        <w:rPr>
          <w:rFonts w:ascii="Verdana" w:hAnsi="Verdana"/>
          <w:sz w:val="22"/>
          <w:szCs w:val="22"/>
        </w:rPr>
        <w:t>limitato</w:t>
      </w:r>
      <w:r w:rsidR="00D301AC" w:rsidRPr="007120CB">
        <w:rPr>
          <w:rFonts w:ascii="Verdana" w:hAnsi="Verdana"/>
          <w:sz w:val="22"/>
          <w:szCs w:val="22"/>
        </w:rPr>
        <w:t xml:space="preserve"> e la quota di imprenditor</w:t>
      </w:r>
      <w:r w:rsidR="00176C82" w:rsidRPr="007120CB">
        <w:rPr>
          <w:rFonts w:ascii="Verdana" w:hAnsi="Verdana"/>
          <w:sz w:val="22"/>
          <w:szCs w:val="22"/>
        </w:rPr>
        <w:t>i</w:t>
      </w:r>
      <w:r w:rsidR="00D301AC" w:rsidRPr="007120CB">
        <w:rPr>
          <w:rFonts w:ascii="Verdana" w:hAnsi="Verdana"/>
          <w:sz w:val="22"/>
          <w:szCs w:val="22"/>
        </w:rPr>
        <w:t xml:space="preserve"> che preved</w:t>
      </w:r>
      <w:r w:rsidR="00176C82" w:rsidRPr="007120CB">
        <w:rPr>
          <w:rFonts w:ascii="Verdana" w:hAnsi="Verdana"/>
          <w:sz w:val="22"/>
          <w:szCs w:val="22"/>
        </w:rPr>
        <w:t>ono</w:t>
      </w:r>
      <w:r w:rsidR="00D301AC" w:rsidRPr="007120CB">
        <w:rPr>
          <w:rFonts w:ascii="Verdana" w:hAnsi="Verdana"/>
          <w:sz w:val="22"/>
          <w:szCs w:val="22"/>
        </w:rPr>
        <w:t xml:space="preserve"> stabilità dei livelli sale all’8</w:t>
      </w:r>
      <w:r w:rsidR="007120CB" w:rsidRPr="007120CB">
        <w:rPr>
          <w:rFonts w:ascii="Verdana" w:hAnsi="Verdana"/>
          <w:sz w:val="22"/>
          <w:szCs w:val="22"/>
        </w:rPr>
        <w:t>2</w:t>
      </w:r>
      <w:r w:rsidR="00D301AC" w:rsidRPr="007120CB">
        <w:rPr>
          <w:rFonts w:ascii="Verdana" w:hAnsi="Verdana"/>
          <w:sz w:val="22"/>
          <w:szCs w:val="22"/>
        </w:rPr>
        <w:t>%.</w:t>
      </w:r>
    </w:p>
    <w:p w:rsidR="00374DEA" w:rsidRDefault="00374DEA" w:rsidP="00AE3B94">
      <w:pPr>
        <w:tabs>
          <w:tab w:val="left" w:pos="6043"/>
        </w:tabs>
        <w:spacing w:line="360" w:lineRule="auto"/>
        <w:jc w:val="both"/>
        <w:rPr>
          <w:rFonts w:ascii="Verdana" w:hAnsi="Verdana"/>
          <w:sz w:val="22"/>
          <w:szCs w:val="22"/>
        </w:rPr>
      </w:pPr>
    </w:p>
    <w:p w:rsidR="007120CB" w:rsidRDefault="007120CB" w:rsidP="00AE3B94">
      <w:pPr>
        <w:tabs>
          <w:tab w:val="left" w:pos="6043"/>
        </w:tabs>
        <w:spacing w:line="360" w:lineRule="auto"/>
        <w:jc w:val="both"/>
        <w:rPr>
          <w:rFonts w:ascii="Verdana" w:hAnsi="Verdana"/>
          <w:sz w:val="22"/>
          <w:szCs w:val="22"/>
        </w:rPr>
      </w:pPr>
    </w:p>
    <w:p w:rsidR="007120CB" w:rsidRDefault="007120CB" w:rsidP="00AE3B94">
      <w:pPr>
        <w:tabs>
          <w:tab w:val="left" w:pos="6043"/>
        </w:tabs>
        <w:spacing w:line="360" w:lineRule="auto"/>
        <w:jc w:val="both"/>
        <w:rPr>
          <w:rFonts w:ascii="Verdana" w:hAnsi="Verdana"/>
          <w:sz w:val="22"/>
          <w:szCs w:val="22"/>
        </w:rPr>
      </w:pPr>
    </w:p>
    <w:p w:rsidR="007120CB" w:rsidRDefault="007120CB" w:rsidP="00AE3B94">
      <w:pPr>
        <w:tabs>
          <w:tab w:val="left" w:pos="6043"/>
        </w:tabs>
        <w:spacing w:line="360" w:lineRule="auto"/>
        <w:jc w:val="both"/>
        <w:rPr>
          <w:rFonts w:ascii="Verdana" w:hAnsi="Verdana"/>
          <w:sz w:val="22"/>
          <w:szCs w:val="22"/>
        </w:rPr>
      </w:pPr>
    </w:p>
    <w:p w:rsidR="007120CB" w:rsidRDefault="007120CB" w:rsidP="00AE3B94">
      <w:pPr>
        <w:tabs>
          <w:tab w:val="left" w:pos="6043"/>
        </w:tabs>
        <w:spacing w:line="360" w:lineRule="auto"/>
        <w:jc w:val="both"/>
        <w:rPr>
          <w:rFonts w:ascii="Verdana" w:hAnsi="Verdana"/>
          <w:sz w:val="22"/>
          <w:szCs w:val="22"/>
        </w:rPr>
      </w:pPr>
    </w:p>
    <w:p w:rsidR="007120CB" w:rsidRPr="00AF44AF" w:rsidRDefault="007120CB" w:rsidP="00AE3B94">
      <w:pPr>
        <w:tabs>
          <w:tab w:val="left" w:pos="6043"/>
        </w:tabs>
        <w:spacing w:line="360" w:lineRule="auto"/>
        <w:jc w:val="both"/>
        <w:rPr>
          <w:rFonts w:ascii="Verdana" w:hAnsi="Verdana"/>
          <w:sz w:val="22"/>
          <w:szCs w:val="22"/>
        </w:rPr>
      </w:pPr>
    </w:p>
    <w:p w:rsidR="008E49C6" w:rsidRDefault="00636057" w:rsidP="00B012FD">
      <w:pPr>
        <w:pStyle w:val="Titolo1"/>
      </w:pPr>
      <w:bookmarkStart w:id="126" w:name="_Toc139964190"/>
      <w:bookmarkStart w:id="127" w:name="_Toc139965089"/>
      <w:bookmarkStart w:id="128" w:name="_Toc139967822"/>
      <w:bookmarkStart w:id="129" w:name="_Toc480443242"/>
      <w:r w:rsidRPr="00C94BFB">
        <w:t>Note metodologiche:</w:t>
      </w:r>
      <w:bookmarkEnd w:id="126"/>
      <w:bookmarkEnd w:id="127"/>
      <w:bookmarkEnd w:id="128"/>
      <w:bookmarkEnd w:id="129"/>
    </w:p>
    <w:p w:rsidR="008B1F89" w:rsidRPr="008B1F89" w:rsidRDefault="008B1F89" w:rsidP="008B1F89"/>
    <w:p w:rsidR="008E49C6" w:rsidRPr="0007665B" w:rsidRDefault="008E49C6">
      <w:pPr>
        <w:jc w:val="both"/>
        <w:rPr>
          <w:rFonts w:ascii="Verdana" w:hAnsi="Verdana"/>
          <w:sz w:val="20"/>
        </w:rPr>
      </w:pPr>
      <w:r w:rsidRPr="0007665B">
        <w:rPr>
          <w:rFonts w:ascii="Verdana" w:hAnsi="Verdana"/>
          <w:sz w:val="20"/>
        </w:rPr>
        <w:t>L’indagine sulla congiuntura del settore manifatturiero di Unioncamere Lombardia si svolge ogni trimestre su due campioni: aziende industriali</w:t>
      </w:r>
      <w:r w:rsidRPr="00C94BFB">
        <w:rPr>
          <w:rFonts w:ascii="Verdana" w:hAnsi="Verdana"/>
          <w:sz w:val="22"/>
          <w:szCs w:val="22"/>
          <w:vertAlign w:val="superscript"/>
        </w:rPr>
        <w:footnoteReference w:id="1"/>
      </w:r>
      <w:r w:rsidRPr="00C94BFB">
        <w:rPr>
          <w:rFonts w:ascii="Verdana" w:hAnsi="Verdana"/>
          <w:sz w:val="22"/>
        </w:rPr>
        <w:t xml:space="preserve"> </w:t>
      </w:r>
      <w:r w:rsidRPr="0007665B">
        <w:rPr>
          <w:rFonts w:ascii="Verdana" w:hAnsi="Verdana"/>
          <w:sz w:val="20"/>
        </w:rPr>
        <w:t xml:space="preserve">e aziende artigiane. </w:t>
      </w:r>
      <w:r w:rsidR="00C21D5B" w:rsidRPr="0007665B">
        <w:rPr>
          <w:rFonts w:ascii="Verdana" w:hAnsi="Verdana"/>
          <w:sz w:val="20"/>
        </w:rPr>
        <w:t>Per la selezione delle aziende da intervistare è stata utilizzata la tecnica del campionamento stratificato proporzionale secondo: l’attività economica</w:t>
      </w:r>
      <w:r w:rsidR="003013C4">
        <w:rPr>
          <w:rFonts w:ascii="Verdana" w:hAnsi="Verdana"/>
          <w:sz w:val="20"/>
        </w:rPr>
        <w:t xml:space="preserve"> in base alla codifica ATECO 2007</w:t>
      </w:r>
      <w:r w:rsidR="00C21D5B" w:rsidRPr="0007665B">
        <w:rPr>
          <w:rFonts w:ascii="Verdana" w:hAnsi="Verdana"/>
          <w:sz w:val="20"/>
        </w:rPr>
        <w:t>, la dimensione d’impresa e la provincia di appartenenza. Alcuni degli strati sono stati sovracampionati per garantire una maggiore significatività dei dati disaggregati per classe dimensionale, provincia o settore. Per garantire il raggiungimento della numerosità campionaria fissata è stata estratta casualmente anche una lista di soggetti sostituti</w:t>
      </w:r>
      <w:r w:rsidRPr="0007665B">
        <w:rPr>
          <w:rFonts w:ascii="Verdana" w:hAnsi="Verdana"/>
          <w:sz w:val="20"/>
        </w:rPr>
        <w:t>. Questo metodo garantisce ogni trimestre la raccolta di 1.</w:t>
      </w:r>
      <w:r w:rsidR="00EB60DF">
        <w:rPr>
          <w:rFonts w:ascii="Verdana" w:hAnsi="Verdana"/>
          <w:sz w:val="20"/>
        </w:rPr>
        <w:t>5</w:t>
      </w:r>
      <w:r w:rsidRPr="0007665B">
        <w:rPr>
          <w:rFonts w:ascii="Verdana" w:hAnsi="Verdana"/>
          <w:sz w:val="20"/>
        </w:rPr>
        <w:t xml:space="preserve">00 interviste </w:t>
      </w:r>
      <w:r w:rsidRPr="0007665B">
        <w:rPr>
          <w:rFonts w:ascii="Verdana" w:hAnsi="Verdana"/>
          <w:i/>
          <w:sz w:val="20"/>
          <w:u w:val="single"/>
        </w:rPr>
        <w:t>valide</w:t>
      </w:r>
      <w:r w:rsidRPr="0007665B">
        <w:rPr>
          <w:rFonts w:ascii="Verdana" w:hAnsi="Verdana"/>
          <w:sz w:val="20"/>
        </w:rPr>
        <w:t>, cioè al netto delle mancate risposte, per l’indagine sulle imprese industriali e 1.</w:t>
      </w:r>
      <w:r w:rsidR="00EB60DF">
        <w:rPr>
          <w:rFonts w:ascii="Verdana" w:hAnsi="Verdana"/>
          <w:sz w:val="20"/>
        </w:rPr>
        <w:t>1</w:t>
      </w:r>
      <w:r w:rsidRPr="0007665B">
        <w:rPr>
          <w:rFonts w:ascii="Verdana" w:hAnsi="Verdana"/>
          <w:sz w:val="20"/>
        </w:rPr>
        <w:t>00 per l’indagine sulle imprese artigiane.</w:t>
      </w:r>
    </w:p>
    <w:p w:rsidR="008E49C6" w:rsidRPr="0007665B" w:rsidRDefault="008E49C6">
      <w:pPr>
        <w:jc w:val="both"/>
        <w:rPr>
          <w:rFonts w:ascii="Verdana" w:hAnsi="Verdana"/>
          <w:sz w:val="20"/>
        </w:rPr>
      </w:pPr>
      <w:r w:rsidRPr="0007665B">
        <w:rPr>
          <w:rFonts w:ascii="Verdana" w:hAnsi="Verdana"/>
          <w:sz w:val="20"/>
        </w:rPr>
        <w:t>Le interviste vengono svolte utilizzando la tecnica CATI</w:t>
      </w:r>
      <w:r w:rsidR="000B1488">
        <w:rPr>
          <w:rFonts w:ascii="Verdana" w:hAnsi="Verdana"/>
          <w:sz w:val="20"/>
        </w:rPr>
        <w:t xml:space="preserve"> e CAWI</w:t>
      </w:r>
      <w:r w:rsidRPr="00C94BFB">
        <w:rPr>
          <w:rFonts w:ascii="Verdana" w:hAnsi="Verdana"/>
          <w:sz w:val="22"/>
          <w:szCs w:val="22"/>
          <w:vertAlign w:val="superscript"/>
        </w:rPr>
        <w:footnoteReference w:id="2"/>
      </w:r>
      <w:r w:rsidRPr="00C94BFB">
        <w:rPr>
          <w:rFonts w:ascii="Verdana" w:hAnsi="Verdana"/>
          <w:sz w:val="22"/>
        </w:rPr>
        <w:t xml:space="preserve"> </w:t>
      </w:r>
      <w:r w:rsidRPr="0007665B">
        <w:rPr>
          <w:rFonts w:ascii="Verdana" w:hAnsi="Verdana"/>
          <w:sz w:val="20"/>
        </w:rPr>
        <w:t>che perme</w:t>
      </w:r>
      <w:r w:rsidR="000B1488">
        <w:rPr>
          <w:rFonts w:ascii="Verdana" w:hAnsi="Verdana"/>
          <w:sz w:val="20"/>
        </w:rPr>
        <w:t>ttono</w:t>
      </w:r>
      <w:r w:rsidRPr="0007665B">
        <w:rPr>
          <w:rFonts w:ascii="Verdana" w:hAnsi="Verdana"/>
          <w:sz w:val="20"/>
        </w:rPr>
        <w:t xml:space="preserve"> di rilevare, in tempi alquanto contenuti, più di 20 variabili quantitative e una d</w:t>
      </w:r>
      <w:r w:rsidR="00744880">
        <w:rPr>
          <w:rFonts w:ascii="Verdana" w:hAnsi="Verdana"/>
          <w:sz w:val="20"/>
        </w:rPr>
        <w:t>ecina di variabili qualitative.</w:t>
      </w:r>
    </w:p>
    <w:p w:rsidR="008E49C6" w:rsidRPr="0007665B" w:rsidRDefault="008E49C6">
      <w:pPr>
        <w:jc w:val="both"/>
        <w:rPr>
          <w:rFonts w:ascii="Verdana" w:hAnsi="Verdana"/>
          <w:sz w:val="20"/>
        </w:rPr>
      </w:pPr>
      <w:r w:rsidRPr="0007665B">
        <w:rPr>
          <w:rFonts w:ascii="Verdana" w:hAnsi="Verdana"/>
          <w:sz w:val="20"/>
        </w:rPr>
        <w:t>Al fine di ottenere la stima della variazione media delle variabili quantitative, si procede alla ponderazione dei dati in base alla struttura dell’occupazione. La struttura dei pesi viene periodicamente aggiornata, così da recepire tempestivamente significative modificazioni nella struttura dell’universo.</w:t>
      </w:r>
    </w:p>
    <w:p w:rsidR="008E49C6" w:rsidRPr="0007665B" w:rsidRDefault="008E49C6">
      <w:pPr>
        <w:jc w:val="both"/>
        <w:rPr>
          <w:rFonts w:ascii="Verdana" w:hAnsi="Verdana"/>
          <w:sz w:val="20"/>
        </w:rPr>
      </w:pPr>
      <w:r w:rsidRPr="0007665B">
        <w:rPr>
          <w:rFonts w:ascii="Verdana" w:hAnsi="Verdana"/>
          <w:sz w:val="20"/>
        </w:rPr>
        <w:t>Le informazioni ottenute dall’indagine sono disaggregabili per: dimensione d’azienda, in tre classi</w:t>
      </w:r>
      <w:r w:rsidRPr="00C94BFB">
        <w:rPr>
          <w:rFonts w:ascii="Verdana" w:hAnsi="Verdana"/>
          <w:sz w:val="22"/>
          <w:szCs w:val="22"/>
          <w:vertAlign w:val="superscript"/>
        </w:rPr>
        <w:footnoteReference w:id="3"/>
      </w:r>
      <w:r w:rsidRPr="0007665B">
        <w:rPr>
          <w:rFonts w:ascii="Verdana" w:hAnsi="Verdana"/>
          <w:sz w:val="20"/>
        </w:rPr>
        <w:t>; secondo l’attività economica, in 13 settori</w:t>
      </w:r>
      <w:r w:rsidRPr="00C94BFB">
        <w:rPr>
          <w:rFonts w:ascii="Verdana" w:hAnsi="Verdana"/>
          <w:sz w:val="22"/>
          <w:szCs w:val="22"/>
          <w:vertAlign w:val="superscript"/>
        </w:rPr>
        <w:footnoteReference w:id="4"/>
      </w:r>
      <w:r w:rsidRPr="0007665B">
        <w:rPr>
          <w:rFonts w:ascii="Verdana" w:hAnsi="Verdana"/>
          <w:sz w:val="20"/>
        </w:rPr>
        <w:t>; secondo la destinazione economica dei beni, in tre classi</w:t>
      </w:r>
      <w:r w:rsidRPr="00C94BFB">
        <w:rPr>
          <w:rFonts w:ascii="Verdana" w:hAnsi="Verdana"/>
          <w:sz w:val="22"/>
          <w:vertAlign w:val="superscript"/>
        </w:rPr>
        <w:footnoteReference w:id="5"/>
      </w:r>
      <w:r w:rsidRPr="0007665B">
        <w:rPr>
          <w:rFonts w:ascii="Verdana" w:hAnsi="Verdana"/>
          <w:sz w:val="20"/>
        </w:rPr>
        <w:t>;</w:t>
      </w:r>
      <w:r w:rsidR="003F728D">
        <w:rPr>
          <w:rFonts w:ascii="Verdana" w:hAnsi="Verdana"/>
          <w:sz w:val="20"/>
        </w:rPr>
        <w:t xml:space="preserve"> secondo il territorio, nelle 12</w:t>
      </w:r>
      <w:r w:rsidRPr="0007665B">
        <w:rPr>
          <w:rFonts w:ascii="Verdana" w:hAnsi="Verdana"/>
          <w:sz w:val="20"/>
        </w:rPr>
        <w:t xml:space="preserve"> province lombarde</w:t>
      </w:r>
      <w:r w:rsidR="003F728D">
        <w:rPr>
          <w:rFonts w:ascii="Verdana" w:hAnsi="Verdana"/>
          <w:sz w:val="20"/>
        </w:rPr>
        <w:t xml:space="preserve"> (compresa la nuova provincia di Monza-Brianza)</w:t>
      </w:r>
      <w:r w:rsidRPr="0007665B">
        <w:rPr>
          <w:rFonts w:ascii="Verdana" w:hAnsi="Verdana"/>
          <w:sz w:val="20"/>
        </w:rPr>
        <w:t>.</w:t>
      </w:r>
    </w:p>
    <w:p w:rsidR="008E49C6" w:rsidRPr="0007665B" w:rsidRDefault="008E49C6">
      <w:pPr>
        <w:jc w:val="both"/>
        <w:rPr>
          <w:rFonts w:ascii="Verdana" w:hAnsi="Verdana"/>
          <w:sz w:val="20"/>
        </w:rPr>
      </w:pPr>
      <w:r w:rsidRPr="0007665B">
        <w:rPr>
          <w:rFonts w:ascii="Verdana" w:hAnsi="Verdana"/>
          <w:sz w:val="20"/>
        </w:rPr>
        <w:t>Dalle serie storiche dei dati raccolti, si ricavano numeri indici a base fissa che rappresentano un dato sintetico e quantitativo di facile interpretazione.</w:t>
      </w:r>
    </w:p>
    <w:p w:rsidR="008E49C6" w:rsidRPr="0007665B" w:rsidRDefault="008E49C6">
      <w:pPr>
        <w:jc w:val="both"/>
        <w:rPr>
          <w:rFonts w:ascii="Verdana" w:hAnsi="Verdana"/>
          <w:sz w:val="20"/>
        </w:rPr>
      </w:pPr>
      <w:r w:rsidRPr="0007665B">
        <w:rPr>
          <w:rFonts w:ascii="Verdana" w:hAnsi="Verdana"/>
          <w:sz w:val="20"/>
        </w:rPr>
        <w:t>Le serie storiche sono destagionalizzate con la procedur</w:t>
      </w:r>
      <w:r w:rsidR="004974EE">
        <w:rPr>
          <w:rFonts w:ascii="Verdana" w:hAnsi="Verdana"/>
          <w:sz w:val="20"/>
        </w:rPr>
        <w:t>a</w:t>
      </w:r>
      <w:r w:rsidRPr="0007665B">
        <w:rPr>
          <w:rFonts w:ascii="Verdana" w:hAnsi="Verdana"/>
          <w:sz w:val="20"/>
        </w:rPr>
        <w:t xml:space="preserve"> TRAMO-SEATS</w:t>
      </w:r>
      <w:r w:rsidRPr="00C94BFB">
        <w:rPr>
          <w:rFonts w:ascii="Verdana" w:hAnsi="Verdana"/>
          <w:sz w:val="22"/>
          <w:vertAlign w:val="superscript"/>
        </w:rPr>
        <w:footnoteReference w:id="6"/>
      </w:r>
      <w:r w:rsidRPr="0007665B">
        <w:rPr>
          <w:rFonts w:ascii="Verdana" w:hAnsi="Verdana"/>
          <w:sz w:val="20"/>
        </w:rPr>
        <w:t>, che è correntemente impiegata dai principali istituti di ricerca nazionali e internazionali (EUROSTAT, ISTAT, ISAE, ecc.). Gli interventi effettuati sulle serie sono: correzione automatica degli outliers (Additive Outliers; Le</w:t>
      </w:r>
      <w:r w:rsidR="00F0125A">
        <w:rPr>
          <w:rFonts w:ascii="Verdana" w:hAnsi="Verdana"/>
          <w:sz w:val="20"/>
        </w:rPr>
        <w:t>vel Shift e Transitory Change) eliminazione della componente stagionale</w:t>
      </w:r>
      <w:r w:rsidR="00100A00" w:rsidRPr="0007665B">
        <w:rPr>
          <w:rFonts w:ascii="Verdana" w:hAnsi="Verdana"/>
          <w:sz w:val="20"/>
        </w:rPr>
        <w:t xml:space="preserve">. </w:t>
      </w:r>
      <w:r w:rsidRPr="0007665B">
        <w:rPr>
          <w:rFonts w:ascii="Verdana" w:hAnsi="Verdana"/>
          <w:sz w:val="20"/>
        </w:rPr>
        <w:t xml:space="preserve">E’ da notare che </w:t>
      </w:r>
      <w:smartTag w:uri="urn:schemas-microsoft-com:office:smarttags" w:element="PersonName">
        <w:smartTagPr>
          <w:attr w:name="ProductID" w:val="la procedura TRAMO-SEATS"/>
        </w:smartTagPr>
        <w:r w:rsidRPr="0007665B">
          <w:rPr>
            <w:rFonts w:ascii="Verdana" w:hAnsi="Verdana"/>
            <w:sz w:val="20"/>
          </w:rPr>
          <w:t>la procedura TRAMO-SEATS</w:t>
        </w:r>
      </w:smartTag>
      <w:r w:rsidRPr="0007665B">
        <w:rPr>
          <w:rFonts w:ascii="Verdana" w:hAnsi="Verdana"/>
          <w:sz w:val="20"/>
        </w:rPr>
        <w:t xml:space="preserve"> opera ogni trimestre su tutta la serie storica e non solo sull’ultimo dato inserito, con un incremento progressivo della precisione nella stima dei dati passati. Quindi, ad ogni aggiornamento possono verificarsi piccole correzioni dei dati dei trimestri precedenti in base alle nuove informazioni acquisite.</w:t>
      </w:r>
    </w:p>
    <w:p w:rsidR="000A3B2E" w:rsidRDefault="008E49C6" w:rsidP="00344223">
      <w:pPr>
        <w:jc w:val="both"/>
        <w:rPr>
          <w:rFonts w:ascii="Verdana" w:hAnsi="Verdana"/>
          <w:sz w:val="20"/>
        </w:rPr>
      </w:pPr>
      <w:r w:rsidRPr="0007665B">
        <w:rPr>
          <w:rFonts w:ascii="Verdana" w:hAnsi="Verdana"/>
          <w:sz w:val="20"/>
        </w:rPr>
        <w:t>Per quantificare i risultati delle variabili qualitative oggetto d’indagine</w:t>
      </w:r>
      <w:r w:rsidRPr="00C94BFB">
        <w:rPr>
          <w:rFonts w:ascii="Verdana" w:hAnsi="Verdana"/>
          <w:sz w:val="22"/>
          <w:vertAlign w:val="superscript"/>
        </w:rPr>
        <w:footnoteReference w:id="7"/>
      </w:r>
      <w:r w:rsidRPr="0007665B">
        <w:rPr>
          <w:rFonts w:ascii="Verdana" w:hAnsi="Verdana"/>
          <w:sz w:val="20"/>
        </w:rPr>
        <w:t xml:space="preserve"> si utilizza la tecnica del saldo, tutt’oggi molto diffusa e ritenuta la più efficiente.</w:t>
      </w:r>
    </w:p>
    <w:p w:rsidR="00F0125A" w:rsidRDefault="00F0125A" w:rsidP="00344223">
      <w:pPr>
        <w:jc w:val="both"/>
        <w:rPr>
          <w:rFonts w:ascii="Verdana" w:hAnsi="Verdana"/>
          <w:sz w:val="22"/>
        </w:rPr>
      </w:pPr>
    </w:p>
    <w:p w:rsidR="003A7B02" w:rsidRPr="00344223" w:rsidRDefault="003A7B02" w:rsidP="00344223">
      <w:pPr>
        <w:jc w:val="both"/>
        <w:rPr>
          <w:rFonts w:ascii="Verdana" w:hAnsi="Verdana"/>
          <w:sz w:val="22"/>
        </w:rPr>
      </w:pPr>
    </w:p>
    <w:p w:rsidR="00D01836" w:rsidRDefault="00D01836">
      <w:pPr>
        <w:rPr>
          <w:b/>
          <w:sz w:val="32"/>
        </w:rPr>
      </w:pPr>
      <w:bookmarkStart w:id="130" w:name="_Toc181000671"/>
      <w:r>
        <w:br w:type="page"/>
      </w:r>
    </w:p>
    <w:p w:rsidR="00137E04" w:rsidRPr="006F486D" w:rsidRDefault="00137E04" w:rsidP="00B012FD">
      <w:pPr>
        <w:pStyle w:val="Titolo1"/>
      </w:pPr>
      <w:bookmarkStart w:id="131" w:name="_Toc480443243"/>
      <w:r w:rsidRPr="006F486D">
        <w:t>GLOSSARIO</w:t>
      </w:r>
      <w:bookmarkEnd w:id="130"/>
      <w:bookmarkEnd w:id="131"/>
    </w:p>
    <w:p w:rsidR="00137E04" w:rsidRDefault="00137E04" w:rsidP="00137E04">
      <w:pPr>
        <w:jc w:val="both"/>
        <w:rPr>
          <w:rFonts w:ascii="Verdana" w:hAnsi="Verdana"/>
          <w:b/>
        </w:rPr>
      </w:pPr>
    </w:p>
    <w:p w:rsidR="000A3B2E" w:rsidRDefault="000A3B2E" w:rsidP="00137E04">
      <w:pPr>
        <w:jc w:val="both"/>
        <w:rPr>
          <w:rFonts w:ascii="Verdana" w:hAnsi="Verdana"/>
          <w:b/>
        </w:rPr>
      </w:pPr>
    </w:p>
    <w:p w:rsidR="000A3B2E" w:rsidRPr="006F486D" w:rsidRDefault="000A3B2E" w:rsidP="00137E04">
      <w:pPr>
        <w:jc w:val="both"/>
        <w:rPr>
          <w:rFonts w:ascii="Verdana" w:hAnsi="Verdana"/>
          <w:b/>
        </w:rPr>
      </w:pPr>
    </w:p>
    <w:p w:rsidR="00137E04" w:rsidRPr="006F486D" w:rsidRDefault="00137E04" w:rsidP="00137E04">
      <w:pPr>
        <w:jc w:val="both"/>
        <w:rPr>
          <w:rFonts w:ascii="Verdana" w:hAnsi="Verdana"/>
          <w:b/>
        </w:rPr>
      </w:pPr>
    </w:p>
    <w:tbl>
      <w:tblPr>
        <w:tblW w:w="9288" w:type="dxa"/>
        <w:tblBorders>
          <w:insideH w:val="single" w:sz="4" w:space="0" w:color="auto"/>
        </w:tblBorders>
        <w:tblLook w:val="01E0" w:firstRow="1" w:lastRow="1" w:firstColumn="1" w:lastColumn="1" w:noHBand="0" w:noVBand="0"/>
      </w:tblPr>
      <w:tblGrid>
        <w:gridCol w:w="2628"/>
        <w:gridCol w:w="6660"/>
      </w:tblGrid>
      <w:tr w:rsidR="00137E04" w:rsidRPr="001205BD" w:rsidTr="001205BD">
        <w:tc>
          <w:tcPr>
            <w:tcW w:w="2628" w:type="dxa"/>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Beni di consumo</w:t>
            </w:r>
          </w:p>
        </w:tc>
        <w:tc>
          <w:tcPr>
            <w:tcW w:w="6660" w:type="dxa"/>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Beni impiegati per soddisfare direttamente i bisogni umani. Si possono dividere in: durevoli (produzione di apparecchi per uso domestico, radio e televisori, strumenti ottici e fotografici, orologi, motocicli e biciclette, altri mezzi di trasporto, mobili, gioielli e oreficeria e strumenti musicali); non durevoli (prodotti alimentari, tabacco, articoli in tessuto, altre industrie tessili, vestiario, pelli e calzature, editoria, stampa e supporti registrati, prodotti farmaceutici, detergenti, articoli sportivi, giochi e giocattoli).</w:t>
            </w:r>
          </w:p>
        </w:tc>
      </w:tr>
      <w:tr w:rsidR="00137E04" w:rsidRPr="001205BD" w:rsidTr="001205BD">
        <w:tc>
          <w:tcPr>
            <w:tcW w:w="2628" w:type="dxa"/>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Beni intermedi</w:t>
            </w:r>
          </w:p>
        </w:tc>
        <w:tc>
          <w:tcPr>
            <w:tcW w:w="6660" w:type="dxa"/>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Beni incorporati nella produzione di altri beni.</w:t>
            </w:r>
          </w:p>
        </w:tc>
      </w:tr>
      <w:tr w:rsidR="00137E04" w:rsidRPr="001205BD" w:rsidTr="001205BD">
        <w:tc>
          <w:tcPr>
            <w:tcW w:w="2628" w:type="dxa"/>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Beni di investimento</w:t>
            </w:r>
          </w:p>
        </w:tc>
        <w:tc>
          <w:tcPr>
            <w:tcW w:w="6660" w:type="dxa"/>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Beni utilizzati per la produzione di altri beni (macchine, mezzi di trasporto ecc.), destinati ad essere utilizzati per un periodo superiore ad un anno.</w:t>
            </w:r>
          </w:p>
        </w:tc>
      </w:tr>
      <w:tr w:rsidR="00137E04" w:rsidRPr="001205BD" w:rsidTr="001205BD">
        <w:tc>
          <w:tcPr>
            <w:tcW w:w="2628" w:type="dxa"/>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Giorni di produzione assicurata</w:t>
            </w:r>
          </w:p>
        </w:tc>
        <w:tc>
          <w:tcPr>
            <w:tcW w:w="6660" w:type="dxa"/>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Numero di giorni di produzione necessari ad evadere gli ordini totali presenti in portafoglio alla fine del trimestre in esame.</w:t>
            </w:r>
          </w:p>
        </w:tc>
      </w:tr>
      <w:tr w:rsidR="00137E04" w:rsidRPr="001205BD" w:rsidTr="001205BD">
        <w:tc>
          <w:tcPr>
            <w:tcW w:w="2628" w:type="dxa"/>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Giorni di produzione equivalente</w:t>
            </w:r>
          </w:p>
        </w:tc>
        <w:tc>
          <w:tcPr>
            <w:tcW w:w="6660" w:type="dxa"/>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Numero di giorni di produzione necessari ad evadere gli ordini in portafoglio raccolti nel trimestre in esame.</w:t>
            </w:r>
          </w:p>
        </w:tc>
      </w:tr>
      <w:tr w:rsidR="00137E04" w:rsidRPr="001205BD" w:rsidTr="001205BD">
        <w:tc>
          <w:tcPr>
            <w:tcW w:w="2628" w:type="dxa"/>
            <w:tcBorders>
              <w:top w:val="single" w:sz="4" w:space="0" w:color="auto"/>
              <w:bottom w:val="single" w:sz="4" w:space="0" w:color="auto"/>
            </w:tcBorders>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Variazione tendenziale</w:t>
            </w:r>
          </w:p>
        </w:tc>
        <w:tc>
          <w:tcPr>
            <w:tcW w:w="6660" w:type="dxa"/>
            <w:tcBorders>
              <w:top w:val="single" w:sz="4" w:space="0" w:color="auto"/>
              <w:bottom w:val="single" w:sz="4" w:space="0" w:color="auto"/>
            </w:tcBorders>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Variazione rispetto allo stesso trimestre dell’anno precedente.</w:t>
            </w:r>
          </w:p>
        </w:tc>
      </w:tr>
      <w:tr w:rsidR="00137E04" w:rsidRPr="001205BD" w:rsidTr="001205BD">
        <w:tc>
          <w:tcPr>
            <w:tcW w:w="2628" w:type="dxa"/>
            <w:tcBorders>
              <w:top w:val="single" w:sz="4" w:space="0" w:color="auto"/>
              <w:bottom w:val="single" w:sz="4" w:space="0" w:color="auto"/>
            </w:tcBorders>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Variazione congiunturale</w:t>
            </w:r>
          </w:p>
        </w:tc>
        <w:tc>
          <w:tcPr>
            <w:tcW w:w="6660" w:type="dxa"/>
            <w:tcBorders>
              <w:top w:val="single" w:sz="4" w:space="0" w:color="auto"/>
              <w:bottom w:val="single" w:sz="4" w:space="0" w:color="auto"/>
            </w:tcBorders>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Variazione rispetto al trimestre precedente.</w:t>
            </w:r>
          </w:p>
        </w:tc>
      </w:tr>
    </w:tbl>
    <w:p w:rsidR="00137E04" w:rsidRPr="006F486D" w:rsidRDefault="00137E04" w:rsidP="00137E04">
      <w:pPr>
        <w:tabs>
          <w:tab w:val="left" w:pos="6043"/>
        </w:tabs>
        <w:ind w:left="567" w:right="567"/>
        <w:jc w:val="both"/>
        <w:rPr>
          <w:rFonts w:ascii="Verdana" w:hAnsi="Verdana"/>
          <w:sz w:val="22"/>
        </w:rPr>
      </w:pPr>
    </w:p>
    <w:p w:rsidR="008E49C6" w:rsidRPr="006F486D" w:rsidRDefault="008E49C6">
      <w:pPr>
        <w:tabs>
          <w:tab w:val="left" w:pos="6043"/>
        </w:tabs>
        <w:ind w:left="567" w:right="567"/>
        <w:jc w:val="both"/>
        <w:rPr>
          <w:rFonts w:ascii="Verdana" w:hAnsi="Verdana"/>
          <w:sz w:val="20"/>
        </w:rPr>
      </w:pPr>
    </w:p>
    <w:sectPr w:rsidR="008E49C6" w:rsidRPr="006F486D" w:rsidSect="00515CA4">
      <w:headerReference w:type="first" r:id="rId17"/>
      <w:pgSz w:w="11907" w:h="16840" w:code="9"/>
      <w:pgMar w:top="2268" w:right="1469" w:bottom="567" w:left="1134"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558" w:rsidRDefault="00DE3558">
      <w:r>
        <w:separator/>
      </w:r>
    </w:p>
  </w:endnote>
  <w:endnote w:type="continuationSeparator" w:id="0">
    <w:p w:rsidR="00DE3558" w:rsidRDefault="00DE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558" w:rsidRDefault="00DE355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DE3558" w:rsidRDefault="00DE3558">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558" w:rsidRDefault="00DE355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62AE8">
      <w:rPr>
        <w:rStyle w:val="Numeropagina"/>
        <w:noProof/>
      </w:rPr>
      <w:t>4</w:t>
    </w:r>
    <w:r>
      <w:rPr>
        <w:rStyle w:val="Numeropagina"/>
      </w:rPr>
      <w:fldChar w:fldCharType="end"/>
    </w:r>
  </w:p>
  <w:p w:rsidR="00DE3558" w:rsidRDefault="00DE3558">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558" w:rsidRDefault="00DE3558">
      <w:r>
        <w:separator/>
      </w:r>
    </w:p>
  </w:footnote>
  <w:footnote w:type="continuationSeparator" w:id="0">
    <w:p w:rsidR="00DE3558" w:rsidRDefault="00DE3558">
      <w:r>
        <w:continuationSeparator/>
      </w:r>
    </w:p>
  </w:footnote>
  <w:footnote w:id="1">
    <w:p w:rsidR="00DE3558" w:rsidRDefault="00DE3558">
      <w:pPr>
        <w:pStyle w:val="Testonotaapidipagina"/>
      </w:pPr>
      <w:r>
        <w:footnoteRef/>
      </w:r>
      <w:r>
        <w:t xml:space="preserve"> Il campione industria comprende aziende con più di 10 addetti, mentre il campione artigiano comprende imprese con più di 3 addetti.</w:t>
      </w:r>
    </w:p>
  </w:footnote>
  <w:footnote w:id="2">
    <w:p w:rsidR="00DE3558" w:rsidRDefault="00DE3558">
      <w:pPr>
        <w:pStyle w:val="Testonotaapidipagina"/>
        <w:rPr>
          <w:lang w:val="en-GB"/>
        </w:rPr>
      </w:pPr>
      <w:r>
        <w:footnoteRef/>
      </w:r>
      <w:r>
        <w:rPr>
          <w:lang w:val="en-GB"/>
        </w:rPr>
        <w:t xml:space="preserve"> C.A.T.I.: Computer Assisted Telephone Interview. C.A.W.I.: Computer Assisted Web Interview.</w:t>
      </w:r>
    </w:p>
  </w:footnote>
  <w:footnote w:id="3">
    <w:p w:rsidR="00DE3558" w:rsidRDefault="00DE3558">
      <w:pPr>
        <w:pStyle w:val="Testonotaapidipagina"/>
      </w:pPr>
      <w:r>
        <w:rPr>
          <w:sz w:val="16"/>
        </w:rPr>
        <w:footnoteRef/>
      </w:r>
      <w:r>
        <w:t xml:space="preserve"> Da </w:t>
      </w:r>
      <w:smartTag w:uri="urn:schemas-microsoft-com:office:smarttags" w:element="metricconverter">
        <w:smartTagPr>
          <w:attr w:name="ProductID" w:val="10 a"/>
        </w:smartTagPr>
        <w:r>
          <w:t>10 a</w:t>
        </w:r>
      </w:smartTag>
      <w:r>
        <w:t xml:space="preserve"> 49 addetti, da </w:t>
      </w:r>
      <w:smartTag w:uri="urn:schemas-microsoft-com:office:smarttags" w:element="metricconverter">
        <w:smartTagPr>
          <w:attr w:name="ProductID" w:val="50 a"/>
        </w:smartTagPr>
        <w:r>
          <w:t>50 a</w:t>
        </w:r>
      </w:smartTag>
      <w:r>
        <w:t xml:space="preserve"> 199 e oltre i 200.</w:t>
      </w:r>
    </w:p>
  </w:footnote>
  <w:footnote w:id="4">
    <w:p w:rsidR="00DE3558" w:rsidRDefault="00DE3558">
      <w:pPr>
        <w:pStyle w:val="Testonotaapidipagina"/>
      </w:pPr>
      <w:r>
        <w:rPr>
          <w:sz w:val="16"/>
        </w:rPr>
        <w:footnoteRef/>
      </w:r>
      <w:r>
        <w:t xml:space="preserve"> Siderurgia, Minerali non metalliferi, Chimica, Meccanica, Mezzi di trasporto, Alimentare, Tessile, Pelli calzature, Abbigliamento, Legno mobilio, Carta editoria, Gomma plastica e Varie.</w:t>
      </w:r>
    </w:p>
  </w:footnote>
  <w:footnote w:id="5">
    <w:p w:rsidR="00DE3558" w:rsidRDefault="00DE3558">
      <w:pPr>
        <w:pStyle w:val="Testonotaapidipagina"/>
      </w:pPr>
      <w:r>
        <w:rPr>
          <w:sz w:val="16"/>
        </w:rPr>
        <w:footnoteRef/>
      </w:r>
      <w:r>
        <w:t xml:space="preserve"> Beni di consumo finali, beni di investimento e beni di consumo intermedi.</w:t>
      </w:r>
    </w:p>
  </w:footnote>
  <w:footnote w:id="6">
    <w:p w:rsidR="00DE3558" w:rsidRDefault="00DE3558">
      <w:pPr>
        <w:pStyle w:val="Testonotaapidipagina"/>
      </w:pPr>
      <w:r>
        <w:rPr>
          <w:sz w:val="16"/>
        </w:rPr>
        <w:footnoteRef/>
      </w:r>
      <w:r>
        <w:t xml:space="preserve"> TRAMO-SEATS è un metodo model-based in cui l’estrazione delle componenti viene effettuata utilizzando un filtro ottimo ricavato dal modello ARIMA che meglio si adatta alla serie di dati.</w:t>
      </w:r>
    </w:p>
  </w:footnote>
  <w:footnote w:id="7">
    <w:p w:rsidR="00DE3558" w:rsidRDefault="00DE3558">
      <w:pPr>
        <w:pStyle w:val="Testonotaapidipagina"/>
      </w:pPr>
      <w:r>
        <w:rPr>
          <w:sz w:val="16"/>
        </w:rPr>
        <w:footnoteRef/>
      </w:r>
      <w:r>
        <w:t xml:space="preserve"> I dati qualitativi riguardano le aspettative degli imprenditori, il livello delle scorte e la capacità produttiva utilizzata.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558" w:rsidRDefault="00DE3558" w:rsidP="00786957">
    <w:pPr>
      <w:pStyle w:val="Intestazione"/>
      <w:tabs>
        <w:tab w:val="clear" w:pos="4819"/>
        <w:tab w:val="center" w:pos="8100"/>
      </w:tabs>
    </w:pPr>
    <w:r>
      <w:rPr>
        <w:noProof/>
      </w:rPr>
      <w:drawing>
        <wp:inline distT="0" distB="0" distL="0" distR="0">
          <wp:extent cx="1409700" cy="514350"/>
          <wp:effectExtent l="0" t="0" r="0" b="0"/>
          <wp:docPr id="12" name="Immagine 12" descr="UCL-logo201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CL-logo2010-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514350"/>
                  </a:xfrm>
                  <a:prstGeom prst="rect">
                    <a:avLst/>
                  </a:prstGeom>
                  <a:noFill/>
                  <a:ln>
                    <a:noFill/>
                  </a:ln>
                </pic:spPr>
              </pic:pic>
            </a:graphicData>
          </a:graphic>
        </wp:inline>
      </w:drawing>
    </w:r>
    <w:r>
      <w:tab/>
    </w:r>
    <w:r w:rsidRPr="00907B20">
      <w:rPr>
        <w:rFonts w:ascii="Verdana" w:hAnsi="Verdana"/>
        <w:color w:val="808080"/>
      </w:rPr>
      <w:t>Allegato Industria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558" w:rsidRDefault="00DE3558">
    <w:pPr>
      <w:pStyle w:val="Intestazione"/>
    </w:pPr>
    <w:r>
      <w:rPr>
        <w:noProof/>
      </w:rPr>
      <w:drawing>
        <wp:inline distT="0" distB="0" distL="0" distR="0">
          <wp:extent cx="1571625" cy="561975"/>
          <wp:effectExtent l="0" t="0" r="9525" b="9525"/>
          <wp:docPr id="13" name="Immagine 13" descr="ucl-web-mail-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cl-web-mail-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6141D"/>
    <w:multiLevelType w:val="singleLevel"/>
    <w:tmpl w:val="2C0AD076"/>
    <w:lvl w:ilvl="0">
      <w:start w:val="1"/>
      <w:numFmt w:val="decimal"/>
      <w:lvlText w:val="(%1)"/>
      <w:lvlJc w:val="left"/>
      <w:pPr>
        <w:tabs>
          <w:tab w:val="num" w:pos="360"/>
        </w:tabs>
        <w:ind w:left="360" w:hanging="360"/>
      </w:pPr>
      <w:rPr>
        <w:b w:val="0"/>
        <w:i w:val="0"/>
        <w:sz w:val="20"/>
      </w:rPr>
    </w:lvl>
  </w:abstractNum>
  <w:abstractNum w:abstractNumId="1">
    <w:nsid w:val="0BDE6723"/>
    <w:multiLevelType w:val="singleLevel"/>
    <w:tmpl w:val="A8E27F82"/>
    <w:lvl w:ilvl="0">
      <w:start w:val="1"/>
      <w:numFmt w:val="decimal"/>
      <w:lvlText w:val="(%1)"/>
      <w:lvlJc w:val="left"/>
      <w:pPr>
        <w:tabs>
          <w:tab w:val="num" w:pos="360"/>
        </w:tabs>
        <w:ind w:left="360" w:hanging="360"/>
      </w:pPr>
      <w:rPr>
        <w:sz w:val="20"/>
      </w:rPr>
    </w:lvl>
  </w:abstractNum>
  <w:abstractNum w:abstractNumId="2">
    <w:nsid w:val="0E0765E2"/>
    <w:multiLevelType w:val="singleLevel"/>
    <w:tmpl w:val="A8E27F82"/>
    <w:lvl w:ilvl="0">
      <w:start w:val="1"/>
      <w:numFmt w:val="decimal"/>
      <w:lvlText w:val="(%1)"/>
      <w:lvlJc w:val="left"/>
      <w:pPr>
        <w:tabs>
          <w:tab w:val="num" w:pos="360"/>
        </w:tabs>
        <w:ind w:left="360" w:hanging="360"/>
      </w:pPr>
      <w:rPr>
        <w:sz w:val="20"/>
      </w:rPr>
    </w:lvl>
  </w:abstractNum>
  <w:abstractNum w:abstractNumId="3">
    <w:nsid w:val="32C56F94"/>
    <w:multiLevelType w:val="singleLevel"/>
    <w:tmpl w:val="BAFAAB82"/>
    <w:lvl w:ilvl="0">
      <w:start w:val="1"/>
      <w:numFmt w:val="decimal"/>
      <w:lvlText w:val="(%1)"/>
      <w:lvlJc w:val="left"/>
      <w:pPr>
        <w:tabs>
          <w:tab w:val="num" w:pos="360"/>
        </w:tabs>
        <w:ind w:left="360" w:hanging="360"/>
      </w:pPr>
      <w:rPr>
        <w:rFonts w:hint="default"/>
      </w:rPr>
    </w:lvl>
  </w:abstractNum>
  <w:abstractNum w:abstractNumId="4">
    <w:nsid w:val="50010C73"/>
    <w:multiLevelType w:val="hybridMultilevel"/>
    <w:tmpl w:val="719AAC52"/>
    <w:lvl w:ilvl="0" w:tplc="6DBC57A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BEB1005"/>
    <w:multiLevelType w:val="hybridMultilevel"/>
    <w:tmpl w:val="B1DCE1B6"/>
    <w:lvl w:ilvl="0" w:tplc="9BBE525A">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73956A37"/>
    <w:multiLevelType w:val="singleLevel"/>
    <w:tmpl w:val="A8E27F82"/>
    <w:lvl w:ilvl="0">
      <w:start w:val="1"/>
      <w:numFmt w:val="decimal"/>
      <w:lvlText w:val="(%1)"/>
      <w:lvlJc w:val="left"/>
      <w:pPr>
        <w:tabs>
          <w:tab w:val="num" w:pos="360"/>
        </w:tabs>
        <w:ind w:left="360" w:hanging="360"/>
      </w:pPr>
      <w:rPr>
        <w:sz w:val="20"/>
      </w:rPr>
    </w:lvl>
  </w:abstractNum>
  <w:num w:numId="1">
    <w:abstractNumId w:val="3"/>
  </w:num>
  <w:num w:numId="2">
    <w:abstractNumId w:val="2"/>
  </w:num>
  <w:num w:numId="3">
    <w:abstractNumId w:val="1"/>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5AC"/>
    <w:rsid w:val="00000C5A"/>
    <w:rsid w:val="0000122A"/>
    <w:rsid w:val="000036D0"/>
    <w:rsid w:val="0000456C"/>
    <w:rsid w:val="000066F1"/>
    <w:rsid w:val="0000711C"/>
    <w:rsid w:val="000078A6"/>
    <w:rsid w:val="00010B1D"/>
    <w:rsid w:val="00010C79"/>
    <w:rsid w:val="00011CC1"/>
    <w:rsid w:val="00012CC3"/>
    <w:rsid w:val="000133C1"/>
    <w:rsid w:val="00014410"/>
    <w:rsid w:val="00014771"/>
    <w:rsid w:val="000155FA"/>
    <w:rsid w:val="0001621F"/>
    <w:rsid w:val="00016872"/>
    <w:rsid w:val="00016E09"/>
    <w:rsid w:val="00020880"/>
    <w:rsid w:val="0002096A"/>
    <w:rsid w:val="00021036"/>
    <w:rsid w:val="000214D6"/>
    <w:rsid w:val="0002267B"/>
    <w:rsid w:val="00022DA5"/>
    <w:rsid w:val="00023480"/>
    <w:rsid w:val="00023994"/>
    <w:rsid w:val="000239B3"/>
    <w:rsid w:val="00025C29"/>
    <w:rsid w:val="00025D90"/>
    <w:rsid w:val="0002639A"/>
    <w:rsid w:val="00026D43"/>
    <w:rsid w:val="00027568"/>
    <w:rsid w:val="000276C8"/>
    <w:rsid w:val="000278EC"/>
    <w:rsid w:val="00027B5D"/>
    <w:rsid w:val="00030017"/>
    <w:rsid w:val="00030410"/>
    <w:rsid w:val="000305B4"/>
    <w:rsid w:val="00031B36"/>
    <w:rsid w:val="00032C07"/>
    <w:rsid w:val="00032CC6"/>
    <w:rsid w:val="00032F57"/>
    <w:rsid w:val="000337E2"/>
    <w:rsid w:val="000348E6"/>
    <w:rsid w:val="00035257"/>
    <w:rsid w:val="00035823"/>
    <w:rsid w:val="00036550"/>
    <w:rsid w:val="000365F7"/>
    <w:rsid w:val="000366C5"/>
    <w:rsid w:val="00036BE7"/>
    <w:rsid w:val="00037072"/>
    <w:rsid w:val="00037501"/>
    <w:rsid w:val="00037D8C"/>
    <w:rsid w:val="00037FAC"/>
    <w:rsid w:val="00040FEF"/>
    <w:rsid w:val="0004110C"/>
    <w:rsid w:val="00041768"/>
    <w:rsid w:val="000417E4"/>
    <w:rsid w:val="00041CBC"/>
    <w:rsid w:val="00042091"/>
    <w:rsid w:val="000428DD"/>
    <w:rsid w:val="00042938"/>
    <w:rsid w:val="00042D04"/>
    <w:rsid w:val="00043E0E"/>
    <w:rsid w:val="00044111"/>
    <w:rsid w:val="00044376"/>
    <w:rsid w:val="00044BB1"/>
    <w:rsid w:val="00044D36"/>
    <w:rsid w:val="0004585C"/>
    <w:rsid w:val="0004694E"/>
    <w:rsid w:val="00046D4B"/>
    <w:rsid w:val="00046D8F"/>
    <w:rsid w:val="0004727C"/>
    <w:rsid w:val="00047CA9"/>
    <w:rsid w:val="00047CE5"/>
    <w:rsid w:val="000506DB"/>
    <w:rsid w:val="0005096B"/>
    <w:rsid w:val="00050DA7"/>
    <w:rsid w:val="0005186B"/>
    <w:rsid w:val="00052731"/>
    <w:rsid w:val="000528E0"/>
    <w:rsid w:val="00053EAA"/>
    <w:rsid w:val="000552BF"/>
    <w:rsid w:val="00055315"/>
    <w:rsid w:val="00055467"/>
    <w:rsid w:val="00056590"/>
    <w:rsid w:val="00056C1D"/>
    <w:rsid w:val="00057476"/>
    <w:rsid w:val="00057DD1"/>
    <w:rsid w:val="0006048B"/>
    <w:rsid w:val="00061000"/>
    <w:rsid w:val="00061005"/>
    <w:rsid w:val="000614E8"/>
    <w:rsid w:val="000620CC"/>
    <w:rsid w:val="00062C08"/>
    <w:rsid w:val="00063074"/>
    <w:rsid w:val="00063419"/>
    <w:rsid w:val="00063632"/>
    <w:rsid w:val="00064D25"/>
    <w:rsid w:val="000656C7"/>
    <w:rsid w:val="000656F5"/>
    <w:rsid w:val="00066307"/>
    <w:rsid w:val="00066371"/>
    <w:rsid w:val="00066591"/>
    <w:rsid w:val="0006688A"/>
    <w:rsid w:val="000677CA"/>
    <w:rsid w:val="0006797A"/>
    <w:rsid w:val="00067DBF"/>
    <w:rsid w:val="00070E9E"/>
    <w:rsid w:val="00071249"/>
    <w:rsid w:val="00071C83"/>
    <w:rsid w:val="00071FF4"/>
    <w:rsid w:val="00072144"/>
    <w:rsid w:val="00072CD7"/>
    <w:rsid w:val="000733B6"/>
    <w:rsid w:val="00073647"/>
    <w:rsid w:val="00073E0D"/>
    <w:rsid w:val="00073F07"/>
    <w:rsid w:val="0007496F"/>
    <w:rsid w:val="00075135"/>
    <w:rsid w:val="0007566D"/>
    <w:rsid w:val="0007665B"/>
    <w:rsid w:val="00077764"/>
    <w:rsid w:val="00077BD2"/>
    <w:rsid w:val="00077EA1"/>
    <w:rsid w:val="00080417"/>
    <w:rsid w:val="00080A58"/>
    <w:rsid w:val="00081584"/>
    <w:rsid w:val="00082E6C"/>
    <w:rsid w:val="000840F1"/>
    <w:rsid w:val="00085C36"/>
    <w:rsid w:val="00085C7C"/>
    <w:rsid w:val="000862B4"/>
    <w:rsid w:val="00086383"/>
    <w:rsid w:val="00086F25"/>
    <w:rsid w:val="0008788E"/>
    <w:rsid w:val="00087981"/>
    <w:rsid w:val="00087F08"/>
    <w:rsid w:val="0009080D"/>
    <w:rsid w:val="000911F1"/>
    <w:rsid w:val="00091E88"/>
    <w:rsid w:val="00092605"/>
    <w:rsid w:val="00093657"/>
    <w:rsid w:val="0009369E"/>
    <w:rsid w:val="000937FC"/>
    <w:rsid w:val="00093DA6"/>
    <w:rsid w:val="00093E5F"/>
    <w:rsid w:val="00094925"/>
    <w:rsid w:val="000950B2"/>
    <w:rsid w:val="00095E0C"/>
    <w:rsid w:val="00095E1C"/>
    <w:rsid w:val="0009602A"/>
    <w:rsid w:val="00097BE4"/>
    <w:rsid w:val="00097F20"/>
    <w:rsid w:val="000A0AF7"/>
    <w:rsid w:val="000A0C5A"/>
    <w:rsid w:val="000A0EB8"/>
    <w:rsid w:val="000A2561"/>
    <w:rsid w:val="000A2ACC"/>
    <w:rsid w:val="000A3615"/>
    <w:rsid w:val="000A3A93"/>
    <w:rsid w:val="000A3B2E"/>
    <w:rsid w:val="000A3D68"/>
    <w:rsid w:val="000A3E44"/>
    <w:rsid w:val="000A45CB"/>
    <w:rsid w:val="000A5E9E"/>
    <w:rsid w:val="000A7A6F"/>
    <w:rsid w:val="000B0037"/>
    <w:rsid w:val="000B0979"/>
    <w:rsid w:val="000B1488"/>
    <w:rsid w:val="000B189C"/>
    <w:rsid w:val="000B23BA"/>
    <w:rsid w:val="000B23D0"/>
    <w:rsid w:val="000B356B"/>
    <w:rsid w:val="000B3E61"/>
    <w:rsid w:val="000B3E7D"/>
    <w:rsid w:val="000B5A9B"/>
    <w:rsid w:val="000B5D91"/>
    <w:rsid w:val="000B5EB3"/>
    <w:rsid w:val="000B5FD1"/>
    <w:rsid w:val="000B6756"/>
    <w:rsid w:val="000B6B93"/>
    <w:rsid w:val="000B6E51"/>
    <w:rsid w:val="000B71F8"/>
    <w:rsid w:val="000B7557"/>
    <w:rsid w:val="000B79B1"/>
    <w:rsid w:val="000C0F07"/>
    <w:rsid w:val="000C10AA"/>
    <w:rsid w:val="000C13FB"/>
    <w:rsid w:val="000C2567"/>
    <w:rsid w:val="000C3C25"/>
    <w:rsid w:val="000C40D7"/>
    <w:rsid w:val="000C4D6D"/>
    <w:rsid w:val="000C52E4"/>
    <w:rsid w:val="000C57F9"/>
    <w:rsid w:val="000C65F1"/>
    <w:rsid w:val="000D06E6"/>
    <w:rsid w:val="000D0C74"/>
    <w:rsid w:val="000D129B"/>
    <w:rsid w:val="000D1999"/>
    <w:rsid w:val="000D210A"/>
    <w:rsid w:val="000D3675"/>
    <w:rsid w:val="000D4BA4"/>
    <w:rsid w:val="000D4F09"/>
    <w:rsid w:val="000D53DC"/>
    <w:rsid w:val="000D55E9"/>
    <w:rsid w:val="000D5C43"/>
    <w:rsid w:val="000E081F"/>
    <w:rsid w:val="000E0F44"/>
    <w:rsid w:val="000E10AE"/>
    <w:rsid w:val="000E2C00"/>
    <w:rsid w:val="000E2C7C"/>
    <w:rsid w:val="000E318A"/>
    <w:rsid w:val="000E3F4B"/>
    <w:rsid w:val="000E43F7"/>
    <w:rsid w:val="000E4A3E"/>
    <w:rsid w:val="000E4D7F"/>
    <w:rsid w:val="000E5882"/>
    <w:rsid w:val="000E6CCB"/>
    <w:rsid w:val="000E71D4"/>
    <w:rsid w:val="000E7BD3"/>
    <w:rsid w:val="000E7D53"/>
    <w:rsid w:val="000F05AD"/>
    <w:rsid w:val="000F1383"/>
    <w:rsid w:val="000F196F"/>
    <w:rsid w:val="000F2C5A"/>
    <w:rsid w:val="000F37C8"/>
    <w:rsid w:val="000F38BC"/>
    <w:rsid w:val="000F4994"/>
    <w:rsid w:val="000F4A1E"/>
    <w:rsid w:val="000F5039"/>
    <w:rsid w:val="000F524A"/>
    <w:rsid w:val="000F57EE"/>
    <w:rsid w:val="000F68C4"/>
    <w:rsid w:val="000F7AC6"/>
    <w:rsid w:val="0010072E"/>
    <w:rsid w:val="001007AA"/>
    <w:rsid w:val="00100A00"/>
    <w:rsid w:val="001011B1"/>
    <w:rsid w:val="001012ED"/>
    <w:rsid w:val="00101A2E"/>
    <w:rsid w:val="001025AE"/>
    <w:rsid w:val="00103B95"/>
    <w:rsid w:val="0010408B"/>
    <w:rsid w:val="001040C7"/>
    <w:rsid w:val="0010544A"/>
    <w:rsid w:val="0010553A"/>
    <w:rsid w:val="00105C4D"/>
    <w:rsid w:val="00106913"/>
    <w:rsid w:val="001070AD"/>
    <w:rsid w:val="0010776B"/>
    <w:rsid w:val="00107C94"/>
    <w:rsid w:val="0011008A"/>
    <w:rsid w:val="0011093B"/>
    <w:rsid w:val="00110DC0"/>
    <w:rsid w:val="00111238"/>
    <w:rsid w:val="0011233F"/>
    <w:rsid w:val="0011265A"/>
    <w:rsid w:val="0011317D"/>
    <w:rsid w:val="001134FA"/>
    <w:rsid w:val="001136E9"/>
    <w:rsid w:val="00115AAD"/>
    <w:rsid w:val="00115BFB"/>
    <w:rsid w:val="00116999"/>
    <w:rsid w:val="00117971"/>
    <w:rsid w:val="00117BD8"/>
    <w:rsid w:val="00117D1C"/>
    <w:rsid w:val="001205BD"/>
    <w:rsid w:val="00122458"/>
    <w:rsid w:val="001227C6"/>
    <w:rsid w:val="0012290D"/>
    <w:rsid w:val="00122990"/>
    <w:rsid w:val="00124694"/>
    <w:rsid w:val="00124728"/>
    <w:rsid w:val="001252CE"/>
    <w:rsid w:val="001259FC"/>
    <w:rsid w:val="00125A2F"/>
    <w:rsid w:val="00126259"/>
    <w:rsid w:val="001263F4"/>
    <w:rsid w:val="00126685"/>
    <w:rsid w:val="00126C3A"/>
    <w:rsid w:val="0013000A"/>
    <w:rsid w:val="001316AC"/>
    <w:rsid w:val="00131BCD"/>
    <w:rsid w:val="00131F95"/>
    <w:rsid w:val="0013205A"/>
    <w:rsid w:val="00133784"/>
    <w:rsid w:val="00133832"/>
    <w:rsid w:val="00133C7D"/>
    <w:rsid w:val="001341E8"/>
    <w:rsid w:val="001350E9"/>
    <w:rsid w:val="001368CE"/>
    <w:rsid w:val="001374CD"/>
    <w:rsid w:val="00137E04"/>
    <w:rsid w:val="001400E7"/>
    <w:rsid w:val="0014057D"/>
    <w:rsid w:val="001407B9"/>
    <w:rsid w:val="001408A7"/>
    <w:rsid w:val="00141C04"/>
    <w:rsid w:val="00141F10"/>
    <w:rsid w:val="001423AA"/>
    <w:rsid w:val="00144B33"/>
    <w:rsid w:val="00145209"/>
    <w:rsid w:val="00146839"/>
    <w:rsid w:val="00146FFD"/>
    <w:rsid w:val="00147287"/>
    <w:rsid w:val="00147CB1"/>
    <w:rsid w:val="00150137"/>
    <w:rsid w:val="00150192"/>
    <w:rsid w:val="00150203"/>
    <w:rsid w:val="00150CF3"/>
    <w:rsid w:val="00151047"/>
    <w:rsid w:val="00151476"/>
    <w:rsid w:val="001518BA"/>
    <w:rsid w:val="0015368F"/>
    <w:rsid w:val="00155284"/>
    <w:rsid w:val="00155898"/>
    <w:rsid w:val="00156C76"/>
    <w:rsid w:val="00157022"/>
    <w:rsid w:val="00157031"/>
    <w:rsid w:val="001578D2"/>
    <w:rsid w:val="001578D3"/>
    <w:rsid w:val="00160BFB"/>
    <w:rsid w:val="00161D27"/>
    <w:rsid w:val="00164FC0"/>
    <w:rsid w:val="001650D0"/>
    <w:rsid w:val="0016568D"/>
    <w:rsid w:val="00165FA2"/>
    <w:rsid w:val="00166938"/>
    <w:rsid w:val="00166EB5"/>
    <w:rsid w:val="0016733E"/>
    <w:rsid w:val="00167582"/>
    <w:rsid w:val="00167748"/>
    <w:rsid w:val="0017095F"/>
    <w:rsid w:val="00170F35"/>
    <w:rsid w:val="00171962"/>
    <w:rsid w:val="00171996"/>
    <w:rsid w:val="00171FDC"/>
    <w:rsid w:val="00172656"/>
    <w:rsid w:val="00172954"/>
    <w:rsid w:val="0017393C"/>
    <w:rsid w:val="00173A6E"/>
    <w:rsid w:val="00173C24"/>
    <w:rsid w:val="00173C80"/>
    <w:rsid w:val="00175226"/>
    <w:rsid w:val="00175756"/>
    <w:rsid w:val="0017617A"/>
    <w:rsid w:val="00176221"/>
    <w:rsid w:val="00176C82"/>
    <w:rsid w:val="00177C36"/>
    <w:rsid w:val="00180250"/>
    <w:rsid w:val="0018055C"/>
    <w:rsid w:val="00180E7C"/>
    <w:rsid w:val="00182A13"/>
    <w:rsid w:val="00182E55"/>
    <w:rsid w:val="0018333E"/>
    <w:rsid w:val="0018491E"/>
    <w:rsid w:val="00184C8F"/>
    <w:rsid w:val="001852E9"/>
    <w:rsid w:val="001868D8"/>
    <w:rsid w:val="001869FD"/>
    <w:rsid w:val="001877B1"/>
    <w:rsid w:val="001878E0"/>
    <w:rsid w:val="00190DCF"/>
    <w:rsid w:val="00191763"/>
    <w:rsid w:val="00192624"/>
    <w:rsid w:val="001959CB"/>
    <w:rsid w:val="00195DE9"/>
    <w:rsid w:val="00196494"/>
    <w:rsid w:val="001976E2"/>
    <w:rsid w:val="0019772B"/>
    <w:rsid w:val="00197DF6"/>
    <w:rsid w:val="001A02AB"/>
    <w:rsid w:val="001A0474"/>
    <w:rsid w:val="001A0E15"/>
    <w:rsid w:val="001A122F"/>
    <w:rsid w:val="001A19C3"/>
    <w:rsid w:val="001A1D5E"/>
    <w:rsid w:val="001A321E"/>
    <w:rsid w:val="001A359D"/>
    <w:rsid w:val="001A471C"/>
    <w:rsid w:val="001A4813"/>
    <w:rsid w:val="001A4A62"/>
    <w:rsid w:val="001A4C55"/>
    <w:rsid w:val="001A4CA0"/>
    <w:rsid w:val="001A4E06"/>
    <w:rsid w:val="001A5AB7"/>
    <w:rsid w:val="001A5FF2"/>
    <w:rsid w:val="001A6122"/>
    <w:rsid w:val="001A6B84"/>
    <w:rsid w:val="001A784F"/>
    <w:rsid w:val="001B136C"/>
    <w:rsid w:val="001B314E"/>
    <w:rsid w:val="001B3518"/>
    <w:rsid w:val="001B4A19"/>
    <w:rsid w:val="001B5352"/>
    <w:rsid w:val="001B68FF"/>
    <w:rsid w:val="001C08F3"/>
    <w:rsid w:val="001C0B2D"/>
    <w:rsid w:val="001C1556"/>
    <w:rsid w:val="001C2190"/>
    <w:rsid w:val="001C2A35"/>
    <w:rsid w:val="001C2ADF"/>
    <w:rsid w:val="001C2C01"/>
    <w:rsid w:val="001C381F"/>
    <w:rsid w:val="001C4048"/>
    <w:rsid w:val="001C49C8"/>
    <w:rsid w:val="001C5BC6"/>
    <w:rsid w:val="001C5C5F"/>
    <w:rsid w:val="001C5EC8"/>
    <w:rsid w:val="001C5EFC"/>
    <w:rsid w:val="001C7037"/>
    <w:rsid w:val="001C730B"/>
    <w:rsid w:val="001D08DA"/>
    <w:rsid w:val="001D2EA3"/>
    <w:rsid w:val="001D3A2C"/>
    <w:rsid w:val="001D3BEF"/>
    <w:rsid w:val="001D3E0D"/>
    <w:rsid w:val="001D42BA"/>
    <w:rsid w:val="001D47D3"/>
    <w:rsid w:val="001D56E7"/>
    <w:rsid w:val="001D661F"/>
    <w:rsid w:val="001D74E7"/>
    <w:rsid w:val="001D795F"/>
    <w:rsid w:val="001D79FB"/>
    <w:rsid w:val="001D7CE5"/>
    <w:rsid w:val="001D7FF5"/>
    <w:rsid w:val="001E04D4"/>
    <w:rsid w:val="001E1D0D"/>
    <w:rsid w:val="001E2592"/>
    <w:rsid w:val="001E334B"/>
    <w:rsid w:val="001E3CE1"/>
    <w:rsid w:val="001E4647"/>
    <w:rsid w:val="001E4650"/>
    <w:rsid w:val="001E5670"/>
    <w:rsid w:val="001E609F"/>
    <w:rsid w:val="001E7FE9"/>
    <w:rsid w:val="001F01C9"/>
    <w:rsid w:val="001F0B95"/>
    <w:rsid w:val="001F0DD3"/>
    <w:rsid w:val="001F0FD8"/>
    <w:rsid w:val="001F10F6"/>
    <w:rsid w:val="001F1518"/>
    <w:rsid w:val="001F170F"/>
    <w:rsid w:val="001F186A"/>
    <w:rsid w:val="001F1F30"/>
    <w:rsid w:val="001F2056"/>
    <w:rsid w:val="001F2146"/>
    <w:rsid w:val="001F2492"/>
    <w:rsid w:val="001F266D"/>
    <w:rsid w:val="001F387D"/>
    <w:rsid w:val="001F6A05"/>
    <w:rsid w:val="001F7072"/>
    <w:rsid w:val="002010BE"/>
    <w:rsid w:val="00202C2E"/>
    <w:rsid w:val="00203C32"/>
    <w:rsid w:val="00204789"/>
    <w:rsid w:val="002047A8"/>
    <w:rsid w:val="002052C2"/>
    <w:rsid w:val="00205351"/>
    <w:rsid w:val="00205DE1"/>
    <w:rsid w:val="00206752"/>
    <w:rsid w:val="00206EB4"/>
    <w:rsid w:val="0020741C"/>
    <w:rsid w:val="00207E4E"/>
    <w:rsid w:val="00207F53"/>
    <w:rsid w:val="0021019E"/>
    <w:rsid w:val="0021119A"/>
    <w:rsid w:val="0021139B"/>
    <w:rsid w:val="002135E0"/>
    <w:rsid w:val="00213A20"/>
    <w:rsid w:val="00214479"/>
    <w:rsid w:val="0021453D"/>
    <w:rsid w:val="00216123"/>
    <w:rsid w:val="002167B7"/>
    <w:rsid w:val="002177B0"/>
    <w:rsid w:val="00217BD0"/>
    <w:rsid w:val="00220180"/>
    <w:rsid w:val="00220F27"/>
    <w:rsid w:val="00221001"/>
    <w:rsid w:val="00223FE3"/>
    <w:rsid w:val="00225313"/>
    <w:rsid w:val="0022612A"/>
    <w:rsid w:val="00227A27"/>
    <w:rsid w:val="00227FF4"/>
    <w:rsid w:val="00230CBF"/>
    <w:rsid w:val="00230FBC"/>
    <w:rsid w:val="002311CA"/>
    <w:rsid w:val="002312B8"/>
    <w:rsid w:val="00231387"/>
    <w:rsid w:val="002326D1"/>
    <w:rsid w:val="002327EE"/>
    <w:rsid w:val="00233574"/>
    <w:rsid w:val="00233EBA"/>
    <w:rsid w:val="002341B7"/>
    <w:rsid w:val="00235221"/>
    <w:rsid w:val="0023610C"/>
    <w:rsid w:val="00236185"/>
    <w:rsid w:val="002365E7"/>
    <w:rsid w:val="0023669F"/>
    <w:rsid w:val="0023697B"/>
    <w:rsid w:val="002377F5"/>
    <w:rsid w:val="0023787B"/>
    <w:rsid w:val="00240E17"/>
    <w:rsid w:val="002419AB"/>
    <w:rsid w:val="00241C2E"/>
    <w:rsid w:val="002420E5"/>
    <w:rsid w:val="002420F6"/>
    <w:rsid w:val="00242CE4"/>
    <w:rsid w:val="0024381B"/>
    <w:rsid w:val="00243CC5"/>
    <w:rsid w:val="00243F29"/>
    <w:rsid w:val="002461CF"/>
    <w:rsid w:val="00246281"/>
    <w:rsid w:val="00247A17"/>
    <w:rsid w:val="0025063C"/>
    <w:rsid w:val="0025186B"/>
    <w:rsid w:val="002527F5"/>
    <w:rsid w:val="002536DA"/>
    <w:rsid w:val="00253A9E"/>
    <w:rsid w:val="00254A48"/>
    <w:rsid w:val="00255742"/>
    <w:rsid w:val="00255950"/>
    <w:rsid w:val="00255D78"/>
    <w:rsid w:val="00256C95"/>
    <w:rsid w:val="00256F69"/>
    <w:rsid w:val="00257B07"/>
    <w:rsid w:val="00257DF8"/>
    <w:rsid w:val="00260F14"/>
    <w:rsid w:val="00261621"/>
    <w:rsid w:val="0026186C"/>
    <w:rsid w:val="00261D0B"/>
    <w:rsid w:val="00261DA0"/>
    <w:rsid w:val="0026227B"/>
    <w:rsid w:val="002624B3"/>
    <w:rsid w:val="002642D9"/>
    <w:rsid w:val="002659C7"/>
    <w:rsid w:val="00265CB5"/>
    <w:rsid w:val="0026665D"/>
    <w:rsid w:val="002674C3"/>
    <w:rsid w:val="0026782D"/>
    <w:rsid w:val="00270C89"/>
    <w:rsid w:val="00270EA6"/>
    <w:rsid w:val="00271A11"/>
    <w:rsid w:val="00271D12"/>
    <w:rsid w:val="00271D57"/>
    <w:rsid w:val="00272F0D"/>
    <w:rsid w:val="00273228"/>
    <w:rsid w:val="00273656"/>
    <w:rsid w:val="00273C8A"/>
    <w:rsid w:val="002741B8"/>
    <w:rsid w:val="002748AC"/>
    <w:rsid w:val="00274B6B"/>
    <w:rsid w:val="00274E72"/>
    <w:rsid w:val="00275100"/>
    <w:rsid w:val="00275AD1"/>
    <w:rsid w:val="00276BFD"/>
    <w:rsid w:val="00276CBB"/>
    <w:rsid w:val="00277434"/>
    <w:rsid w:val="00277CD6"/>
    <w:rsid w:val="00277D66"/>
    <w:rsid w:val="00277F31"/>
    <w:rsid w:val="00281233"/>
    <w:rsid w:val="0028237B"/>
    <w:rsid w:val="00282ECC"/>
    <w:rsid w:val="002833E0"/>
    <w:rsid w:val="002838A6"/>
    <w:rsid w:val="002839C2"/>
    <w:rsid w:val="00285AA0"/>
    <w:rsid w:val="002865BA"/>
    <w:rsid w:val="00286ED7"/>
    <w:rsid w:val="00290DEB"/>
    <w:rsid w:val="002911A6"/>
    <w:rsid w:val="0029140C"/>
    <w:rsid w:val="00291C45"/>
    <w:rsid w:val="002920A2"/>
    <w:rsid w:val="00293974"/>
    <w:rsid w:val="0029442A"/>
    <w:rsid w:val="00294854"/>
    <w:rsid w:val="00295DDF"/>
    <w:rsid w:val="00295EA4"/>
    <w:rsid w:val="00296101"/>
    <w:rsid w:val="002975B6"/>
    <w:rsid w:val="002A171C"/>
    <w:rsid w:val="002A18A7"/>
    <w:rsid w:val="002A1A5D"/>
    <w:rsid w:val="002A2905"/>
    <w:rsid w:val="002A2BC4"/>
    <w:rsid w:val="002A35C1"/>
    <w:rsid w:val="002A3827"/>
    <w:rsid w:val="002A4A1A"/>
    <w:rsid w:val="002A563C"/>
    <w:rsid w:val="002A6ED9"/>
    <w:rsid w:val="002A6F5E"/>
    <w:rsid w:val="002A719E"/>
    <w:rsid w:val="002A7313"/>
    <w:rsid w:val="002A7774"/>
    <w:rsid w:val="002A7884"/>
    <w:rsid w:val="002B0364"/>
    <w:rsid w:val="002B04FA"/>
    <w:rsid w:val="002B105A"/>
    <w:rsid w:val="002B12B3"/>
    <w:rsid w:val="002B1409"/>
    <w:rsid w:val="002B1C08"/>
    <w:rsid w:val="002B2492"/>
    <w:rsid w:val="002B36C4"/>
    <w:rsid w:val="002B3A52"/>
    <w:rsid w:val="002B3CC9"/>
    <w:rsid w:val="002B3F26"/>
    <w:rsid w:val="002B405D"/>
    <w:rsid w:val="002B41FE"/>
    <w:rsid w:val="002B4FCA"/>
    <w:rsid w:val="002B4FEA"/>
    <w:rsid w:val="002B5377"/>
    <w:rsid w:val="002B6274"/>
    <w:rsid w:val="002B6C71"/>
    <w:rsid w:val="002B719D"/>
    <w:rsid w:val="002B71DA"/>
    <w:rsid w:val="002C02F1"/>
    <w:rsid w:val="002C2344"/>
    <w:rsid w:val="002C23F0"/>
    <w:rsid w:val="002C2595"/>
    <w:rsid w:val="002C3075"/>
    <w:rsid w:val="002C327B"/>
    <w:rsid w:val="002C32EF"/>
    <w:rsid w:val="002C39EE"/>
    <w:rsid w:val="002C3DA5"/>
    <w:rsid w:val="002C519B"/>
    <w:rsid w:val="002C520C"/>
    <w:rsid w:val="002C618C"/>
    <w:rsid w:val="002C6E25"/>
    <w:rsid w:val="002C6E87"/>
    <w:rsid w:val="002C775E"/>
    <w:rsid w:val="002D0732"/>
    <w:rsid w:val="002D184D"/>
    <w:rsid w:val="002D19DA"/>
    <w:rsid w:val="002D1E58"/>
    <w:rsid w:val="002D3249"/>
    <w:rsid w:val="002D3278"/>
    <w:rsid w:val="002D42B0"/>
    <w:rsid w:val="002D4C4B"/>
    <w:rsid w:val="002D4C86"/>
    <w:rsid w:val="002D5F33"/>
    <w:rsid w:val="002D61D7"/>
    <w:rsid w:val="002D62C7"/>
    <w:rsid w:val="002D7ABA"/>
    <w:rsid w:val="002E022A"/>
    <w:rsid w:val="002E0CD5"/>
    <w:rsid w:val="002E0EE5"/>
    <w:rsid w:val="002E112E"/>
    <w:rsid w:val="002E13E8"/>
    <w:rsid w:val="002E1CA8"/>
    <w:rsid w:val="002E1CC6"/>
    <w:rsid w:val="002E2131"/>
    <w:rsid w:val="002E26A6"/>
    <w:rsid w:val="002E358B"/>
    <w:rsid w:val="002E3C9C"/>
    <w:rsid w:val="002E3EC6"/>
    <w:rsid w:val="002E4CAF"/>
    <w:rsid w:val="002E4E89"/>
    <w:rsid w:val="002E53BB"/>
    <w:rsid w:val="002E662B"/>
    <w:rsid w:val="002E6997"/>
    <w:rsid w:val="002E78D0"/>
    <w:rsid w:val="002E7C61"/>
    <w:rsid w:val="002F0ADB"/>
    <w:rsid w:val="002F0B27"/>
    <w:rsid w:val="002F0EA1"/>
    <w:rsid w:val="002F2DB3"/>
    <w:rsid w:val="002F3186"/>
    <w:rsid w:val="002F3976"/>
    <w:rsid w:val="002F3DA9"/>
    <w:rsid w:val="002F45A0"/>
    <w:rsid w:val="002F4770"/>
    <w:rsid w:val="002F51B9"/>
    <w:rsid w:val="0030095D"/>
    <w:rsid w:val="003010A3"/>
    <w:rsid w:val="003013C4"/>
    <w:rsid w:val="003017FD"/>
    <w:rsid w:val="00301C36"/>
    <w:rsid w:val="00302794"/>
    <w:rsid w:val="00302870"/>
    <w:rsid w:val="00303F9E"/>
    <w:rsid w:val="00304047"/>
    <w:rsid w:val="003052B9"/>
    <w:rsid w:val="003054CF"/>
    <w:rsid w:val="003067C4"/>
    <w:rsid w:val="00306EA6"/>
    <w:rsid w:val="00307047"/>
    <w:rsid w:val="00307120"/>
    <w:rsid w:val="00307231"/>
    <w:rsid w:val="00307284"/>
    <w:rsid w:val="00307F12"/>
    <w:rsid w:val="00310562"/>
    <w:rsid w:val="003107B7"/>
    <w:rsid w:val="00310BF1"/>
    <w:rsid w:val="0031154A"/>
    <w:rsid w:val="00311B9F"/>
    <w:rsid w:val="00312785"/>
    <w:rsid w:val="0031361D"/>
    <w:rsid w:val="003138DE"/>
    <w:rsid w:val="00313D83"/>
    <w:rsid w:val="00313DC5"/>
    <w:rsid w:val="00314B2D"/>
    <w:rsid w:val="00314B9D"/>
    <w:rsid w:val="00314FB2"/>
    <w:rsid w:val="0031614E"/>
    <w:rsid w:val="00317D5E"/>
    <w:rsid w:val="003211E1"/>
    <w:rsid w:val="003216B4"/>
    <w:rsid w:val="003218F9"/>
    <w:rsid w:val="0032354B"/>
    <w:rsid w:val="00324251"/>
    <w:rsid w:val="003244FA"/>
    <w:rsid w:val="00324D1B"/>
    <w:rsid w:val="00325927"/>
    <w:rsid w:val="00325D95"/>
    <w:rsid w:val="003265E3"/>
    <w:rsid w:val="00327A1D"/>
    <w:rsid w:val="00327AD5"/>
    <w:rsid w:val="00330969"/>
    <w:rsid w:val="003309F5"/>
    <w:rsid w:val="00330C99"/>
    <w:rsid w:val="00331CB1"/>
    <w:rsid w:val="0033203D"/>
    <w:rsid w:val="003327EC"/>
    <w:rsid w:val="00332B14"/>
    <w:rsid w:val="00332E00"/>
    <w:rsid w:val="0033306F"/>
    <w:rsid w:val="0033415C"/>
    <w:rsid w:val="00337173"/>
    <w:rsid w:val="0033720C"/>
    <w:rsid w:val="00337494"/>
    <w:rsid w:val="00337F6B"/>
    <w:rsid w:val="00340928"/>
    <w:rsid w:val="00341A74"/>
    <w:rsid w:val="00342529"/>
    <w:rsid w:val="00342AA3"/>
    <w:rsid w:val="003431BD"/>
    <w:rsid w:val="00343640"/>
    <w:rsid w:val="00344223"/>
    <w:rsid w:val="00345561"/>
    <w:rsid w:val="0034558E"/>
    <w:rsid w:val="00345D15"/>
    <w:rsid w:val="0034658A"/>
    <w:rsid w:val="003469C6"/>
    <w:rsid w:val="00347A1B"/>
    <w:rsid w:val="00347E4E"/>
    <w:rsid w:val="003501F1"/>
    <w:rsid w:val="00350253"/>
    <w:rsid w:val="0035098F"/>
    <w:rsid w:val="003509E8"/>
    <w:rsid w:val="00350A3B"/>
    <w:rsid w:val="00350D23"/>
    <w:rsid w:val="003513FA"/>
    <w:rsid w:val="0035159B"/>
    <w:rsid w:val="00351952"/>
    <w:rsid w:val="0035298C"/>
    <w:rsid w:val="00352B29"/>
    <w:rsid w:val="00353497"/>
    <w:rsid w:val="003534C4"/>
    <w:rsid w:val="00353B0D"/>
    <w:rsid w:val="00353BC5"/>
    <w:rsid w:val="00355054"/>
    <w:rsid w:val="003550E0"/>
    <w:rsid w:val="00355124"/>
    <w:rsid w:val="0035518A"/>
    <w:rsid w:val="0035555A"/>
    <w:rsid w:val="00356123"/>
    <w:rsid w:val="00356478"/>
    <w:rsid w:val="00356798"/>
    <w:rsid w:val="00357860"/>
    <w:rsid w:val="00360F13"/>
    <w:rsid w:val="00362148"/>
    <w:rsid w:val="00362BDA"/>
    <w:rsid w:val="00362C0F"/>
    <w:rsid w:val="00362E47"/>
    <w:rsid w:val="00363EF6"/>
    <w:rsid w:val="00364AF0"/>
    <w:rsid w:val="00364E21"/>
    <w:rsid w:val="00365258"/>
    <w:rsid w:val="00365928"/>
    <w:rsid w:val="00365A54"/>
    <w:rsid w:val="00365A60"/>
    <w:rsid w:val="003666CE"/>
    <w:rsid w:val="00366E8D"/>
    <w:rsid w:val="003673BD"/>
    <w:rsid w:val="00370A2E"/>
    <w:rsid w:val="00371EA8"/>
    <w:rsid w:val="003721F8"/>
    <w:rsid w:val="0037222A"/>
    <w:rsid w:val="00372B3C"/>
    <w:rsid w:val="00372C3A"/>
    <w:rsid w:val="003735FE"/>
    <w:rsid w:val="00373B50"/>
    <w:rsid w:val="00373E22"/>
    <w:rsid w:val="003742A9"/>
    <w:rsid w:val="00374DEA"/>
    <w:rsid w:val="003752A0"/>
    <w:rsid w:val="00375867"/>
    <w:rsid w:val="003759E3"/>
    <w:rsid w:val="003764BC"/>
    <w:rsid w:val="00376885"/>
    <w:rsid w:val="00377BB5"/>
    <w:rsid w:val="00377C29"/>
    <w:rsid w:val="00380FA0"/>
    <w:rsid w:val="00381DEF"/>
    <w:rsid w:val="003826EA"/>
    <w:rsid w:val="00383ADF"/>
    <w:rsid w:val="00383B51"/>
    <w:rsid w:val="0038476A"/>
    <w:rsid w:val="0038529A"/>
    <w:rsid w:val="00385B32"/>
    <w:rsid w:val="00386CE1"/>
    <w:rsid w:val="00387061"/>
    <w:rsid w:val="003878AA"/>
    <w:rsid w:val="00387B32"/>
    <w:rsid w:val="00387F76"/>
    <w:rsid w:val="00390A49"/>
    <w:rsid w:val="003912C6"/>
    <w:rsid w:val="00391DE8"/>
    <w:rsid w:val="003922E1"/>
    <w:rsid w:val="00392BDF"/>
    <w:rsid w:val="0039329F"/>
    <w:rsid w:val="00394303"/>
    <w:rsid w:val="00394A6E"/>
    <w:rsid w:val="00394CAA"/>
    <w:rsid w:val="00394FCC"/>
    <w:rsid w:val="003958C8"/>
    <w:rsid w:val="00395DED"/>
    <w:rsid w:val="00395DF7"/>
    <w:rsid w:val="00397201"/>
    <w:rsid w:val="00397852"/>
    <w:rsid w:val="003A0706"/>
    <w:rsid w:val="003A129B"/>
    <w:rsid w:val="003A2382"/>
    <w:rsid w:val="003A3002"/>
    <w:rsid w:val="003A354F"/>
    <w:rsid w:val="003A38CA"/>
    <w:rsid w:val="003A4772"/>
    <w:rsid w:val="003A5508"/>
    <w:rsid w:val="003A5884"/>
    <w:rsid w:val="003A594D"/>
    <w:rsid w:val="003A59E9"/>
    <w:rsid w:val="003A6E42"/>
    <w:rsid w:val="003A7026"/>
    <w:rsid w:val="003A73CC"/>
    <w:rsid w:val="003A79EF"/>
    <w:rsid w:val="003A7B02"/>
    <w:rsid w:val="003B190E"/>
    <w:rsid w:val="003B1DF7"/>
    <w:rsid w:val="003B2367"/>
    <w:rsid w:val="003B29A5"/>
    <w:rsid w:val="003B4925"/>
    <w:rsid w:val="003B49F6"/>
    <w:rsid w:val="003B4AB6"/>
    <w:rsid w:val="003B5492"/>
    <w:rsid w:val="003B56AF"/>
    <w:rsid w:val="003B5FAB"/>
    <w:rsid w:val="003B658D"/>
    <w:rsid w:val="003B715E"/>
    <w:rsid w:val="003B776B"/>
    <w:rsid w:val="003B7853"/>
    <w:rsid w:val="003B7E8A"/>
    <w:rsid w:val="003B7F2F"/>
    <w:rsid w:val="003C09C5"/>
    <w:rsid w:val="003C09F9"/>
    <w:rsid w:val="003C0C33"/>
    <w:rsid w:val="003C2466"/>
    <w:rsid w:val="003C2933"/>
    <w:rsid w:val="003C2FAE"/>
    <w:rsid w:val="003C301F"/>
    <w:rsid w:val="003C3EF3"/>
    <w:rsid w:val="003C43C8"/>
    <w:rsid w:val="003C4F4B"/>
    <w:rsid w:val="003C5BD3"/>
    <w:rsid w:val="003C5F60"/>
    <w:rsid w:val="003C5FE0"/>
    <w:rsid w:val="003C7A04"/>
    <w:rsid w:val="003C7C0D"/>
    <w:rsid w:val="003C7E73"/>
    <w:rsid w:val="003D0D4F"/>
    <w:rsid w:val="003D0E64"/>
    <w:rsid w:val="003D103D"/>
    <w:rsid w:val="003D15C1"/>
    <w:rsid w:val="003D17AB"/>
    <w:rsid w:val="003D24F5"/>
    <w:rsid w:val="003D2E2C"/>
    <w:rsid w:val="003D4B3F"/>
    <w:rsid w:val="003D529A"/>
    <w:rsid w:val="003D54E4"/>
    <w:rsid w:val="003D56DB"/>
    <w:rsid w:val="003D7A90"/>
    <w:rsid w:val="003E0562"/>
    <w:rsid w:val="003E3F4D"/>
    <w:rsid w:val="003E5350"/>
    <w:rsid w:val="003E642E"/>
    <w:rsid w:val="003E6895"/>
    <w:rsid w:val="003E6995"/>
    <w:rsid w:val="003E6C20"/>
    <w:rsid w:val="003E79FE"/>
    <w:rsid w:val="003E7BD4"/>
    <w:rsid w:val="003E7DC1"/>
    <w:rsid w:val="003F0C37"/>
    <w:rsid w:val="003F1DEE"/>
    <w:rsid w:val="003F1F10"/>
    <w:rsid w:val="003F2200"/>
    <w:rsid w:val="003F2E42"/>
    <w:rsid w:val="003F34B2"/>
    <w:rsid w:val="003F414B"/>
    <w:rsid w:val="003F4636"/>
    <w:rsid w:val="003F523C"/>
    <w:rsid w:val="003F52C0"/>
    <w:rsid w:val="003F5D3F"/>
    <w:rsid w:val="003F7190"/>
    <w:rsid w:val="003F728D"/>
    <w:rsid w:val="003F7AAF"/>
    <w:rsid w:val="0040030E"/>
    <w:rsid w:val="00400C48"/>
    <w:rsid w:val="00400CA7"/>
    <w:rsid w:val="004011A7"/>
    <w:rsid w:val="004014EB"/>
    <w:rsid w:val="00401588"/>
    <w:rsid w:val="004028B6"/>
    <w:rsid w:val="004032F8"/>
    <w:rsid w:val="00403C7A"/>
    <w:rsid w:val="0040454D"/>
    <w:rsid w:val="00404E6B"/>
    <w:rsid w:val="0040510D"/>
    <w:rsid w:val="00405133"/>
    <w:rsid w:val="00405B9B"/>
    <w:rsid w:val="00405DBD"/>
    <w:rsid w:val="00406309"/>
    <w:rsid w:val="00407E95"/>
    <w:rsid w:val="004107BC"/>
    <w:rsid w:val="00411B6F"/>
    <w:rsid w:val="004120EA"/>
    <w:rsid w:val="0041346E"/>
    <w:rsid w:val="004135C9"/>
    <w:rsid w:val="0041414D"/>
    <w:rsid w:val="00414E19"/>
    <w:rsid w:val="00414F3E"/>
    <w:rsid w:val="00415384"/>
    <w:rsid w:val="004156BB"/>
    <w:rsid w:val="00415C3E"/>
    <w:rsid w:val="00416961"/>
    <w:rsid w:val="00417625"/>
    <w:rsid w:val="004204BF"/>
    <w:rsid w:val="00420D6E"/>
    <w:rsid w:val="00421390"/>
    <w:rsid w:val="0042208C"/>
    <w:rsid w:val="004228C4"/>
    <w:rsid w:val="00422FAB"/>
    <w:rsid w:val="00422FCB"/>
    <w:rsid w:val="004234EE"/>
    <w:rsid w:val="00423D75"/>
    <w:rsid w:val="00423F4E"/>
    <w:rsid w:val="0042401C"/>
    <w:rsid w:val="0042487C"/>
    <w:rsid w:val="00424AED"/>
    <w:rsid w:val="00424F36"/>
    <w:rsid w:val="00424FD6"/>
    <w:rsid w:val="004261E1"/>
    <w:rsid w:val="004279C6"/>
    <w:rsid w:val="00427D4A"/>
    <w:rsid w:val="00430BD0"/>
    <w:rsid w:val="00431DCC"/>
    <w:rsid w:val="00432B49"/>
    <w:rsid w:val="004341B0"/>
    <w:rsid w:val="00434B3F"/>
    <w:rsid w:val="0043547E"/>
    <w:rsid w:val="00437F6D"/>
    <w:rsid w:val="004404EF"/>
    <w:rsid w:val="00440742"/>
    <w:rsid w:val="00440869"/>
    <w:rsid w:val="004416F0"/>
    <w:rsid w:val="00441839"/>
    <w:rsid w:val="00442180"/>
    <w:rsid w:val="00442ABE"/>
    <w:rsid w:val="00442BFD"/>
    <w:rsid w:val="004442E4"/>
    <w:rsid w:val="004444D9"/>
    <w:rsid w:val="00444DB6"/>
    <w:rsid w:val="00445103"/>
    <w:rsid w:val="004452DF"/>
    <w:rsid w:val="00445694"/>
    <w:rsid w:val="00445BB9"/>
    <w:rsid w:val="00445CB5"/>
    <w:rsid w:val="00445D18"/>
    <w:rsid w:val="00445F7C"/>
    <w:rsid w:val="0044611E"/>
    <w:rsid w:val="00446687"/>
    <w:rsid w:val="004466CC"/>
    <w:rsid w:val="00450598"/>
    <w:rsid w:val="0045085A"/>
    <w:rsid w:val="00450D44"/>
    <w:rsid w:val="004515C0"/>
    <w:rsid w:val="0045162F"/>
    <w:rsid w:val="004520CE"/>
    <w:rsid w:val="004521EF"/>
    <w:rsid w:val="004529FE"/>
    <w:rsid w:val="00452ACF"/>
    <w:rsid w:val="00452CC6"/>
    <w:rsid w:val="00453CFF"/>
    <w:rsid w:val="00453D60"/>
    <w:rsid w:val="004547B1"/>
    <w:rsid w:val="004548D3"/>
    <w:rsid w:val="00454F67"/>
    <w:rsid w:val="0045550E"/>
    <w:rsid w:val="00457038"/>
    <w:rsid w:val="004575C8"/>
    <w:rsid w:val="00460187"/>
    <w:rsid w:val="00460BCC"/>
    <w:rsid w:val="0046170D"/>
    <w:rsid w:val="00461786"/>
    <w:rsid w:val="004618E7"/>
    <w:rsid w:val="0046308E"/>
    <w:rsid w:val="004660C4"/>
    <w:rsid w:val="00466B34"/>
    <w:rsid w:val="00466E1B"/>
    <w:rsid w:val="00467454"/>
    <w:rsid w:val="00471386"/>
    <w:rsid w:val="00471510"/>
    <w:rsid w:val="00471846"/>
    <w:rsid w:val="00471B8A"/>
    <w:rsid w:val="00471E98"/>
    <w:rsid w:val="00472009"/>
    <w:rsid w:val="00472967"/>
    <w:rsid w:val="004736C4"/>
    <w:rsid w:val="00473B90"/>
    <w:rsid w:val="00474369"/>
    <w:rsid w:val="00474504"/>
    <w:rsid w:val="004750DE"/>
    <w:rsid w:val="00476171"/>
    <w:rsid w:val="004769B3"/>
    <w:rsid w:val="004769EC"/>
    <w:rsid w:val="0047780F"/>
    <w:rsid w:val="00477CFB"/>
    <w:rsid w:val="004801D5"/>
    <w:rsid w:val="00480A55"/>
    <w:rsid w:val="00480EBC"/>
    <w:rsid w:val="0048194A"/>
    <w:rsid w:val="00482593"/>
    <w:rsid w:val="00482CB5"/>
    <w:rsid w:val="004842B9"/>
    <w:rsid w:val="004842BD"/>
    <w:rsid w:val="00484323"/>
    <w:rsid w:val="004845AE"/>
    <w:rsid w:val="00490229"/>
    <w:rsid w:val="00491CD6"/>
    <w:rsid w:val="00491D27"/>
    <w:rsid w:val="00492677"/>
    <w:rsid w:val="00492CC5"/>
    <w:rsid w:val="00492DB8"/>
    <w:rsid w:val="00493730"/>
    <w:rsid w:val="00493E59"/>
    <w:rsid w:val="004952ED"/>
    <w:rsid w:val="00495933"/>
    <w:rsid w:val="00495DFC"/>
    <w:rsid w:val="0049617E"/>
    <w:rsid w:val="00496BEB"/>
    <w:rsid w:val="00497074"/>
    <w:rsid w:val="004971EC"/>
    <w:rsid w:val="004974EE"/>
    <w:rsid w:val="00497B8B"/>
    <w:rsid w:val="004A029A"/>
    <w:rsid w:val="004A0B8E"/>
    <w:rsid w:val="004A1184"/>
    <w:rsid w:val="004A1466"/>
    <w:rsid w:val="004A1627"/>
    <w:rsid w:val="004A19CA"/>
    <w:rsid w:val="004A1B16"/>
    <w:rsid w:val="004A1D4B"/>
    <w:rsid w:val="004A214A"/>
    <w:rsid w:val="004A2246"/>
    <w:rsid w:val="004A25B9"/>
    <w:rsid w:val="004A2787"/>
    <w:rsid w:val="004A37A8"/>
    <w:rsid w:val="004A44C1"/>
    <w:rsid w:val="004A4A24"/>
    <w:rsid w:val="004A4EA3"/>
    <w:rsid w:val="004A5B0A"/>
    <w:rsid w:val="004A5D54"/>
    <w:rsid w:val="004A699C"/>
    <w:rsid w:val="004A73DC"/>
    <w:rsid w:val="004A781F"/>
    <w:rsid w:val="004A7836"/>
    <w:rsid w:val="004A79F6"/>
    <w:rsid w:val="004B012C"/>
    <w:rsid w:val="004B0FF3"/>
    <w:rsid w:val="004B1F3D"/>
    <w:rsid w:val="004B5BB4"/>
    <w:rsid w:val="004B668C"/>
    <w:rsid w:val="004B777E"/>
    <w:rsid w:val="004B7B7A"/>
    <w:rsid w:val="004B7F61"/>
    <w:rsid w:val="004C0C21"/>
    <w:rsid w:val="004C1CCB"/>
    <w:rsid w:val="004C3169"/>
    <w:rsid w:val="004C3D63"/>
    <w:rsid w:val="004C45B4"/>
    <w:rsid w:val="004C45ED"/>
    <w:rsid w:val="004C46AC"/>
    <w:rsid w:val="004C533B"/>
    <w:rsid w:val="004C564A"/>
    <w:rsid w:val="004C583C"/>
    <w:rsid w:val="004C64AB"/>
    <w:rsid w:val="004C65C6"/>
    <w:rsid w:val="004C75F3"/>
    <w:rsid w:val="004C7B8C"/>
    <w:rsid w:val="004D1037"/>
    <w:rsid w:val="004D2632"/>
    <w:rsid w:val="004D3B77"/>
    <w:rsid w:val="004D3D34"/>
    <w:rsid w:val="004D48E5"/>
    <w:rsid w:val="004D4B79"/>
    <w:rsid w:val="004D5B96"/>
    <w:rsid w:val="004D645F"/>
    <w:rsid w:val="004D6626"/>
    <w:rsid w:val="004D6A3E"/>
    <w:rsid w:val="004E025D"/>
    <w:rsid w:val="004E0F62"/>
    <w:rsid w:val="004E155C"/>
    <w:rsid w:val="004E1EEF"/>
    <w:rsid w:val="004E2E1A"/>
    <w:rsid w:val="004E3D0D"/>
    <w:rsid w:val="004E4DD9"/>
    <w:rsid w:val="004E6A7B"/>
    <w:rsid w:val="004E6DEF"/>
    <w:rsid w:val="004E6E51"/>
    <w:rsid w:val="004F0742"/>
    <w:rsid w:val="004F1756"/>
    <w:rsid w:val="004F175E"/>
    <w:rsid w:val="004F17EF"/>
    <w:rsid w:val="004F2084"/>
    <w:rsid w:val="004F4317"/>
    <w:rsid w:val="004F51AE"/>
    <w:rsid w:val="004F63F2"/>
    <w:rsid w:val="004F7A22"/>
    <w:rsid w:val="004F7AC0"/>
    <w:rsid w:val="004F7B63"/>
    <w:rsid w:val="00500599"/>
    <w:rsid w:val="00502085"/>
    <w:rsid w:val="005032E3"/>
    <w:rsid w:val="00504F55"/>
    <w:rsid w:val="00506AFA"/>
    <w:rsid w:val="0050713A"/>
    <w:rsid w:val="00507B1F"/>
    <w:rsid w:val="00510455"/>
    <w:rsid w:val="005105B3"/>
    <w:rsid w:val="005109D2"/>
    <w:rsid w:val="00511490"/>
    <w:rsid w:val="0051179B"/>
    <w:rsid w:val="00511D88"/>
    <w:rsid w:val="00511F32"/>
    <w:rsid w:val="0051255D"/>
    <w:rsid w:val="005128D1"/>
    <w:rsid w:val="005149C6"/>
    <w:rsid w:val="00515CA4"/>
    <w:rsid w:val="0051752B"/>
    <w:rsid w:val="00520F24"/>
    <w:rsid w:val="00522007"/>
    <w:rsid w:val="00522A7B"/>
    <w:rsid w:val="00523282"/>
    <w:rsid w:val="0052389A"/>
    <w:rsid w:val="00523DC3"/>
    <w:rsid w:val="00523EB3"/>
    <w:rsid w:val="00524123"/>
    <w:rsid w:val="0052422A"/>
    <w:rsid w:val="00524B55"/>
    <w:rsid w:val="00524EEE"/>
    <w:rsid w:val="0052514F"/>
    <w:rsid w:val="00525319"/>
    <w:rsid w:val="0052546F"/>
    <w:rsid w:val="005259DC"/>
    <w:rsid w:val="00525AE0"/>
    <w:rsid w:val="00525E9B"/>
    <w:rsid w:val="00526817"/>
    <w:rsid w:val="00526FB8"/>
    <w:rsid w:val="005271B3"/>
    <w:rsid w:val="005277F6"/>
    <w:rsid w:val="005277F9"/>
    <w:rsid w:val="00527B39"/>
    <w:rsid w:val="005303E4"/>
    <w:rsid w:val="00530875"/>
    <w:rsid w:val="00530BFB"/>
    <w:rsid w:val="00530C10"/>
    <w:rsid w:val="00530EFA"/>
    <w:rsid w:val="005321B9"/>
    <w:rsid w:val="00533426"/>
    <w:rsid w:val="005335A3"/>
    <w:rsid w:val="00534DCE"/>
    <w:rsid w:val="00535E76"/>
    <w:rsid w:val="005366C0"/>
    <w:rsid w:val="005375F3"/>
    <w:rsid w:val="00537873"/>
    <w:rsid w:val="00537C4B"/>
    <w:rsid w:val="00540076"/>
    <w:rsid w:val="00541904"/>
    <w:rsid w:val="0054269E"/>
    <w:rsid w:val="005437BE"/>
    <w:rsid w:val="00543FB1"/>
    <w:rsid w:val="00544491"/>
    <w:rsid w:val="005449D8"/>
    <w:rsid w:val="00544BF3"/>
    <w:rsid w:val="005457EA"/>
    <w:rsid w:val="00545A75"/>
    <w:rsid w:val="00545E4E"/>
    <w:rsid w:val="00546ADC"/>
    <w:rsid w:val="0054755F"/>
    <w:rsid w:val="005504FA"/>
    <w:rsid w:val="00552B6E"/>
    <w:rsid w:val="00552CBE"/>
    <w:rsid w:val="00553099"/>
    <w:rsid w:val="00555006"/>
    <w:rsid w:val="005563FA"/>
    <w:rsid w:val="005570AA"/>
    <w:rsid w:val="00557524"/>
    <w:rsid w:val="005603CE"/>
    <w:rsid w:val="005604EF"/>
    <w:rsid w:val="00560C0E"/>
    <w:rsid w:val="00561D03"/>
    <w:rsid w:val="005622A0"/>
    <w:rsid w:val="0056246E"/>
    <w:rsid w:val="00562DB8"/>
    <w:rsid w:val="00562E06"/>
    <w:rsid w:val="00563FD8"/>
    <w:rsid w:val="00563FF4"/>
    <w:rsid w:val="00564ABD"/>
    <w:rsid w:val="00565DC0"/>
    <w:rsid w:val="00565FBF"/>
    <w:rsid w:val="00566D9D"/>
    <w:rsid w:val="00567374"/>
    <w:rsid w:val="00567510"/>
    <w:rsid w:val="005679F8"/>
    <w:rsid w:val="00570207"/>
    <w:rsid w:val="00570217"/>
    <w:rsid w:val="00570CDB"/>
    <w:rsid w:val="00571200"/>
    <w:rsid w:val="005715AF"/>
    <w:rsid w:val="0057254F"/>
    <w:rsid w:val="00572B65"/>
    <w:rsid w:val="005740BB"/>
    <w:rsid w:val="00574AE7"/>
    <w:rsid w:val="00574DD6"/>
    <w:rsid w:val="005755FE"/>
    <w:rsid w:val="00576166"/>
    <w:rsid w:val="00576474"/>
    <w:rsid w:val="00577269"/>
    <w:rsid w:val="00577E2F"/>
    <w:rsid w:val="005810BF"/>
    <w:rsid w:val="00581192"/>
    <w:rsid w:val="00581D5E"/>
    <w:rsid w:val="0058215E"/>
    <w:rsid w:val="00582572"/>
    <w:rsid w:val="00582706"/>
    <w:rsid w:val="00583F8C"/>
    <w:rsid w:val="00584F9E"/>
    <w:rsid w:val="00585352"/>
    <w:rsid w:val="00585EA5"/>
    <w:rsid w:val="00587101"/>
    <w:rsid w:val="00587C2C"/>
    <w:rsid w:val="0059096A"/>
    <w:rsid w:val="00590BD2"/>
    <w:rsid w:val="00590E22"/>
    <w:rsid w:val="005918A7"/>
    <w:rsid w:val="00592247"/>
    <w:rsid w:val="005926E8"/>
    <w:rsid w:val="005928FC"/>
    <w:rsid w:val="00592CD2"/>
    <w:rsid w:val="00594410"/>
    <w:rsid w:val="00594645"/>
    <w:rsid w:val="00595162"/>
    <w:rsid w:val="00596187"/>
    <w:rsid w:val="005962CA"/>
    <w:rsid w:val="00597856"/>
    <w:rsid w:val="005978B1"/>
    <w:rsid w:val="00597BB8"/>
    <w:rsid w:val="00597C29"/>
    <w:rsid w:val="005A03F6"/>
    <w:rsid w:val="005A0FD3"/>
    <w:rsid w:val="005A1651"/>
    <w:rsid w:val="005A238D"/>
    <w:rsid w:val="005A24B5"/>
    <w:rsid w:val="005A25FC"/>
    <w:rsid w:val="005A27A9"/>
    <w:rsid w:val="005A3DB2"/>
    <w:rsid w:val="005A5802"/>
    <w:rsid w:val="005A581A"/>
    <w:rsid w:val="005A7121"/>
    <w:rsid w:val="005A71B1"/>
    <w:rsid w:val="005A7850"/>
    <w:rsid w:val="005A7F92"/>
    <w:rsid w:val="005B0455"/>
    <w:rsid w:val="005B19AC"/>
    <w:rsid w:val="005B2376"/>
    <w:rsid w:val="005B34ED"/>
    <w:rsid w:val="005B3BB2"/>
    <w:rsid w:val="005B3E68"/>
    <w:rsid w:val="005B4471"/>
    <w:rsid w:val="005B4A52"/>
    <w:rsid w:val="005B6679"/>
    <w:rsid w:val="005B6A76"/>
    <w:rsid w:val="005B6F53"/>
    <w:rsid w:val="005C2048"/>
    <w:rsid w:val="005C2810"/>
    <w:rsid w:val="005C322C"/>
    <w:rsid w:val="005C35D0"/>
    <w:rsid w:val="005C3B0D"/>
    <w:rsid w:val="005C4349"/>
    <w:rsid w:val="005C50F1"/>
    <w:rsid w:val="005C547F"/>
    <w:rsid w:val="005C57D6"/>
    <w:rsid w:val="005C5D37"/>
    <w:rsid w:val="005C61B9"/>
    <w:rsid w:val="005C69FB"/>
    <w:rsid w:val="005C6D27"/>
    <w:rsid w:val="005C7150"/>
    <w:rsid w:val="005D0954"/>
    <w:rsid w:val="005D0F42"/>
    <w:rsid w:val="005D1B99"/>
    <w:rsid w:val="005D2F12"/>
    <w:rsid w:val="005D33BD"/>
    <w:rsid w:val="005D3B3D"/>
    <w:rsid w:val="005D3FB3"/>
    <w:rsid w:val="005D557A"/>
    <w:rsid w:val="005D5C12"/>
    <w:rsid w:val="005D6CF3"/>
    <w:rsid w:val="005D7883"/>
    <w:rsid w:val="005E0D22"/>
    <w:rsid w:val="005E0D4B"/>
    <w:rsid w:val="005E2B49"/>
    <w:rsid w:val="005E3460"/>
    <w:rsid w:val="005E3A44"/>
    <w:rsid w:val="005E3DD2"/>
    <w:rsid w:val="005E4375"/>
    <w:rsid w:val="005E524D"/>
    <w:rsid w:val="005E6A1F"/>
    <w:rsid w:val="005E7908"/>
    <w:rsid w:val="005E7CEE"/>
    <w:rsid w:val="005E7E60"/>
    <w:rsid w:val="005F09EA"/>
    <w:rsid w:val="005F1BAD"/>
    <w:rsid w:val="005F1F48"/>
    <w:rsid w:val="005F272C"/>
    <w:rsid w:val="005F3BEF"/>
    <w:rsid w:val="005F3CA1"/>
    <w:rsid w:val="005F4E20"/>
    <w:rsid w:val="005F61A4"/>
    <w:rsid w:val="005F6610"/>
    <w:rsid w:val="005F6BC3"/>
    <w:rsid w:val="005F72C9"/>
    <w:rsid w:val="005F7BA7"/>
    <w:rsid w:val="00600CEC"/>
    <w:rsid w:val="00602F08"/>
    <w:rsid w:val="00602F47"/>
    <w:rsid w:val="006032B9"/>
    <w:rsid w:val="006035AF"/>
    <w:rsid w:val="00603967"/>
    <w:rsid w:val="00603D3F"/>
    <w:rsid w:val="00603F89"/>
    <w:rsid w:val="006045CC"/>
    <w:rsid w:val="006053BA"/>
    <w:rsid w:val="00607243"/>
    <w:rsid w:val="00607BF0"/>
    <w:rsid w:val="00611627"/>
    <w:rsid w:val="00611B0E"/>
    <w:rsid w:val="00612B80"/>
    <w:rsid w:val="00612E44"/>
    <w:rsid w:val="00614C69"/>
    <w:rsid w:val="00615009"/>
    <w:rsid w:val="0061536B"/>
    <w:rsid w:val="00615881"/>
    <w:rsid w:val="006168E7"/>
    <w:rsid w:val="00621466"/>
    <w:rsid w:val="006238A7"/>
    <w:rsid w:val="00623976"/>
    <w:rsid w:val="0062403F"/>
    <w:rsid w:val="006240F7"/>
    <w:rsid w:val="0062547D"/>
    <w:rsid w:val="0062576D"/>
    <w:rsid w:val="00626362"/>
    <w:rsid w:val="006264C3"/>
    <w:rsid w:val="00626823"/>
    <w:rsid w:val="00627027"/>
    <w:rsid w:val="00627164"/>
    <w:rsid w:val="0062763D"/>
    <w:rsid w:val="00627F31"/>
    <w:rsid w:val="00631656"/>
    <w:rsid w:val="00631CF5"/>
    <w:rsid w:val="00632208"/>
    <w:rsid w:val="00632B8B"/>
    <w:rsid w:val="0063381D"/>
    <w:rsid w:val="00633B96"/>
    <w:rsid w:val="00634538"/>
    <w:rsid w:val="00634863"/>
    <w:rsid w:val="00634C9D"/>
    <w:rsid w:val="00635995"/>
    <w:rsid w:val="00636057"/>
    <w:rsid w:val="006360F4"/>
    <w:rsid w:val="0063628E"/>
    <w:rsid w:val="0063649A"/>
    <w:rsid w:val="006374A2"/>
    <w:rsid w:val="00637A62"/>
    <w:rsid w:val="00637B82"/>
    <w:rsid w:val="00637E51"/>
    <w:rsid w:val="006408D5"/>
    <w:rsid w:val="006417BE"/>
    <w:rsid w:val="00641C1F"/>
    <w:rsid w:val="00641E9D"/>
    <w:rsid w:val="0064261F"/>
    <w:rsid w:val="006435E9"/>
    <w:rsid w:val="006438B5"/>
    <w:rsid w:val="00644525"/>
    <w:rsid w:val="00644A3D"/>
    <w:rsid w:val="00645800"/>
    <w:rsid w:val="00646B99"/>
    <w:rsid w:val="00646B9E"/>
    <w:rsid w:val="00646FF4"/>
    <w:rsid w:val="006472A9"/>
    <w:rsid w:val="00647881"/>
    <w:rsid w:val="00647D0E"/>
    <w:rsid w:val="00647D50"/>
    <w:rsid w:val="00650EE4"/>
    <w:rsid w:val="0065264F"/>
    <w:rsid w:val="0065412D"/>
    <w:rsid w:val="006547EC"/>
    <w:rsid w:val="00654EE1"/>
    <w:rsid w:val="00654FD7"/>
    <w:rsid w:val="00655583"/>
    <w:rsid w:val="00655726"/>
    <w:rsid w:val="00655EC2"/>
    <w:rsid w:val="0065637F"/>
    <w:rsid w:val="006566B6"/>
    <w:rsid w:val="00657C7F"/>
    <w:rsid w:val="006606EF"/>
    <w:rsid w:val="006618B5"/>
    <w:rsid w:val="00661E4A"/>
    <w:rsid w:val="006621B8"/>
    <w:rsid w:val="006637CC"/>
    <w:rsid w:val="00663A46"/>
    <w:rsid w:val="00663C60"/>
    <w:rsid w:val="006641E8"/>
    <w:rsid w:val="0066447A"/>
    <w:rsid w:val="00664A67"/>
    <w:rsid w:val="00665003"/>
    <w:rsid w:val="00665B0F"/>
    <w:rsid w:val="006661B4"/>
    <w:rsid w:val="00672A25"/>
    <w:rsid w:val="0067303E"/>
    <w:rsid w:val="0067377F"/>
    <w:rsid w:val="00674299"/>
    <w:rsid w:val="00674334"/>
    <w:rsid w:val="006752D4"/>
    <w:rsid w:val="00675451"/>
    <w:rsid w:val="00675650"/>
    <w:rsid w:val="00675AB9"/>
    <w:rsid w:val="00675BB7"/>
    <w:rsid w:val="00675DE9"/>
    <w:rsid w:val="00676067"/>
    <w:rsid w:val="0067731C"/>
    <w:rsid w:val="00677C50"/>
    <w:rsid w:val="00681569"/>
    <w:rsid w:val="00682594"/>
    <w:rsid w:val="006839CC"/>
    <w:rsid w:val="00683D77"/>
    <w:rsid w:val="00684AA9"/>
    <w:rsid w:val="00684DA4"/>
    <w:rsid w:val="0068514A"/>
    <w:rsid w:val="0068659D"/>
    <w:rsid w:val="00687454"/>
    <w:rsid w:val="00690073"/>
    <w:rsid w:val="00690A42"/>
    <w:rsid w:val="00690A6D"/>
    <w:rsid w:val="0069190A"/>
    <w:rsid w:val="006919A6"/>
    <w:rsid w:val="00691C47"/>
    <w:rsid w:val="00692515"/>
    <w:rsid w:val="00693F9F"/>
    <w:rsid w:val="0069424E"/>
    <w:rsid w:val="00694257"/>
    <w:rsid w:val="006943F1"/>
    <w:rsid w:val="00695EA5"/>
    <w:rsid w:val="006A03D2"/>
    <w:rsid w:val="006A2109"/>
    <w:rsid w:val="006A2712"/>
    <w:rsid w:val="006A32F7"/>
    <w:rsid w:val="006A3A8A"/>
    <w:rsid w:val="006A4A70"/>
    <w:rsid w:val="006B0216"/>
    <w:rsid w:val="006B18CA"/>
    <w:rsid w:val="006B23D6"/>
    <w:rsid w:val="006B2D66"/>
    <w:rsid w:val="006B314F"/>
    <w:rsid w:val="006B393D"/>
    <w:rsid w:val="006B3C63"/>
    <w:rsid w:val="006B474F"/>
    <w:rsid w:val="006B4B80"/>
    <w:rsid w:val="006B5279"/>
    <w:rsid w:val="006B6349"/>
    <w:rsid w:val="006B6374"/>
    <w:rsid w:val="006B73E7"/>
    <w:rsid w:val="006B7DAA"/>
    <w:rsid w:val="006C017B"/>
    <w:rsid w:val="006C0E75"/>
    <w:rsid w:val="006C103F"/>
    <w:rsid w:val="006C188E"/>
    <w:rsid w:val="006C1DE2"/>
    <w:rsid w:val="006C201C"/>
    <w:rsid w:val="006C2AE7"/>
    <w:rsid w:val="006C427C"/>
    <w:rsid w:val="006C552E"/>
    <w:rsid w:val="006C58EF"/>
    <w:rsid w:val="006C63D8"/>
    <w:rsid w:val="006C6966"/>
    <w:rsid w:val="006C6A90"/>
    <w:rsid w:val="006C6FBE"/>
    <w:rsid w:val="006C7C01"/>
    <w:rsid w:val="006D0951"/>
    <w:rsid w:val="006D0D0D"/>
    <w:rsid w:val="006D0EEF"/>
    <w:rsid w:val="006D10B2"/>
    <w:rsid w:val="006D115A"/>
    <w:rsid w:val="006D1261"/>
    <w:rsid w:val="006D2158"/>
    <w:rsid w:val="006D24E5"/>
    <w:rsid w:val="006D3974"/>
    <w:rsid w:val="006D4494"/>
    <w:rsid w:val="006D4DB8"/>
    <w:rsid w:val="006D587D"/>
    <w:rsid w:val="006D5C71"/>
    <w:rsid w:val="006D648C"/>
    <w:rsid w:val="006D791A"/>
    <w:rsid w:val="006E1189"/>
    <w:rsid w:val="006E22AB"/>
    <w:rsid w:val="006E2721"/>
    <w:rsid w:val="006E2D42"/>
    <w:rsid w:val="006E2D92"/>
    <w:rsid w:val="006E30B3"/>
    <w:rsid w:val="006E33C5"/>
    <w:rsid w:val="006E3490"/>
    <w:rsid w:val="006E39B6"/>
    <w:rsid w:val="006E4480"/>
    <w:rsid w:val="006E47B7"/>
    <w:rsid w:val="006E545E"/>
    <w:rsid w:val="006E5C28"/>
    <w:rsid w:val="006E6086"/>
    <w:rsid w:val="006E66A9"/>
    <w:rsid w:val="006E67BC"/>
    <w:rsid w:val="006E685E"/>
    <w:rsid w:val="006E6B35"/>
    <w:rsid w:val="006E6DC7"/>
    <w:rsid w:val="006E70A4"/>
    <w:rsid w:val="006E75C0"/>
    <w:rsid w:val="006F1FF8"/>
    <w:rsid w:val="006F24C3"/>
    <w:rsid w:val="006F2E1F"/>
    <w:rsid w:val="006F3F1A"/>
    <w:rsid w:val="006F47A1"/>
    <w:rsid w:val="006F484C"/>
    <w:rsid w:val="006F486D"/>
    <w:rsid w:val="006F49E6"/>
    <w:rsid w:val="006F4A1A"/>
    <w:rsid w:val="006F5131"/>
    <w:rsid w:val="006F533C"/>
    <w:rsid w:val="006F5870"/>
    <w:rsid w:val="006F618B"/>
    <w:rsid w:val="006F68E1"/>
    <w:rsid w:val="006F71FB"/>
    <w:rsid w:val="006F74D8"/>
    <w:rsid w:val="006F7C46"/>
    <w:rsid w:val="00700391"/>
    <w:rsid w:val="007007F5"/>
    <w:rsid w:val="007015ED"/>
    <w:rsid w:val="00701600"/>
    <w:rsid w:val="00701784"/>
    <w:rsid w:val="007025E0"/>
    <w:rsid w:val="0070260D"/>
    <w:rsid w:val="00702884"/>
    <w:rsid w:val="0070306C"/>
    <w:rsid w:val="00703A51"/>
    <w:rsid w:val="00704D9C"/>
    <w:rsid w:val="00705463"/>
    <w:rsid w:val="007066E5"/>
    <w:rsid w:val="007069B9"/>
    <w:rsid w:val="00707895"/>
    <w:rsid w:val="00707C35"/>
    <w:rsid w:val="00710559"/>
    <w:rsid w:val="00710757"/>
    <w:rsid w:val="00711ACD"/>
    <w:rsid w:val="007120CB"/>
    <w:rsid w:val="0071232C"/>
    <w:rsid w:val="007124A1"/>
    <w:rsid w:val="007129DC"/>
    <w:rsid w:val="00712DFC"/>
    <w:rsid w:val="00712F56"/>
    <w:rsid w:val="0071446A"/>
    <w:rsid w:val="00714796"/>
    <w:rsid w:val="007152F2"/>
    <w:rsid w:val="00716000"/>
    <w:rsid w:val="007169E1"/>
    <w:rsid w:val="007177C3"/>
    <w:rsid w:val="00717CEB"/>
    <w:rsid w:val="007205DD"/>
    <w:rsid w:val="00721475"/>
    <w:rsid w:val="0072277A"/>
    <w:rsid w:val="00722D24"/>
    <w:rsid w:val="00723BD8"/>
    <w:rsid w:val="00723E6A"/>
    <w:rsid w:val="00724FE7"/>
    <w:rsid w:val="007253BD"/>
    <w:rsid w:val="0072578F"/>
    <w:rsid w:val="007266F7"/>
    <w:rsid w:val="00726B04"/>
    <w:rsid w:val="00726DC8"/>
    <w:rsid w:val="00726EAC"/>
    <w:rsid w:val="0072783D"/>
    <w:rsid w:val="00730566"/>
    <w:rsid w:val="00730827"/>
    <w:rsid w:val="00730C17"/>
    <w:rsid w:val="00731731"/>
    <w:rsid w:val="00732948"/>
    <w:rsid w:val="007344F9"/>
    <w:rsid w:val="00734A4E"/>
    <w:rsid w:val="007350F6"/>
    <w:rsid w:val="00735328"/>
    <w:rsid w:val="0073594A"/>
    <w:rsid w:val="00736C93"/>
    <w:rsid w:val="00736D36"/>
    <w:rsid w:val="00737672"/>
    <w:rsid w:val="00737819"/>
    <w:rsid w:val="00740230"/>
    <w:rsid w:val="00740553"/>
    <w:rsid w:val="00741EFC"/>
    <w:rsid w:val="00742482"/>
    <w:rsid w:val="007436A6"/>
    <w:rsid w:val="0074408E"/>
    <w:rsid w:val="00744880"/>
    <w:rsid w:val="00745A29"/>
    <w:rsid w:val="00745D2A"/>
    <w:rsid w:val="00746485"/>
    <w:rsid w:val="00746576"/>
    <w:rsid w:val="007466A4"/>
    <w:rsid w:val="007469EC"/>
    <w:rsid w:val="00746A6B"/>
    <w:rsid w:val="00746F8B"/>
    <w:rsid w:val="00747BC2"/>
    <w:rsid w:val="00747DCF"/>
    <w:rsid w:val="007503BC"/>
    <w:rsid w:val="0075087D"/>
    <w:rsid w:val="00750D6D"/>
    <w:rsid w:val="00750E4D"/>
    <w:rsid w:val="00751036"/>
    <w:rsid w:val="00751579"/>
    <w:rsid w:val="0075252A"/>
    <w:rsid w:val="00752EF4"/>
    <w:rsid w:val="0075460F"/>
    <w:rsid w:val="007551A3"/>
    <w:rsid w:val="0075540A"/>
    <w:rsid w:val="00755CA8"/>
    <w:rsid w:val="007564F4"/>
    <w:rsid w:val="00756DEF"/>
    <w:rsid w:val="00757944"/>
    <w:rsid w:val="00760826"/>
    <w:rsid w:val="00760990"/>
    <w:rsid w:val="0076146F"/>
    <w:rsid w:val="007615DD"/>
    <w:rsid w:val="007616EB"/>
    <w:rsid w:val="00762229"/>
    <w:rsid w:val="007629D9"/>
    <w:rsid w:val="00762C13"/>
    <w:rsid w:val="0076336E"/>
    <w:rsid w:val="00763C62"/>
    <w:rsid w:val="00764683"/>
    <w:rsid w:val="00764773"/>
    <w:rsid w:val="00764DEB"/>
    <w:rsid w:val="00765068"/>
    <w:rsid w:val="00765269"/>
    <w:rsid w:val="00765936"/>
    <w:rsid w:val="007659EE"/>
    <w:rsid w:val="00765ADF"/>
    <w:rsid w:val="007667CB"/>
    <w:rsid w:val="0076713F"/>
    <w:rsid w:val="007672DF"/>
    <w:rsid w:val="007676E0"/>
    <w:rsid w:val="00767AC6"/>
    <w:rsid w:val="007708BD"/>
    <w:rsid w:val="00770948"/>
    <w:rsid w:val="00770FD2"/>
    <w:rsid w:val="007711E4"/>
    <w:rsid w:val="00771507"/>
    <w:rsid w:val="00771919"/>
    <w:rsid w:val="00771C39"/>
    <w:rsid w:val="007730A2"/>
    <w:rsid w:val="00773B69"/>
    <w:rsid w:val="00774093"/>
    <w:rsid w:val="00776045"/>
    <w:rsid w:val="00776159"/>
    <w:rsid w:val="0077693F"/>
    <w:rsid w:val="00776E63"/>
    <w:rsid w:val="00780016"/>
    <w:rsid w:val="007801B1"/>
    <w:rsid w:val="00780431"/>
    <w:rsid w:val="00780990"/>
    <w:rsid w:val="00781976"/>
    <w:rsid w:val="007823FA"/>
    <w:rsid w:val="00782EE5"/>
    <w:rsid w:val="00783A7A"/>
    <w:rsid w:val="00784215"/>
    <w:rsid w:val="00784856"/>
    <w:rsid w:val="00785502"/>
    <w:rsid w:val="007856D3"/>
    <w:rsid w:val="00785709"/>
    <w:rsid w:val="00785F6F"/>
    <w:rsid w:val="007861B6"/>
    <w:rsid w:val="00786581"/>
    <w:rsid w:val="00786957"/>
    <w:rsid w:val="00787A4F"/>
    <w:rsid w:val="00787D69"/>
    <w:rsid w:val="0079095D"/>
    <w:rsid w:val="00790F04"/>
    <w:rsid w:val="007914D5"/>
    <w:rsid w:val="007918E0"/>
    <w:rsid w:val="007919CA"/>
    <w:rsid w:val="0079203F"/>
    <w:rsid w:val="0079310D"/>
    <w:rsid w:val="00793604"/>
    <w:rsid w:val="00793C1E"/>
    <w:rsid w:val="00793F4E"/>
    <w:rsid w:val="007950C3"/>
    <w:rsid w:val="00795236"/>
    <w:rsid w:val="007955E2"/>
    <w:rsid w:val="00795FC1"/>
    <w:rsid w:val="007961CD"/>
    <w:rsid w:val="00796D12"/>
    <w:rsid w:val="007A0D1B"/>
    <w:rsid w:val="007A1600"/>
    <w:rsid w:val="007A1E9C"/>
    <w:rsid w:val="007A233F"/>
    <w:rsid w:val="007A306B"/>
    <w:rsid w:val="007A3160"/>
    <w:rsid w:val="007A40E0"/>
    <w:rsid w:val="007A4232"/>
    <w:rsid w:val="007A48F0"/>
    <w:rsid w:val="007A637A"/>
    <w:rsid w:val="007A679E"/>
    <w:rsid w:val="007A6B13"/>
    <w:rsid w:val="007A6D53"/>
    <w:rsid w:val="007A6FAF"/>
    <w:rsid w:val="007A755A"/>
    <w:rsid w:val="007B01DB"/>
    <w:rsid w:val="007B0442"/>
    <w:rsid w:val="007B07A2"/>
    <w:rsid w:val="007B0B52"/>
    <w:rsid w:val="007B0C8F"/>
    <w:rsid w:val="007B1238"/>
    <w:rsid w:val="007B1EFF"/>
    <w:rsid w:val="007B270A"/>
    <w:rsid w:val="007B2726"/>
    <w:rsid w:val="007B27BD"/>
    <w:rsid w:val="007B28CA"/>
    <w:rsid w:val="007B29C7"/>
    <w:rsid w:val="007B36E4"/>
    <w:rsid w:val="007B3A58"/>
    <w:rsid w:val="007B3D9A"/>
    <w:rsid w:val="007B3EC0"/>
    <w:rsid w:val="007B4397"/>
    <w:rsid w:val="007B4AD5"/>
    <w:rsid w:val="007B6061"/>
    <w:rsid w:val="007B688F"/>
    <w:rsid w:val="007B6A8F"/>
    <w:rsid w:val="007B6C30"/>
    <w:rsid w:val="007C0105"/>
    <w:rsid w:val="007C0302"/>
    <w:rsid w:val="007C0C3C"/>
    <w:rsid w:val="007C1131"/>
    <w:rsid w:val="007C2670"/>
    <w:rsid w:val="007C32AC"/>
    <w:rsid w:val="007C32ED"/>
    <w:rsid w:val="007C3DFA"/>
    <w:rsid w:val="007C40F0"/>
    <w:rsid w:val="007C4BF5"/>
    <w:rsid w:val="007C4FBC"/>
    <w:rsid w:val="007C5433"/>
    <w:rsid w:val="007C65F4"/>
    <w:rsid w:val="007C680D"/>
    <w:rsid w:val="007C6CB2"/>
    <w:rsid w:val="007C6FB6"/>
    <w:rsid w:val="007C76AD"/>
    <w:rsid w:val="007C7C97"/>
    <w:rsid w:val="007D1369"/>
    <w:rsid w:val="007D40FD"/>
    <w:rsid w:val="007D4613"/>
    <w:rsid w:val="007D46FF"/>
    <w:rsid w:val="007D4A95"/>
    <w:rsid w:val="007D4C2A"/>
    <w:rsid w:val="007D538B"/>
    <w:rsid w:val="007D5BB0"/>
    <w:rsid w:val="007D5E94"/>
    <w:rsid w:val="007D677A"/>
    <w:rsid w:val="007D79CB"/>
    <w:rsid w:val="007D7D9D"/>
    <w:rsid w:val="007E0050"/>
    <w:rsid w:val="007E01AD"/>
    <w:rsid w:val="007E14C1"/>
    <w:rsid w:val="007E16FE"/>
    <w:rsid w:val="007E1802"/>
    <w:rsid w:val="007E2B56"/>
    <w:rsid w:val="007E4496"/>
    <w:rsid w:val="007E4C5C"/>
    <w:rsid w:val="007E5F5F"/>
    <w:rsid w:val="007E635B"/>
    <w:rsid w:val="007E65C7"/>
    <w:rsid w:val="007E7647"/>
    <w:rsid w:val="007F2CD5"/>
    <w:rsid w:val="007F48AE"/>
    <w:rsid w:val="007F4EE2"/>
    <w:rsid w:val="007F6333"/>
    <w:rsid w:val="007F7402"/>
    <w:rsid w:val="007F78D4"/>
    <w:rsid w:val="00800674"/>
    <w:rsid w:val="00801F4A"/>
    <w:rsid w:val="00802A04"/>
    <w:rsid w:val="0080304E"/>
    <w:rsid w:val="00803718"/>
    <w:rsid w:val="00803BEB"/>
    <w:rsid w:val="008044C0"/>
    <w:rsid w:val="0080478D"/>
    <w:rsid w:val="00804F11"/>
    <w:rsid w:val="00805BFC"/>
    <w:rsid w:val="00805F7B"/>
    <w:rsid w:val="00807021"/>
    <w:rsid w:val="0080712E"/>
    <w:rsid w:val="0081003C"/>
    <w:rsid w:val="00810732"/>
    <w:rsid w:val="008116C9"/>
    <w:rsid w:val="00811D5A"/>
    <w:rsid w:val="008123A5"/>
    <w:rsid w:val="00813236"/>
    <w:rsid w:val="00816A90"/>
    <w:rsid w:val="0081745B"/>
    <w:rsid w:val="00817727"/>
    <w:rsid w:val="00817982"/>
    <w:rsid w:val="00817A0E"/>
    <w:rsid w:val="00820182"/>
    <w:rsid w:val="008210DC"/>
    <w:rsid w:val="00821144"/>
    <w:rsid w:val="008211A1"/>
    <w:rsid w:val="00821F1C"/>
    <w:rsid w:val="00824B9B"/>
    <w:rsid w:val="00826099"/>
    <w:rsid w:val="0082654C"/>
    <w:rsid w:val="00826B67"/>
    <w:rsid w:val="00826EC8"/>
    <w:rsid w:val="00827282"/>
    <w:rsid w:val="008277EC"/>
    <w:rsid w:val="0083075D"/>
    <w:rsid w:val="0083128A"/>
    <w:rsid w:val="00831B05"/>
    <w:rsid w:val="00832461"/>
    <w:rsid w:val="00832B77"/>
    <w:rsid w:val="008333BD"/>
    <w:rsid w:val="00834DE6"/>
    <w:rsid w:val="00834F89"/>
    <w:rsid w:val="008354A4"/>
    <w:rsid w:val="00835D18"/>
    <w:rsid w:val="00836748"/>
    <w:rsid w:val="008373C1"/>
    <w:rsid w:val="008375EA"/>
    <w:rsid w:val="00837BD1"/>
    <w:rsid w:val="00840682"/>
    <w:rsid w:val="00840AE0"/>
    <w:rsid w:val="008411B5"/>
    <w:rsid w:val="00841690"/>
    <w:rsid w:val="0084296E"/>
    <w:rsid w:val="0084350D"/>
    <w:rsid w:val="00843598"/>
    <w:rsid w:val="00844002"/>
    <w:rsid w:val="00844235"/>
    <w:rsid w:val="00844432"/>
    <w:rsid w:val="00844C01"/>
    <w:rsid w:val="00845122"/>
    <w:rsid w:val="00845AA3"/>
    <w:rsid w:val="00846726"/>
    <w:rsid w:val="008473F7"/>
    <w:rsid w:val="008515A3"/>
    <w:rsid w:val="00851605"/>
    <w:rsid w:val="00852A34"/>
    <w:rsid w:val="008536EE"/>
    <w:rsid w:val="00853B5A"/>
    <w:rsid w:val="00853DE0"/>
    <w:rsid w:val="00854937"/>
    <w:rsid w:val="00854DE9"/>
    <w:rsid w:val="00854DFE"/>
    <w:rsid w:val="008553C8"/>
    <w:rsid w:val="00855B20"/>
    <w:rsid w:val="00856350"/>
    <w:rsid w:val="00856BF1"/>
    <w:rsid w:val="00856D3A"/>
    <w:rsid w:val="00856E1D"/>
    <w:rsid w:val="0085714E"/>
    <w:rsid w:val="0086097D"/>
    <w:rsid w:val="00860D15"/>
    <w:rsid w:val="00860F89"/>
    <w:rsid w:val="008619AC"/>
    <w:rsid w:val="00862CFD"/>
    <w:rsid w:val="00863076"/>
    <w:rsid w:val="008635B9"/>
    <w:rsid w:val="00863DF2"/>
    <w:rsid w:val="00863F68"/>
    <w:rsid w:val="00864494"/>
    <w:rsid w:val="00864E58"/>
    <w:rsid w:val="00865092"/>
    <w:rsid w:val="008651EF"/>
    <w:rsid w:val="00865E87"/>
    <w:rsid w:val="00866167"/>
    <w:rsid w:val="008663F6"/>
    <w:rsid w:val="00866733"/>
    <w:rsid w:val="00866961"/>
    <w:rsid w:val="008669EB"/>
    <w:rsid w:val="00866A22"/>
    <w:rsid w:val="008674B6"/>
    <w:rsid w:val="00867B82"/>
    <w:rsid w:val="008700F5"/>
    <w:rsid w:val="008703B2"/>
    <w:rsid w:val="00870AA1"/>
    <w:rsid w:val="00871D09"/>
    <w:rsid w:val="0087238E"/>
    <w:rsid w:val="00872F86"/>
    <w:rsid w:val="0087384C"/>
    <w:rsid w:val="00873B3A"/>
    <w:rsid w:val="00874862"/>
    <w:rsid w:val="008752C1"/>
    <w:rsid w:val="00876806"/>
    <w:rsid w:val="00876867"/>
    <w:rsid w:val="00877538"/>
    <w:rsid w:val="00877A89"/>
    <w:rsid w:val="00877BE4"/>
    <w:rsid w:val="008803A6"/>
    <w:rsid w:val="00880527"/>
    <w:rsid w:val="0088072C"/>
    <w:rsid w:val="00880B79"/>
    <w:rsid w:val="0088118D"/>
    <w:rsid w:val="00882369"/>
    <w:rsid w:val="00882E6A"/>
    <w:rsid w:val="00883474"/>
    <w:rsid w:val="00884237"/>
    <w:rsid w:val="00884529"/>
    <w:rsid w:val="00884CB7"/>
    <w:rsid w:val="00884FC9"/>
    <w:rsid w:val="00886394"/>
    <w:rsid w:val="00886966"/>
    <w:rsid w:val="00887230"/>
    <w:rsid w:val="00887B69"/>
    <w:rsid w:val="0089048F"/>
    <w:rsid w:val="00890FB1"/>
    <w:rsid w:val="00892346"/>
    <w:rsid w:val="00892373"/>
    <w:rsid w:val="008927A0"/>
    <w:rsid w:val="00892F09"/>
    <w:rsid w:val="00894435"/>
    <w:rsid w:val="00894E12"/>
    <w:rsid w:val="00896A6A"/>
    <w:rsid w:val="00897AED"/>
    <w:rsid w:val="00897C10"/>
    <w:rsid w:val="00897D5A"/>
    <w:rsid w:val="008A01F7"/>
    <w:rsid w:val="008A063B"/>
    <w:rsid w:val="008A0EDB"/>
    <w:rsid w:val="008A2487"/>
    <w:rsid w:val="008A3430"/>
    <w:rsid w:val="008A3D77"/>
    <w:rsid w:val="008A4AE7"/>
    <w:rsid w:val="008A60F5"/>
    <w:rsid w:val="008A6674"/>
    <w:rsid w:val="008B0711"/>
    <w:rsid w:val="008B1F89"/>
    <w:rsid w:val="008B2454"/>
    <w:rsid w:val="008B2870"/>
    <w:rsid w:val="008B3C72"/>
    <w:rsid w:val="008B4271"/>
    <w:rsid w:val="008B42CA"/>
    <w:rsid w:val="008B49BD"/>
    <w:rsid w:val="008B745E"/>
    <w:rsid w:val="008B7604"/>
    <w:rsid w:val="008B769E"/>
    <w:rsid w:val="008B77CE"/>
    <w:rsid w:val="008C155C"/>
    <w:rsid w:val="008C1F7B"/>
    <w:rsid w:val="008C20E5"/>
    <w:rsid w:val="008C226B"/>
    <w:rsid w:val="008C2491"/>
    <w:rsid w:val="008C338B"/>
    <w:rsid w:val="008C4C18"/>
    <w:rsid w:val="008C6025"/>
    <w:rsid w:val="008C61EB"/>
    <w:rsid w:val="008C6771"/>
    <w:rsid w:val="008C7036"/>
    <w:rsid w:val="008C71B7"/>
    <w:rsid w:val="008C7C27"/>
    <w:rsid w:val="008D0188"/>
    <w:rsid w:val="008D124B"/>
    <w:rsid w:val="008D15F5"/>
    <w:rsid w:val="008D1788"/>
    <w:rsid w:val="008D1D5B"/>
    <w:rsid w:val="008D3B84"/>
    <w:rsid w:val="008D46DA"/>
    <w:rsid w:val="008D4BFB"/>
    <w:rsid w:val="008D4CB3"/>
    <w:rsid w:val="008D7296"/>
    <w:rsid w:val="008E24AA"/>
    <w:rsid w:val="008E2F78"/>
    <w:rsid w:val="008E4866"/>
    <w:rsid w:val="008E49C6"/>
    <w:rsid w:val="008F0900"/>
    <w:rsid w:val="008F0F21"/>
    <w:rsid w:val="008F11AD"/>
    <w:rsid w:val="008F1336"/>
    <w:rsid w:val="008F190D"/>
    <w:rsid w:val="008F21F4"/>
    <w:rsid w:val="008F2735"/>
    <w:rsid w:val="008F36D1"/>
    <w:rsid w:val="008F36ED"/>
    <w:rsid w:val="008F3A5D"/>
    <w:rsid w:val="008F4402"/>
    <w:rsid w:val="008F4ED6"/>
    <w:rsid w:val="008F5393"/>
    <w:rsid w:val="008F6CCE"/>
    <w:rsid w:val="008F6D1F"/>
    <w:rsid w:val="008F6F33"/>
    <w:rsid w:val="00901A3C"/>
    <w:rsid w:val="00901CD8"/>
    <w:rsid w:val="00901EE7"/>
    <w:rsid w:val="00902511"/>
    <w:rsid w:val="009027F6"/>
    <w:rsid w:val="009029D4"/>
    <w:rsid w:val="00905322"/>
    <w:rsid w:val="00905A60"/>
    <w:rsid w:val="00905F49"/>
    <w:rsid w:val="00905FD5"/>
    <w:rsid w:val="009067A0"/>
    <w:rsid w:val="00907B20"/>
    <w:rsid w:val="00910347"/>
    <w:rsid w:val="00910DE5"/>
    <w:rsid w:val="0091184D"/>
    <w:rsid w:val="00911F3B"/>
    <w:rsid w:val="00913630"/>
    <w:rsid w:val="00915466"/>
    <w:rsid w:val="009154D4"/>
    <w:rsid w:val="0091564D"/>
    <w:rsid w:val="00916397"/>
    <w:rsid w:val="009167D8"/>
    <w:rsid w:val="00916B22"/>
    <w:rsid w:val="00917112"/>
    <w:rsid w:val="0091768F"/>
    <w:rsid w:val="00917CDE"/>
    <w:rsid w:val="00920280"/>
    <w:rsid w:val="0092075F"/>
    <w:rsid w:val="00920AC7"/>
    <w:rsid w:val="0092111D"/>
    <w:rsid w:val="00921135"/>
    <w:rsid w:val="00921623"/>
    <w:rsid w:val="00921715"/>
    <w:rsid w:val="009221C8"/>
    <w:rsid w:val="00922358"/>
    <w:rsid w:val="009228D6"/>
    <w:rsid w:val="0092295F"/>
    <w:rsid w:val="00922ABB"/>
    <w:rsid w:val="0092310E"/>
    <w:rsid w:val="0092361E"/>
    <w:rsid w:val="009241C0"/>
    <w:rsid w:val="0092493A"/>
    <w:rsid w:val="00926708"/>
    <w:rsid w:val="00926C55"/>
    <w:rsid w:val="00927C7D"/>
    <w:rsid w:val="00930D8E"/>
    <w:rsid w:val="00930F05"/>
    <w:rsid w:val="0093149D"/>
    <w:rsid w:val="009323B4"/>
    <w:rsid w:val="00932D24"/>
    <w:rsid w:val="0093453C"/>
    <w:rsid w:val="00934834"/>
    <w:rsid w:val="009357C6"/>
    <w:rsid w:val="00935AF7"/>
    <w:rsid w:val="009402E7"/>
    <w:rsid w:val="00941959"/>
    <w:rsid w:val="00941A5C"/>
    <w:rsid w:val="00942885"/>
    <w:rsid w:val="00942BF8"/>
    <w:rsid w:val="00942D04"/>
    <w:rsid w:val="00943760"/>
    <w:rsid w:val="00944E7E"/>
    <w:rsid w:val="00945699"/>
    <w:rsid w:val="00945D3D"/>
    <w:rsid w:val="00946C6E"/>
    <w:rsid w:val="009474B3"/>
    <w:rsid w:val="009508D1"/>
    <w:rsid w:val="00951708"/>
    <w:rsid w:val="009517F2"/>
    <w:rsid w:val="00951C75"/>
    <w:rsid w:val="0095274D"/>
    <w:rsid w:val="009537B3"/>
    <w:rsid w:val="00954C9E"/>
    <w:rsid w:val="009565DE"/>
    <w:rsid w:val="00956BAD"/>
    <w:rsid w:val="00956D0A"/>
    <w:rsid w:val="009571D3"/>
    <w:rsid w:val="00960886"/>
    <w:rsid w:val="009611F9"/>
    <w:rsid w:val="0096206C"/>
    <w:rsid w:val="00962AE8"/>
    <w:rsid w:val="009638C4"/>
    <w:rsid w:val="00964086"/>
    <w:rsid w:val="009650D7"/>
    <w:rsid w:val="009659C7"/>
    <w:rsid w:val="00965FE8"/>
    <w:rsid w:val="00966483"/>
    <w:rsid w:val="009677C8"/>
    <w:rsid w:val="009679C2"/>
    <w:rsid w:val="009700F6"/>
    <w:rsid w:val="00971801"/>
    <w:rsid w:val="009729E1"/>
    <w:rsid w:val="00972B28"/>
    <w:rsid w:val="00972EE2"/>
    <w:rsid w:val="00972FCC"/>
    <w:rsid w:val="0097330C"/>
    <w:rsid w:val="0097366C"/>
    <w:rsid w:val="00973D02"/>
    <w:rsid w:val="00974A3F"/>
    <w:rsid w:val="00975D0B"/>
    <w:rsid w:val="00976572"/>
    <w:rsid w:val="00976828"/>
    <w:rsid w:val="00980574"/>
    <w:rsid w:val="00980943"/>
    <w:rsid w:val="0098129A"/>
    <w:rsid w:val="009815CE"/>
    <w:rsid w:val="009819FC"/>
    <w:rsid w:val="009824AC"/>
    <w:rsid w:val="0098263B"/>
    <w:rsid w:val="00983E43"/>
    <w:rsid w:val="00984E4B"/>
    <w:rsid w:val="00985535"/>
    <w:rsid w:val="0098596E"/>
    <w:rsid w:val="00985DC9"/>
    <w:rsid w:val="0098693A"/>
    <w:rsid w:val="0098718F"/>
    <w:rsid w:val="0099038C"/>
    <w:rsid w:val="00990890"/>
    <w:rsid w:val="00991855"/>
    <w:rsid w:val="0099194B"/>
    <w:rsid w:val="00992876"/>
    <w:rsid w:val="009946BB"/>
    <w:rsid w:val="00994AD9"/>
    <w:rsid w:val="00996115"/>
    <w:rsid w:val="00997AB7"/>
    <w:rsid w:val="00997B26"/>
    <w:rsid w:val="00997B7E"/>
    <w:rsid w:val="009A045D"/>
    <w:rsid w:val="009A0703"/>
    <w:rsid w:val="009A0B13"/>
    <w:rsid w:val="009A18CC"/>
    <w:rsid w:val="009A1B20"/>
    <w:rsid w:val="009A2868"/>
    <w:rsid w:val="009A3C35"/>
    <w:rsid w:val="009A4AF1"/>
    <w:rsid w:val="009A5B61"/>
    <w:rsid w:val="009A5C08"/>
    <w:rsid w:val="009B0114"/>
    <w:rsid w:val="009B0F2C"/>
    <w:rsid w:val="009B1089"/>
    <w:rsid w:val="009B1727"/>
    <w:rsid w:val="009B1EE2"/>
    <w:rsid w:val="009B46A8"/>
    <w:rsid w:val="009B5CB1"/>
    <w:rsid w:val="009B5EBE"/>
    <w:rsid w:val="009B6F39"/>
    <w:rsid w:val="009B7067"/>
    <w:rsid w:val="009B70DA"/>
    <w:rsid w:val="009B74DB"/>
    <w:rsid w:val="009B7BDF"/>
    <w:rsid w:val="009C0AE0"/>
    <w:rsid w:val="009C0C60"/>
    <w:rsid w:val="009C0D9F"/>
    <w:rsid w:val="009C1B0C"/>
    <w:rsid w:val="009C1D72"/>
    <w:rsid w:val="009C2575"/>
    <w:rsid w:val="009C3437"/>
    <w:rsid w:val="009C37D9"/>
    <w:rsid w:val="009C3B23"/>
    <w:rsid w:val="009C3C11"/>
    <w:rsid w:val="009C3FDE"/>
    <w:rsid w:val="009C48F6"/>
    <w:rsid w:val="009C4E03"/>
    <w:rsid w:val="009C56DA"/>
    <w:rsid w:val="009C6C9B"/>
    <w:rsid w:val="009C6F9E"/>
    <w:rsid w:val="009C7A42"/>
    <w:rsid w:val="009C7A7D"/>
    <w:rsid w:val="009C7E62"/>
    <w:rsid w:val="009D00EE"/>
    <w:rsid w:val="009D0A94"/>
    <w:rsid w:val="009D1246"/>
    <w:rsid w:val="009D1428"/>
    <w:rsid w:val="009D1B7F"/>
    <w:rsid w:val="009D46E6"/>
    <w:rsid w:val="009D4715"/>
    <w:rsid w:val="009D4E65"/>
    <w:rsid w:val="009D513E"/>
    <w:rsid w:val="009D576B"/>
    <w:rsid w:val="009D61C8"/>
    <w:rsid w:val="009D67D3"/>
    <w:rsid w:val="009D6AA6"/>
    <w:rsid w:val="009D6F57"/>
    <w:rsid w:val="009D71B3"/>
    <w:rsid w:val="009D7DC0"/>
    <w:rsid w:val="009E0932"/>
    <w:rsid w:val="009E0A66"/>
    <w:rsid w:val="009E0D95"/>
    <w:rsid w:val="009E0FF2"/>
    <w:rsid w:val="009E18E3"/>
    <w:rsid w:val="009E1B89"/>
    <w:rsid w:val="009E330E"/>
    <w:rsid w:val="009E37C0"/>
    <w:rsid w:val="009E4AB5"/>
    <w:rsid w:val="009E616C"/>
    <w:rsid w:val="009E6B90"/>
    <w:rsid w:val="009E6F0B"/>
    <w:rsid w:val="009E7167"/>
    <w:rsid w:val="009E7BB1"/>
    <w:rsid w:val="009F0089"/>
    <w:rsid w:val="009F13AF"/>
    <w:rsid w:val="009F337D"/>
    <w:rsid w:val="009F3BF2"/>
    <w:rsid w:val="009F3C85"/>
    <w:rsid w:val="009F4994"/>
    <w:rsid w:val="009F5062"/>
    <w:rsid w:val="009F5175"/>
    <w:rsid w:val="009F5CC9"/>
    <w:rsid w:val="009F6296"/>
    <w:rsid w:val="009F6990"/>
    <w:rsid w:val="009F7458"/>
    <w:rsid w:val="009F7696"/>
    <w:rsid w:val="009F7A2F"/>
    <w:rsid w:val="009F7AAD"/>
    <w:rsid w:val="009F7B1C"/>
    <w:rsid w:val="00A02C93"/>
    <w:rsid w:val="00A04604"/>
    <w:rsid w:val="00A04E04"/>
    <w:rsid w:val="00A04FA4"/>
    <w:rsid w:val="00A04FB2"/>
    <w:rsid w:val="00A05681"/>
    <w:rsid w:val="00A05F2A"/>
    <w:rsid w:val="00A06492"/>
    <w:rsid w:val="00A067C8"/>
    <w:rsid w:val="00A0689E"/>
    <w:rsid w:val="00A06BB1"/>
    <w:rsid w:val="00A06E40"/>
    <w:rsid w:val="00A06ED9"/>
    <w:rsid w:val="00A071B3"/>
    <w:rsid w:val="00A07B11"/>
    <w:rsid w:val="00A103F6"/>
    <w:rsid w:val="00A1116C"/>
    <w:rsid w:val="00A11D49"/>
    <w:rsid w:val="00A12519"/>
    <w:rsid w:val="00A12D9B"/>
    <w:rsid w:val="00A1332F"/>
    <w:rsid w:val="00A137DC"/>
    <w:rsid w:val="00A15B56"/>
    <w:rsid w:val="00A165D1"/>
    <w:rsid w:val="00A1668F"/>
    <w:rsid w:val="00A170A9"/>
    <w:rsid w:val="00A17D60"/>
    <w:rsid w:val="00A20556"/>
    <w:rsid w:val="00A209C6"/>
    <w:rsid w:val="00A210AB"/>
    <w:rsid w:val="00A21430"/>
    <w:rsid w:val="00A21B7F"/>
    <w:rsid w:val="00A21F51"/>
    <w:rsid w:val="00A23FC0"/>
    <w:rsid w:val="00A24EC8"/>
    <w:rsid w:val="00A253A5"/>
    <w:rsid w:val="00A25440"/>
    <w:rsid w:val="00A2580A"/>
    <w:rsid w:val="00A25DF2"/>
    <w:rsid w:val="00A26D0B"/>
    <w:rsid w:val="00A271EC"/>
    <w:rsid w:val="00A272D4"/>
    <w:rsid w:val="00A27C90"/>
    <w:rsid w:val="00A3096F"/>
    <w:rsid w:val="00A30EA0"/>
    <w:rsid w:val="00A317F2"/>
    <w:rsid w:val="00A3257D"/>
    <w:rsid w:val="00A32C0A"/>
    <w:rsid w:val="00A331B4"/>
    <w:rsid w:val="00A34424"/>
    <w:rsid w:val="00A347F2"/>
    <w:rsid w:val="00A34A57"/>
    <w:rsid w:val="00A3589E"/>
    <w:rsid w:val="00A35EFD"/>
    <w:rsid w:val="00A373C3"/>
    <w:rsid w:val="00A404B6"/>
    <w:rsid w:val="00A40681"/>
    <w:rsid w:val="00A41118"/>
    <w:rsid w:val="00A41C2A"/>
    <w:rsid w:val="00A42F65"/>
    <w:rsid w:val="00A42FAF"/>
    <w:rsid w:val="00A435C0"/>
    <w:rsid w:val="00A43D35"/>
    <w:rsid w:val="00A43DCC"/>
    <w:rsid w:val="00A45919"/>
    <w:rsid w:val="00A472DA"/>
    <w:rsid w:val="00A47A30"/>
    <w:rsid w:val="00A50607"/>
    <w:rsid w:val="00A506B2"/>
    <w:rsid w:val="00A51670"/>
    <w:rsid w:val="00A517AC"/>
    <w:rsid w:val="00A53428"/>
    <w:rsid w:val="00A540FA"/>
    <w:rsid w:val="00A550FF"/>
    <w:rsid w:val="00A556E3"/>
    <w:rsid w:val="00A55A20"/>
    <w:rsid w:val="00A55A6F"/>
    <w:rsid w:val="00A55EC4"/>
    <w:rsid w:val="00A563FA"/>
    <w:rsid w:val="00A56EFD"/>
    <w:rsid w:val="00A57A7A"/>
    <w:rsid w:val="00A60841"/>
    <w:rsid w:val="00A61282"/>
    <w:rsid w:val="00A61F33"/>
    <w:rsid w:val="00A623AA"/>
    <w:rsid w:val="00A6241F"/>
    <w:rsid w:val="00A634DA"/>
    <w:rsid w:val="00A6466D"/>
    <w:rsid w:val="00A64C1D"/>
    <w:rsid w:val="00A64CB9"/>
    <w:rsid w:val="00A6549D"/>
    <w:rsid w:val="00A656AB"/>
    <w:rsid w:val="00A65F26"/>
    <w:rsid w:val="00A665E2"/>
    <w:rsid w:val="00A66611"/>
    <w:rsid w:val="00A66FC5"/>
    <w:rsid w:val="00A674F1"/>
    <w:rsid w:val="00A6755E"/>
    <w:rsid w:val="00A67A3C"/>
    <w:rsid w:val="00A70681"/>
    <w:rsid w:val="00A70D65"/>
    <w:rsid w:val="00A7199E"/>
    <w:rsid w:val="00A720B6"/>
    <w:rsid w:val="00A72681"/>
    <w:rsid w:val="00A727A2"/>
    <w:rsid w:val="00A72A18"/>
    <w:rsid w:val="00A72C4F"/>
    <w:rsid w:val="00A73057"/>
    <w:rsid w:val="00A753D5"/>
    <w:rsid w:val="00A75467"/>
    <w:rsid w:val="00A771A9"/>
    <w:rsid w:val="00A77306"/>
    <w:rsid w:val="00A77B94"/>
    <w:rsid w:val="00A801F6"/>
    <w:rsid w:val="00A80A61"/>
    <w:rsid w:val="00A80E7C"/>
    <w:rsid w:val="00A824AD"/>
    <w:rsid w:val="00A828B5"/>
    <w:rsid w:val="00A82B27"/>
    <w:rsid w:val="00A82C2B"/>
    <w:rsid w:val="00A8306F"/>
    <w:rsid w:val="00A830F0"/>
    <w:rsid w:val="00A83E66"/>
    <w:rsid w:val="00A84216"/>
    <w:rsid w:val="00A8439B"/>
    <w:rsid w:val="00A843B1"/>
    <w:rsid w:val="00A84E1C"/>
    <w:rsid w:val="00A859DB"/>
    <w:rsid w:val="00A87495"/>
    <w:rsid w:val="00A877D1"/>
    <w:rsid w:val="00A87B94"/>
    <w:rsid w:val="00A90035"/>
    <w:rsid w:val="00A9087F"/>
    <w:rsid w:val="00A908AB"/>
    <w:rsid w:val="00A90B51"/>
    <w:rsid w:val="00A91288"/>
    <w:rsid w:val="00A91555"/>
    <w:rsid w:val="00A91ABE"/>
    <w:rsid w:val="00A9258E"/>
    <w:rsid w:val="00A944C2"/>
    <w:rsid w:val="00A948F9"/>
    <w:rsid w:val="00A9496D"/>
    <w:rsid w:val="00A95186"/>
    <w:rsid w:val="00A9636C"/>
    <w:rsid w:val="00A969EF"/>
    <w:rsid w:val="00A97515"/>
    <w:rsid w:val="00A979F7"/>
    <w:rsid w:val="00A97EC8"/>
    <w:rsid w:val="00AA0295"/>
    <w:rsid w:val="00AA05B1"/>
    <w:rsid w:val="00AA0946"/>
    <w:rsid w:val="00AA0F77"/>
    <w:rsid w:val="00AA1B1E"/>
    <w:rsid w:val="00AA1BED"/>
    <w:rsid w:val="00AA1D96"/>
    <w:rsid w:val="00AA1F89"/>
    <w:rsid w:val="00AA222C"/>
    <w:rsid w:val="00AA240B"/>
    <w:rsid w:val="00AA3C93"/>
    <w:rsid w:val="00AA3F61"/>
    <w:rsid w:val="00AA4273"/>
    <w:rsid w:val="00AA4915"/>
    <w:rsid w:val="00AA509D"/>
    <w:rsid w:val="00AA57E4"/>
    <w:rsid w:val="00AA59EB"/>
    <w:rsid w:val="00AA5C5D"/>
    <w:rsid w:val="00AA5D24"/>
    <w:rsid w:val="00AA6B34"/>
    <w:rsid w:val="00AA76AA"/>
    <w:rsid w:val="00AA7997"/>
    <w:rsid w:val="00AB0FB9"/>
    <w:rsid w:val="00AB1B5B"/>
    <w:rsid w:val="00AB24C4"/>
    <w:rsid w:val="00AB25F5"/>
    <w:rsid w:val="00AB3332"/>
    <w:rsid w:val="00AB3785"/>
    <w:rsid w:val="00AB4991"/>
    <w:rsid w:val="00AB4D3F"/>
    <w:rsid w:val="00AB5119"/>
    <w:rsid w:val="00AB7A39"/>
    <w:rsid w:val="00AC0052"/>
    <w:rsid w:val="00AC0A7A"/>
    <w:rsid w:val="00AC2C37"/>
    <w:rsid w:val="00AC2D9D"/>
    <w:rsid w:val="00AC34D8"/>
    <w:rsid w:val="00AC4483"/>
    <w:rsid w:val="00AC506A"/>
    <w:rsid w:val="00AC54AD"/>
    <w:rsid w:val="00AD17FC"/>
    <w:rsid w:val="00AD1EEE"/>
    <w:rsid w:val="00AD288B"/>
    <w:rsid w:val="00AD2D28"/>
    <w:rsid w:val="00AD2F4F"/>
    <w:rsid w:val="00AD35EB"/>
    <w:rsid w:val="00AD4A61"/>
    <w:rsid w:val="00AD580B"/>
    <w:rsid w:val="00AD5A64"/>
    <w:rsid w:val="00AD6B60"/>
    <w:rsid w:val="00AD7390"/>
    <w:rsid w:val="00AE01CF"/>
    <w:rsid w:val="00AE15C6"/>
    <w:rsid w:val="00AE18ED"/>
    <w:rsid w:val="00AE1D42"/>
    <w:rsid w:val="00AE20B4"/>
    <w:rsid w:val="00AE2A88"/>
    <w:rsid w:val="00AE3032"/>
    <w:rsid w:val="00AE308C"/>
    <w:rsid w:val="00AE33E8"/>
    <w:rsid w:val="00AE355B"/>
    <w:rsid w:val="00AE3693"/>
    <w:rsid w:val="00AE3B94"/>
    <w:rsid w:val="00AE7015"/>
    <w:rsid w:val="00AE7A20"/>
    <w:rsid w:val="00AF0E7E"/>
    <w:rsid w:val="00AF1950"/>
    <w:rsid w:val="00AF1C18"/>
    <w:rsid w:val="00AF22D4"/>
    <w:rsid w:val="00AF27B1"/>
    <w:rsid w:val="00AF2C47"/>
    <w:rsid w:val="00AF2F76"/>
    <w:rsid w:val="00AF338C"/>
    <w:rsid w:val="00AF3683"/>
    <w:rsid w:val="00AF44AF"/>
    <w:rsid w:val="00AF45D4"/>
    <w:rsid w:val="00AF48DD"/>
    <w:rsid w:val="00AF520C"/>
    <w:rsid w:val="00AF5402"/>
    <w:rsid w:val="00AF54AA"/>
    <w:rsid w:val="00AF6A80"/>
    <w:rsid w:val="00B00D29"/>
    <w:rsid w:val="00B00E1A"/>
    <w:rsid w:val="00B011B9"/>
    <w:rsid w:val="00B012FD"/>
    <w:rsid w:val="00B01A4D"/>
    <w:rsid w:val="00B01F27"/>
    <w:rsid w:val="00B02257"/>
    <w:rsid w:val="00B02F79"/>
    <w:rsid w:val="00B0300E"/>
    <w:rsid w:val="00B04395"/>
    <w:rsid w:val="00B047F9"/>
    <w:rsid w:val="00B049F4"/>
    <w:rsid w:val="00B05A75"/>
    <w:rsid w:val="00B05AC6"/>
    <w:rsid w:val="00B0638C"/>
    <w:rsid w:val="00B065D3"/>
    <w:rsid w:val="00B070F0"/>
    <w:rsid w:val="00B07518"/>
    <w:rsid w:val="00B10AE2"/>
    <w:rsid w:val="00B125E8"/>
    <w:rsid w:val="00B1357A"/>
    <w:rsid w:val="00B13E51"/>
    <w:rsid w:val="00B14677"/>
    <w:rsid w:val="00B14841"/>
    <w:rsid w:val="00B14F09"/>
    <w:rsid w:val="00B165C3"/>
    <w:rsid w:val="00B167E3"/>
    <w:rsid w:val="00B20EFA"/>
    <w:rsid w:val="00B21142"/>
    <w:rsid w:val="00B21E22"/>
    <w:rsid w:val="00B22075"/>
    <w:rsid w:val="00B22384"/>
    <w:rsid w:val="00B226E2"/>
    <w:rsid w:val="00B22809"/>
    <w:rsid w:val="00B234E6"/>
    <w:rsid w:val="00B24665"/>
    <w:rsid w:val="00B24E32"/>
    <w:rsid w:val="00B254CA"/>
    <w:rsid w:val="00B25853"/>
    <w:rsid w:val="00B301B5"/>
    <w:rsid w:val="00B3129F"/>
    <w:rsid w:val="00B318E3"/>
    <w:rsid w:val="00B31E9E"/>
    <w:rsid w:val="00B32D76"/>
    <w:rsid w:val="00B33E14"/>
    <w:rsid w:val="00B33E22"/>
    <w:rsid w:val="00B34845"/>
    <w:rsid w:val="00B34E05"/>
    <w:rsid w:val="00B35CAE"/>
    <w:rsid w:val="00B35E0C"/>
    <w:rsid w:val="00B36AC0"/>
    <w:rsid w:val="00B37EEB"/>
    <w:rsid w:val="00B406AB"/>
    <w:rsid w:val="00B409EB"/>
    <w:rsid w:val="00B4208D"/>
    <w:rsid w:val="00B44233"/>
    <w:rsid w:val="00B446CE"/>
    <w:rsid w:val="00B461B6"/>
    <w:rsid w:val="00B4640A"/>
    <w:rsid w:val="00B467F4"/>
    <w:rsid w:val="00B474FE"/>
    <w:rsid w:val="00B476DF"/>
    <w:rsid w:val="00B47D1C"/>
    <w:rsid w:val="00B50C2D"/>
    <w:rsid w:val="00B51083"/>
    <w:rsid w:val="00B511BA"/>
    <w:rsid w:val="00B5255D"/>
    <w:rsid w:val="00B52635"/>
    <w:rsid w:val="00B5282E"/>
    <w:rsid w:val="00B54273"/>
    <w:rsid w:val="00B5465D"/>
    <w:rsid w:val="00B568AC"/>
    <w:rsid w:val="00B57B81"/>
    <w:rsid w:val="00B60A0C"/>
    <w:rsid w:val="00B60F7E"/>
    <w:rsid w:val="00B623C2"/>
    <w:rsid w:val="00B631D6"/>
    <w:rsid w:val="00B66665"/>
    <w:rsid w:val="00B66B98"/>
    <w:rsid w:val="00B67CF9"/>
    <w:rsid w:val="00B701A1"/>
    <w:rsid w:val="00B7091D"/>
    <w:rsid w:val="00B70BC0"/>
    <w:rsid w:val="00B70F56"/>
    <w:rsid w:val="00B7124B"/>
    <w:rsid w:val="00B71EF1"/>
    <w:rsid w:val="00B7349E"/>
    <w:rsid w:val="00B73606"/>
    <w:rsid w:val="00B74071"/>
    <w:rsid w:val="00B7446F"/>
    <w:rsid w:val="00B745CD"/>
    <w:rsid w:val="00B747C1"/>
    <w:rsid w:val="00B74D09"/>
    <w:rsid w:val="00B7525D"/>
    <w:rsid w:val="00B75871"/>
    <w:rsid w:val="00B758C4"/>
    <w:rsid w:val="00B7594F"/>
    <w:rsid w:val="00B75B10"/>
    <w:rsid w:val="00B75F63"/>
    <w:rsid w:val="00B76433"/>
    <w:rsid w:val="00B7722F"/>
    <w:rsid w:val="00B808F9"/>
    <w:rsid w:val="00B80C72"/>
    <w:rsid w:val="00B80F42"/>
    <w:rsid w:val="00B81C75"/>
    <w:rsid w:val="00B81E0B"/>
    <w:rsid w:val="00B81F12"/>
    <w:rsid w:val="00B821D7"/>
    <w:rsid w:val="00B85715"/>
    <w:rsid w:val="00B866BD"/>
    <w:rsid w:val="00B87156"/>
    <w:rsid w:val="00B877DD"/>
    <w:rsid w:val="00B90826"/>
    <w:rsid w:val="00B90842"/>
    <w:rsid w:val="00B90948"/>
    <w:rsid w:val="00B90F23"/>
    <w:rsid w:val="00B9221F"/>
    <w:rsid w:val="00B92531"/>
    <w:rsid w:val="00B9256E"/>
    <w:rsid w:val="00B93D72"/>
    <w:rsid w:val="00B94630"/>
    <w:rsid w:val="00B9567E"/>
    <w:rsid w:val="00B961D7"/>
    <w:rsid w:val="00B96A6F"/>
    <w:rsid w:val="00B96EF4"/>
    <w:rsid w:val="00B973B5"/>
    <w:rsid w:val="00B976B9"/>
    <w:rsid w:val="00B97971"/>
    <w:rsid w:val="00B97A3F"/>
    <w:rsid w:val="00BA0A64"/>
    <w:rsid w:val="00BA14D3"/>
    <w:rsid w:val="00BA2145"/>
    <w:rsid w:val="00BA2363"/>
    <w:rsid w:val="00BA28B1"/>
    <w:rsid w:val="00BA2BFE"/>
    <w:rsid w:val="00BA466E"/>
    <w:rsid w:val="00BA533C"/>
    <w:rsid w:val="00BA5F21"/>
    <w:rsid w:val="00BA6037"/>
    <w:rsid w:val="00BA68DC"/>
    <w:rsid w:val="00BA69EA"/>
    <w:rsid w:val="00BB0409"/>
    <w:rsid w:val="00BB05E6"/>
    <w:rsid w:val="00BB2E22"/>
    <w:rsid w:val="00BB305D"/>
    <w:rsid w:val="00BB344C"/>
    <w:rsid w:val="00BB4399"/>
    <w:rsid w:val="00BB4BF9"/>
    <w:rsid w:val="00BB5E94"/>
    <w:rsid w:val="00BB5F4B"/>
    <w:rsid w:val="00BB6A6F"/>
    <w:rsid w:val="00BB70DA"/>
    <w:rsid w:val="00BB74F4"/>
    <w:rsid w:val="00BB78D5"/>
    <w:rsid w:val="00BB7FFC"/>
    <w:rsid w:val="00BC066B"/>
    <w:rsid w:val="00BC08E1"/>
    <w:rsid w:val="00BC24A3"/>
    <w:rsid w:val="00BC2A15"/>
    <w:rsid w:val="00BC2F30"/>
    <w:rsid w:val="00BC36EB"/>
    <w:rsid w:val="00BC399E"/>
    <w:rsid w:val="00BC49E6"/>
    <w:rsid w:val="00BC5E1F"/>
    <w:rsid w:val="00BC6807"/>
    <w:rsid w:val="00BC7B1B"/>
    <w:rsid w:val="00BD07F0"/>
    <w:rsid w:val="00BD22E3"/>
    <w:rsid w:val="00BD2E3C"/>
    <w:rsid w:val="00BD33D0"/>
    <w:rsid w:val="00BD35A6"/>
    <w:rsid w:val="00BD505E"/>
    <w:rsid w:val="00BD5226"/>
    <w:rsid w:val="00BD53D0"/>
    <w:rsid w:val="00BD5B1B"/>
    <w:rsid w:val="00BD64F4"/>
    <w:rsid w:val="00BD69CA"/>
    <w:rsid w:val="00BD6B2B"/>
    <w:rsid w:val="00BE0A95"/>
    <w:rsid w:val="00BE0DB5"/>
    <w:rsid w:val="00BE10A7"/>
    <w:rsid w:val="00BE1B78"/>
    <w:rsid w:val="00BE1E72"/>
    <w:rsid w:val="00BE2638"/>
    <w:rsid w:val="00BE463A"/>
    <w:rsid w:val="00BE5B7D"/>
    <w:rsid w:val="00BE5F38"/>
    <w:rsid w:val="00BE7E7D"/>
    <w:rsid w:val="00BF1BC9"/>
    <w:rsid w:val="00BF1EED"/>
    <w:rsid w:val="00BF2468"/>
    <w:rsid w:val="00BF3526"/>
    <w:rsid w:val="00BF464E"/>
    <w:rsid w:val="00BF4D15"/>
    <w:rsid w:val="00BF5486"/>
    <w:rsid w:val="00BF6DDF"/>
    <w:rsid w:val="00C00443"/>
    <w:rsid w:val="00C02F79"/>
    <w:rsid w:val="00C032F8"/>
    <w:rsid w:val="00C04BB6"/>
    <w:rsid w:val="00C05730"/>
    <w:rsid w:val="00C058D7"/>
    <w:rsid w:val="00C0627C"/>
    <w:rsid w:val="00C06327"/>
    <w:rsid w:val="00C06A89"/>
    <w:rsid w:val="00C06E63"/>
    <w:rsid w:val="00C074D6"/>
    <w:rsid w:val="00C07531"/>
    <w:rsid w:val="00C07775"/>
    <w:rsid w:val="00C07A2F"/>
    <w:rsid w:val="00C10061"/>
    <w:rsid w:val="00C10247"/>
    <w:rsid w:val="00C10603"/>
    <w:rsid w:val="00C11425"/>
    <w:rsid w:val="00C114A7"/>
    <w:rsid w:val="00C11F7C"/>
    <w:rsid w:val="00C120D1"/>
    <w:rsid w:val="00C14F8E"/>
    <w:rsid w:val="00C15769"/>
    <w:rsid w:val="00C15AD1"/>
    <w:rsid w:val="00C15EF6"/>
    <w:rsid w:val="00C15FB7"/>
    <w:rsid w:val="00C163CE"/>
    <w:rsid w:val="00C1682E"/>
    <w:rsid w:val="00C171D5"/>
    <w:rsid w:val="00C176CA"/>
    <w:rsid w:val="00C17C0B"/>
    <w:rsid w:val="00C17C46"/>
    <w:rsid w:val="00C21D5B"/>
    <w:rsid w:val="00C23C78"/>
    <w:rsid w:val="00C2413C"/>
    <w:rsid w:val="00C24647"/>
    <w:rsid w:val="00C25676"/>
    <w:rsid w:val="00C25C3C"/>
    <w:rsid w:val="00C25EFF"/>
    <w:rsid w:val="00C307F8"/>
    <w:rsid w:val="00C30FE9"/>
    <w:rsid w:val="00C314CB"/>
    <w:rsid w:val="00C31EAB"/>
    <w:rsid w:val="00C31F0F"/>
    <w:rsid w:val="00C324B9"/>
    <w:rsid w:val="00C3384F"/>
    <w:rsid w:val="00C33DD0"/>
    <w:rsid w:val="00C33FA4"/>
    <w:rsid w:val="00C34486"/>
    <w:rsid w:val="00C34EE3"/>
    <w:rsid w:val="00C368A9"/>
    <w:rsid w:val="00C36A18"/>
    <w:rsid w:val="00C40893"/>
    <w:rsid w:val="00C40BA6"/>
    <w:rsid w:val="00C4139E"/>
    <w:rsid w:val="00C413F9"/>
    <w:rsid w:val="00C4159C"/>
    <w:rsid w:val="00C43562"/>
    <w:rsid w:val="00C437DF"/>
    <w:rsid w:val="00C45F41"/>
    <w:rsid w:val="00C45F74"/>
    <w:rsid w:val="00C461EA"/>
    <w:rsid w:val="00C4725A"/>
    <w:rsid w:val="00C5057D"/>
    <w:rsid w:val="00C50C88"/>
    <w:rsid w:val="00C5112E"/>
    <w:rsid w:val="00C513E0"/>
    <w:rsid w:val="00C51CBF"/>
    <w:rsid w:val="00C521E5"/>
    <w:rsid w:val="00C523EF"/>
    <w:rsid w:val="00C52711"/>
    <w:rsid w:val="00C52D5A"/>
    <w:rsid w:val="00C53247"/>
    <w:rsid w:val="00C532A5"/>
    <w:rsid w:val="00C532EB"/>
    <w:rsid w:val="00C533BC"/>
    <w:rsid w:val="00C53BE4"/>
    <w:rsid w:val="00C53E2C"/>
    <w:rsid w:val="00C542E4"/>
    <w:rsid w:val="00C54A18"/>
    <w:rsid w:val="00C550DB"/>
    <w:rsid w:val="00C553A1"/>
    <w:rsid w:val="00C55899"/>
    <w:rsid w:val="00C5597C"/>
    <w:rsid w:val="00C561C4"/>
    <w:rsid w:val="00C57457"/>
    <w:rsid w:val="00C57E2D"/>
    <w:rsid w:val="00C60C38"/>
    <w:rsid w:val="00C610C0"/>
    <w:rsid w:val="00C6114F"/>
    <w:rsid w:val="00C62517"/>
    <w:rsid w:val="00C628EA"/>
    <w:rsid w:val="00C62EE7"/>
    <w:rsid w:val="00C634F3"/>
    <w:rsid w:val="00C646A4"/>
    <w:rsid w:val="00C64AA3"/>
    <w:rsid w:val="00C65711"/>
    <w:rsid w:val="00C65C1F"/>
    <w:rsid w:val="00C6645E"/>
    <w:rsid w:val="00C66B13"/>
    <w:rsid w:val="00C67A1A"/>
    <w:rsid w:val="00C708C5"/>
    <w:rsid w:val="00C72BCA"/>
    <w:rsid w:val="00C73A40"/>
    <w:rsid w:val="00C73CC1"/>
    <w:rsid w:val="00C7427A"/>
    <w:rsid w:val="00C7527E"/>
    <w:rsid w:val="00C7544B"/>
    <w:rsid w:val="00C75B80"/>
    <w:rsid w:val="00C75BC7"/>
    <w:rsid w:val="00C764CD"/>
    <w:rsid w:val="00C7717C"/>
    <w:rsid w:val="00C812FC"/>
    <w:rsid w:val="00C81308"/>
    <w:rsid w:val="00C81753"/>
    <w:rsid w:val="00C822E5"/>
    <w:rsid w:val="00C82E99"/>
    <w:rsid w:val="00C84517"/>
    <w:rsid w:val="00C850C9"/>
    <w:rsid w:val="00C86A3D"/>
    <w:rsid w:val="00C86ED5"/>
    <w:rsid w:val="00C900C6"/>
    <w:rsid w:val="00C9040F"/>
    <w:rsid w:val="00C90821"/>
    <w:rsid w:val="00C90DB9"/>
    <w:rsid w:val="00C916A1"/>
    <w:rsid w:val="00C91CA8"/>
    <w:rsid w:val="00C93D6A"/>
    <w:rsid w:val="00C93EA1"/>
    <w:rsid w:val="00C94BFB"/>
    <w:rsid w:val="00C94F12"/>
    <w:rsid w:val="00C96A7C"/>
    <w:rsid w:val="00C96C5D"/>
    <w:rsid w:val="00C96E99"/>
    <w:rsid w:val="00CA0829"/>
    <w:rsid w:val="00CA0C4B"/>
    <w:rsid w:val="00CA193B"/>
    <w:rsid w:val="00CA19AA"/>
    <w:rsid w:val="00CA1C9C"/>
    <w:rsid w:val="00CA2F58"/>
    <w:rsid w:val="00CA3C78"/>
    <w:rsid w:val="00CA3C84"/>
    <w:rsid w:val="00CA5B7A"/>
    <w:rsid w:val="00CA5C8F"/>
    <w:rsid w:val="00CA5E26"/>
    <w:rsid w:val="00CA6525"/>
    <w:rsid w:val="00CB0937"/>
    <w:rsid w:val="00CB0B8E"/>
    <w:rsid w:val="00CB0E15"/>
    <w:rsid w:val="00CB1E99"/>
    <w:rsid w:val="00CB2B53"/>
    <w:rsid w:val="00CB34D7"/>
    <w:rsid w:val="00CB3561"/>
    <w:rsid w:val="00CB3D35"/>
    <w:rsid w:val="00CB4EE7"/>
    <w:rsid w:val="00CB52E9"/>
    <w:rsid w:val="00CB5BD4"/>
    <w:rsid w:val="00CB6318"/>
    <w:rsid w:val="00CB6DFB"/>
    <w:rsid w:val="00CB7634"/>
    <w:rsid w:val="00CC0627"/>
    <w:rsid w:val="00CC0B62"/>
    <w:rsid w:val="00CC0EC8"/>
    <w:rsid w:val="00CC1492"/>
    <w:rsid w:val="00CC174D"/>
    <w:rsid w:val="00CC35C8"/>
    <w:rsid w:val="00CC39AB"/>
    <w:rsid w:val="00CC3CBF"/>
    <w:rsid w:val="00CC3E6E"/>
    <w:rsid w:val="00CC494B"/>
    <w:rsid w:val="00CC6031"/>
    <w:rsid w:val="00CC660E"/>
    <w:rsid w:val="00CC6AFC"/>
    <w:rsid w:val="00CC70A1"/>
    <w:rsid w:val="00CC72D9"/>
    <w:rsid w:val="00CC77C7"/>
    <w:rsid w:val="00CC78B1"/>
    <w:rsid w:val="00CD04EC"/>
    <w:rsid w:val="00CD053C"/>
    <w:rsid w:val="00CD053E"/>
    <w:rsid w:val="00CD136B"/>
    <w:rsid w:val="00CD139B"/>
    <w:rsid w:val="00CD2335"/>
    <w:rsid w:val="00CD23CA"/>
    <w:rsid w:val="00CD3F1F"/>
    <w:rsid w:val="00CD42B7"/>
    <w:rsid w:val="00CD4DEB"/>
    <w:rsid w:val="00CD500F"/>
    <w:rsid w:val="00CD6C5E"/>
    <w:rsid w:val="00CD7881"/>
    <w:rsid w:val="00CE05F8"/>
    <w:rsid w:val="00CE0892"/>
    <w:rsid w:val="00CE11FA"/>
    <w:rsid w:val="00CE1E74"/>
    <w:rsid w:val="00CE25E8"/>
    <w:rsid w:val="00CE2A6B"/>
    <w:rsid w:val="00CE401D"/>
    <w:rsid w:val="00CE4766"/>
    <w:rsid w:val="00CE4C25"/>
    <w:rsid w:val="00CE5378"/>
    <w:rsid w:val="00CE5547"/>
    <w:rsid w:val="00CE5B6B"/>
    <w:rsid w:val="00CE5FE1"/>
    <w:rsid w:val="00CE6C6C"/>
    <w:rsid w:val="00CE7416"/>
    <w:rsid w:val="00CE74D5"/>
    <w:rsid w:val="00CE766F"/>
    <w:rsid w:val="00CF071D"/>
    <w:rsid w:val="00CF1F54"/>
    <w:rsid w:val="00CF2255"/>
    <w:rsid w:val="00CF37EF"/>
    <w:rsid w:val="00CF3839"/>
    <w:rsid w:val="00CF38E6"/>
    <w:rsid w:val="00CF4112"/>
    <w:rsid w:val="00CF48E4"/>
    <w:rsid w:val="00CF5746"/>
    <w:rsid w:val="00CF592D"/>
    <w:rsid w:val="00CF638B"/>
    <w:rsid w:val="00CF68D1"/>
    <w:rsid w:val="00CF7EA7"/>
    <w:rsid w:val="00CF7EF0"/>
    <w:rsid w:val="00D0126A"/>
    <w:rsid w:val="00D0163A"/>
    <w:rsid w:val="00D016A0"/>
    <w:rsid w:val="00D01836"/>
    <w:rsid w:val="00D029E1"/>
    <w:rsid w:val="00D032CE"/>
    <w:rsid w:val="00D032CF"/>
    <w:rsid w:val="00D044F1"/>
    <w:rsid w:val="00D04F06"/>
    <w:rsid w:val="00D05EDC"/>
    <w:rsid w:val="00D062E6"/>
    <w:rsid w:val="00D066D7"/>
    <w:rsid w:val="00D066F3"/>
    <w:rsid w:val="00D06A9A"/>
    <w:rsid w:val="00D0737B"/>
    <w:rsid w:val="00D07784"/>
    <w:rsid w:val="00D10564"/>
    <w:rsid w:val="00D11309"/>
    <w:rsid w:val="00D114AF"/>
    <w:rsid w:val="00D127AB"/>
    <w:rsid w:val="00D12E85"/>
    <w:rsid w:val="00D12EC9"/>
    <w:rsid w:val="00D134DE"/>
    <w:rsid w:val="00D141D4"/>
    <w:rsid w:val="00D14896"/>
    <w:rsid w:val="00D14CE6"/>
    <w:rsid w:val="00D14E9D"/>
    <w:rsid w:val="00D156F8"/>
    <w:rsid w:val="00D15C2C"/>
    <w:rsid w:val="00D15DD3"/>
    <w:rsid w:val="00D15F3D"/>
    <w:rsid w:val="00D163BE"/>
    <w:rsid w:val="00D203AB"/>
    <w:rsid w:val="00D20EFC"/>
    <w:rsid w:val="00D20F91"/>
    <w:rsid w:val="00D21743"/>
    <w:rsid w:val="00D21C86"/>
    <w:rsid w:val="00D2291E"/>
    <w:rsid w:val="00D22CC3"/>
    <w:rsid w:val="00D22E9F"/>
    <w:rsid w:val="00D22F50"/>
    <w:rsid w:val="00D23601"/>
    <w:rsid w:val="00D23EB6"/>
    <w:rsid w:val="00D24D97"/>
    <w:rsid w:val="00D25681"/>
    <w:rsid w:val="00D26CD8"/>
    <w:rsid w:val="00D270A9"/>
    <w:rsid w:val="00D27191"/>
    <w:rsid w:val="00D27AC0"/>
    <w:rsid w:val="00D301AC"/>
    <w:rsid w:val="00D3032F"/>
    <w:rsid w:val="00D306A3"/>
    <w:rsid w:val="00D30DA6"/>
    <w:rsid w:val="00D30FF1"/>
    <w:rsid w:val="00D322F4"/>
    <w:rsid w:val="00D3290D"/>
    <w:rsid w:val="00D32985"/>
    <w:rsid w:val="00D32BC8"/>
    <w:rsid w:val="00D32F7E"/>
    <w:rsid w:val="00D33171"/>
    <w:rsid w:val="00D33369"/>
    <w:rsid w:val="00D34290"/>
    <w:rsid w:val="00D34AFA"/>
    <w:rsid w:val="00D34C9A"/>
    <w:rsid w:val="00D36023"/>
    <w:rsid w:val="00D36B4B"/>
    <w:rsid w:val="00D36CD5"/>
    <w:rsid w:val="00D375D4"/>
    <w:rsid w:val="00D40023"/>
    <w:rsid w:val="00D42669"/>
    <w:rsid w:val="00D43C99"/>
    <w:rsid w:val="00D43EF7"/>
    <w:rsid w:val="00D44784"/>
    <w:rsid w:val="00D44874"/>
    <w:rsid w:val="00D45A19"/>
    <w:rsid w:val="00D45BF5"/>
    <w:rsid w:val="00D46065"/>
    <w:rsid w:val="00D46666"/>
    <w:rsid w:val="00D47481"/>
    <w:rsid w:val="00D47E4B"/>
    <w:rsid w:val="00D51998"/>
    <w:rsid w:val="00D51E34"/>
    <w:rsid w:val="00D528CF"/>
    <w:rsid w:val="00D52B22"/>
    <w:rsid w:val="00D5323B"/>
    <w:rsid w:val="00D538FA"/>
    <w:rsid w:val="00D54C35"/>
    <w:rsid w:val="00D54E86"/>
    <w:rsid w:val="00D5538B"/>
    <w:rsid w:val="00D55877"/>
    <w:rsid w:val="00D561EE"/>
    <w:rsid w:val="00D565D3"/>
    <w:rsid w:val="00D56B79"/>
    <w:rsid w:val="00D56FD7"/>
    <w:rsid w:val="00D57234"/>
    <w:rsid w:val="00D57977"/>
    <w:rsid w:val="00D579C3"/>
    <w:rsid w:val="00D6138A"/>
    <w:rsid w:val="00D6233F"/>
    <w:rsid w:val="00D62CDC"/>
    <w:rsid w:val="00D63008"/>
    <w:rsid w:val="00D63F0F"/>
    <w:rsid w:val="00D6404C"/>
    <w:rsid w:val="00D64F4D"/>
    <w:rsid w:val="00D66A59"/>
    <w:rsid w:val="00D67954"/>
    <w:rsid w:val="00D67D2A"/>
    <w:rsid w:val="00D70467"/>
    <w:rsid w:val="00D706B9"/>
    <w:rsid w:val="00D70FE1"/>
    <w:rsid w:val="00D7157D"/>
    <w:rsid w:val="00D71EEC"/>
    <w:rsid w:val="00D73079"/>
    <w:rsid w:val="00D73440"/>
    <w:rsid w:val="00D73A8E"/>
    <w:rsid w:val="00D7473E"/>
    <w:rsid w:val="00D758E9"/>
    <w:rsid w:val="00D75E1B"/>
    <w:rsid w:val="00D7645F"/>
    <w:rsid w:val="00D76668"/>
    <w:rsid w:val="00D77AAE"/>
    <w:rsid w:val="00D804E2"/>
    <w:rsid w:val="00D8054C"/>
    <w:rsid w:val="00D80824"/>
    <w:rsid w:val="00D80ED7"/>
    <w:rsid w:val="00D80F86"/>
    <w:rsid w:val="00D81836"/>
    <w:rsid w:val="00D82E11"/>
    <w:rsid w:val="00D83779"/>
    <w:rsid w:val="00D8378D"/>
    <w:rsid w:val="00D86988"/>
    <w:rsid w:val="00D86BFF"/>
    <w:rsid w:val="00D87319"/>
    <w:rsid w:val="00D905D9"/>
    <w:rsid w:val="00D90729"/>
    <w:rsid w:val="00D907C9"/>
    <w:rsid w:val="00D90F56"/>
    <w:rsid w:val="00D914F3"/>
    <w:rsid w:val="00D9271C"/>
    <w:rsid w:val="00D9272E"/>
    <w:rsid w:val="00D931C4"/>
    <w:rsid w:val="00D9364F"/>
    <w:rsid w:val="00D9510C"/>
    <w:rsid w:val="00D9667F"/>
    <w:rsid w:val="00D96E20"/>
    <w:rsid w:val="00D97799"/>
    <w:rsid w:val="00DA0859"/>
    <w:rsid w:val="00DA0B23"/>
    <w:rsid w:val="00DA115E"/>
    <w:rsid w:val="00DA1279"/>
    <w:rsid w:val="00DA1597"/>
    <w:rsid w:val="00DA29A7"/>
    <w:rsid w:val="00DA2FB5"/>
    <w:rsid w:val="00DA311E"/>
    <w:rsid w:val="00DA3895"/>
    <w:rsid w:val="00DA3E31"/>
    <w:rsid w:val="00DA453D"/>
    <w:rsid w:val="00DA46D4"/>
    <w:rsid w:val="00DA5C03"/>
    <w:rsid w:val="00DA73C8"/>
    <w:rsid w:val="00DB041B"/>
    <w:rsid w:val="00DB1781"/>
    <w:rsid w:val="00DB185E"/>
    <w:rsid w:val="00DB21FC"/>
    <w:rsid w:val="00DB24C0"/>
    <w:rsid w:val="00DB3650"/>
    <w:rsid w:val="00DB3896"/>
    <w:rsid w:val="00DB3BF9"/>
    <w:rsid w:val="00DB4F22"/>
    <w:rsid w:val="00DB5A14"/>
    <w:rsid w:val="00DB5AFA"/>
    <w:rsid w:val="00DB5E0B"/>
    <w:rsid w:val="00DB7AC8"/>
    <w:rsid w:val="00DB7BDC"/>
    <w:rsid w:val="00DC0AAF"/>
    <w:rsid w:val="00DC0D18"/>
    <w:rsid w:val="00DC2191"/>
    <w:rsid w:val="00DC2C25"/>
    <w:rsid w:val="00DC323D"/>
    <w:rsid w:val="00DC3444"/>
    <w:rsid w:val="00DC4AF4"/>
    <w:rsid w:val="00DC5154"/>
    <w:rsid w:val="00DC56C7"/>
    <w:rsid w:val="00DC59DB"/>
    <w:rsid w:val="00DC5DDF"/>
    <w:rsid w:val="00DC5EDD"/>
    <w:rsid w:val="00DC64B1"/>
    <w:rsid w:val="00DC7836"/>
    <w:rsid w:val="00DD0678"/>
    <w:rsid w:val="00DD0679"/>
    <w:rsid w:val="00DD0747"/>
    <w:rsid w:val="00DD3124"/>
    <w:rsid w:val="00DD526F"/>
    <w:rsid w:val="00DD5E21"/>
    <w:rsid w:val="00DD65AC"/>
    <w:rsid w:val="00DD6CEA"/>
    <w:rsid w:val="00DE00D2"/>
    <w:rsid w:val="00DE0133"/>
    <w:rsid w:val="00DE062B"/>
    <w:rsid w:val="00DE0C09"/>
    <w:rsid w:val="00DE0CC8"/>
    <w:rsid w:val="00DE109C"/>
    <w:rsid w:val="00DE17A8"/>
    <w:rsid w:val="00DE17FB"/>
    <w:rsid w:val="00DE1CA4"/>
    <w:rsid w:val="00DE2373"/>
    <w:rsid w:val="00DE3558"/>
    <w:rsid w:val="00DE375E"/>
    <w:rsid w:val="00DE3909"/>
    <w:rsid w:val="00DE39D0"/>
    <w:rsid w:val="00DE4398"/>
    <w:rsid w:val="00DE4A80"/>
    <w:rsid w:val="00DE57B2"/>
    <w:rsid w:val="00DE60D7"/>
    <w:rsid w:val="00DE6853"/>
    <w:rsid w:val="00DE6C59"/>
    <w:rsid w:val="00DE7A58"/>
    <w:rsid w:val="00DE7E5C"/>
    <w:rsid w:val="00DF0620"/>
    <w:rsid w:val="00DF0797"/>
    <w:rsid w:val="00DF0DEE"/>
    <w:rsid w:val="00DF115E"/>
    <w:rsid w:val="00DF1B98"/>
    <w:rsid w:val="00DF1FC1"/>
    <w:rsid w:val="00DF23CC"/>
    <w:rsid w:val="00DF23E3"/>
    <w:rsid w:val="00DF26BD"/>
    <w:rsid w:val="00DF279C"/>
    <w:rsid w:val="00DF2A1A"/>
    <w:rsid w:val="00DF2CA9"/>
    <w:rsid w:val="00DF3575"/>
    <w:rsid w:val="00DF3CD6"/>
    <w:rsid w:val="00DF43F7"/>
    <w:rsid w:val="00DF492C"/>
    <w:rsid w:val="00DF60D0"/>
    <w:rsid w:val="00DF7014"/>
    <w:rsid w:val="00DF732F"/>
    <w:rsid w:val="00DF76A7"/>
    <w:rsid w:val="00DF7998"/>
    <w:rsid w:val="00E014B4"/>
    <w:rsid w:val="00E0254C"/>
    <w:rsid w:val="00E03C5C"/>
    <w:rsid w:val="00E03CED"/>
    <w:rsid w:val="00E03F27"/>
    <w:rsid w:val="00E046A3"/>
    <w:rsid w:val="00E05773"/>
    <w:rsid w:val="00E05C7F"/>
    <w:rsid w:val="00E06700"/>
    <w:rsid w:val="00E06ABD"/>
    <w:rsid w:val="00E072B0"/>
    <w:rsid w:val="00E077FB"/>
    <w:rsid w:val="00E102F5"/>
    <w:rsid w:val="00E1085B"/>
    <w:rsid w:val="00E10D32"/>
    <w:rsid w:val="00E1109A"/>
    <w:rsid w:val="00E1117D"/>
    <w:rsid w:val="00E12089"/>
    <w:rsid w:val="00E1332E"/>
    <w:rsid w:val="00E135BF"/>
    <w:rsid w:val="00E145F2"/>
    <w:rsid w:val="00E14715"/>
    <w:rsid w:val="00E156E0"/>
    <w:rsid w:val="00E171E3"/>
    <w:rsid w:val="00E178FD"/>
    <w:rsid w:val="00E17C15"/>
    <w:rsid w:val="00E20F11"/>
    <w:rsid w:val="00E21003"/>
    <w:rsid w:val="00E21314"/>
    <w:rsid w:val="00E21658"/>
    <w:rsid w:val="00E21774"/>
    <w:rsid w:val="00E21944"/>
    <w:rsid w:val="00E21D08"/>
    <w:rsid w:val="00E223BA"/>
    <w:rsid w:val="00E23E70"/>
    <w:rsid w:val="00E2461E"/>
    <w:rsid w:val="00E25703"/>
    <w:rsid w:val="00E25D76"/>
    <w:rsid w:val="00E2648F"/>
    <w:rsid w:val="00E2714F"/>
    <w:rsid w:val="00E273E5"/>
    <w:rsid w:val="00E27D29"/>
    <w:rsid w:val="00E27F9F"/>
    <w:rsid w:val="00E30F9B"/>
    <w:rsid w:val="00E327E5"/>
    <w:rsid w:val="00E34725"/>
    <w:rsid w:val="00E34FF9"/>
    <w:rsid w:val="00E350D0"/>
    <w:rsid w:val="00E35D59"/>
    <w:rsid w:val="00E36137"/>
    <w:rsid w:val="00E43B8F"/>
    <w:rsid w:val="00E43E78"/>
    <w:rsid w:val="00E44498"/>
    <w:rsid w:val="00E44644"/>
    <w:rsid w:val="00E4473F"/>
    <w:rsid w:val="00E44ECB"/>
    <w:rsid w:val="00E44FF4"/>
    <w:rsid w:val="00E45A90"/>
    <w:rsid w:val="00E45CD0"/>
    <w:rsid w:val="00E46590"/>
    <w:rsid w:val="00E478C2"/>
    <w:rsid w:val="00E47D30"/>
    <w:rsid w:val="00E513A8"/>
    <w:rsid w:val="00E51771"/>
    <w:rsid w:val="00E523D7"/>
    <w:rsid w:val="00E52DD4"/>
    <w:rsid w:val="00E53D36"/>
    <w:rsid w:val="00E53D8B"/>
    <w:rsid w:val="00E564C3"/>
    <w:rsid w:val="00E5660F"/>
    <w:rsid w:val="00E56A5C"/>
    <w:rsid w:val="00E56B40"/>
    <w:rsid w:val="00E56B76"/>
    <w:rsid w:val="00E56DE5"/>
    <w:rsid w:val="00E5701F"/>
    <w:rsid w:val="00E60875"/>
    <w:rsid w:val="00E60B7D"/>
    <w:rsid w:val="00E612A5"/>
    <w:rsid w:val="00E61F07"/>
    <w:rsid w:val="00E61F31"/>
    <w:rsid w:val="00E62AD6"/>
    <w:rsid w:val="00E630B2"/>
    <w:rsid w:val="00E631CA"/>
    <w:rsid w:val="00E6325E"/>
    <w:rsid w:val="00E64063"/>
    <w:rsid w:val="00E641B4"/>
    <w:rsid w:val="00E64988"/>
    <w:rsid w:val="00E64B31"/>
    <w:rsid w:val="00E64C5B"/>
    <w:rsid w:val="00E64F59"/>
    <w:rsid w:val="00E65E75"/>
    <w:rsid w:val="00E66AC3"/>
    <w:rsid w:val="00E6755A"/>
    <w:rsid w:val="00E7113B"/>
    <w:rsid w:val="00E720F1"/>
    <w:rsid w:val="00E72483"/>
    <w:rsid w:val="00E72673"/>
    <w:rsid w:val="00E72E58"/>
    <w:rsid w:val="00E74021"/>
    <w:rsid w:val="00E75B76"/>
    <w:rsid w:val="00E76E8D"/>
    <w:rsid w:val="00E7758E"/>
    <w:rsid w:val="00E7778D"/>
    <w:rsid w:val="00E77F5F"/>
    <w:rsid w:val="00E8074D"/>
    <w:rsid w:val="00E8317B"/>
    <w:rsid w:val="00E83BF8"/>
    <w:rsid w:val="00E8436F"/>
    <w:rsid w:val="00E84C6B"/>
    <w:rsid w:val="00E851ED"/>
    <w:rsid w:val="00E86309"/>
    <w:rsid w:val="00E87446"/>
    <w:rsid w:val="00E8769A"/>
    <w:rsid w:val="00E876E6"/>
    <w:rsid w:val="00E87D5B"/>
    <w:rsid w:val="00E87E24"/>
    <w:rsid w:val="00E90942"/>
    <w:rsid w:val="00E90CDD"/>
    <w:rsid w:val="00E91232"/>
    <w:rsid w:val="00E919CA"/>
    <w:rsid w:val="00E92796"/>
    <w:rsid w:val="00E94230"/>
    <w:rsid w:val="00E9468C"/>
    <w:rsid w:val="00E95F28"/>
    <w:rsid w:val="00E96B41"/>
    <w:rsid w:val="00E972EF"/>
    <w:rsid w:val="00EA1157"/>
    <w:rsid w:val="00EA41F5"/>
    <w:rsid w:val="00EA4E9D"/>
    <w:rsid w:val="00EA5729"/>
    <w:rsid w:val="00EA644D"/>
    <w:rsid w:val="00EA692E"/>
    <w:rsid w:val="00EA6F41"/>
    <w:rsid w:val="00EA7F57"/>
    <w:rsid w:val="00EB0194"/>
    <w:rsid w:val="00EB0D7E"/>
    <w:rsid w:val="00EB0FFD"/>
    <w:rsid w:val="00EB1046"/>
    <w:rsid w:val="00EB15C5"/>
    <w:rsid w:val="00EB1728"/>
    <w:rsid w:val="00EB1937"/>
    <w:rsid w:val="00EB2BD5"/>
    <w:rsid w:val="00EB2EE7"/>
    <w:rsid w:val="00EB3B1C"/>
    <w:rsid w:val="00EB4A25"/>
    <w:rsid w:val="00EB4A92"/>
    <w:rsid w:val="00EB4AFE"/>
    <w:rsid w:val="00EB4C9F"/>
    <w:rsid w:val="00EB60DF"/>
    <w:rsid w:val="00EB71B7"/>
    <w:rsid w:val="00EB73F7"/>
    <w:rsid w:val="00EB7516"/>
    <w:rsid w:val="00EB7B03"/>
    <w:rsid w:val="00EB7EF7"/>
    <w:rsid w:val="00EC03D7"/>
    <w:rsid w:val="00EC081A"/>
    <w:rsid w:val="00EC187C"/>
    <w:rsid w:val="00EC271F"/>
    <w:rsid w:val="00EC2AC1"/>
    <w:rsid w:val="00EC2DFD"/>
    <w:rsid w:val="00EC449B"/>
    <w:rsid w:val="00EC4688"/>
    <w:rsid w:val="00EC4A15"/>
    <w:rsid w:val="00EC4D4A"/>
    <w:rsid w:val="00EC54BC"/>
    <w:rsid w:val="00EC6079"/>
    <w:rsid w:val="00EC6A4A"/>
    <w:rsid w:val="00EC706C"/>
    <w:rsid w:val="00EC77B2"/>
    <w:rsid w:val="00ED0BA8"/>
    <w:rsid w:val="00ED0F19"/>
    <w:rsid w:val="00ED13A5"/>
    <w:rsid w:val="00ED15A1"/>
    <w:rsid w:val="00ED25BE"/>
    <w:rsid w:val="00ED2BAC"/>
    <w:rsid w:val="00ED3042"/>
    <w:rsid w:val="00ED329E"/>
    <w:rsid w:val="00ED4A41"/>
    <w:rsid w:val="00ED5E00"/>
    <w:rsid w:val="00EE01D8"/>
    <w:rsid w:val="00EE13EE"/>
    <w:rsid w:val="00EE169F"/>
    <w:rsid w:val="00EE1F23"/>
    <w:rsid w:val="00EE237C"/>
    <w:rsid w:val="00EE2978"/>
    <w:rsid w:val="00EE2DDE"/>
    <w:rsid w:val="00EE308E"/>
    <w:rsid w:val="00EE3293"/>
    <w:rsid w:val="00EE3783"/>
    <w:rsid w:val="00EE39CB"/>
    <w:rsid w:val="00EE43EB"/>
    <w:rsid w:val="00EE717D"/>
    <w:rsid w:val="00EE7C60"/>
    <w:rsid w:val="00EF10FA"/>
    <w:rsid w:val="00EF18E7"/>
    <w:rsid w:val="00EF3FC8"/>
    <w:rsid w:val="00EF4268"/>
    <w:rsid w:val="00EF42E7"/>
    <w:rsid w:val="00EF4A92"/>
    <w:rsid w:val="00EF607B"/>
    <w:rsid w:val="00EF6C21"/>
    <w:rsid w:val="00F00E0F"/>
    <w:rsid w:val="00F0125A"/>
    <w:rsid w:val="00F01AF6"/>
    <w:rsid w:val="00F01B7E"/>
    <w:rsid w:val="00F022C9"/>
    <w:rsid w:val="00F02504"/>
    <w:rsid w:val="00F029AA"/>
    <w:rsid w:val="00F0365C"/>
    <w:rsid w:val="00F03914"/>
    <w:rsid w:val="00F0417E"/>
    <w:rsid w:val="00F04535"/>
    <w:rsid w:val="00F04D65"/>
    <w:rsid w:val="00F058E8"/>
    <w:rsid w:val="00F06164"/>
    <w:rsid w:val="00F07864"/>
    <w:rsid w:val="00F12E81"/>
    <w:rsid w:val="00F13397"/>
    <w:rsid w:val="00F13419"/>
    <w:rsid w:val="00F138BA"/>
    <w:rsid w:val="00F14511"/>
    <w:rsid w:val="00F1452A"/>
    <w:rsid w:val="00F14B77"/>
    <w:rsid w:val="00F14F94"/>
    <w:rsid w:val="00F15DAD"/>
    <w:rsid w:val="00F1674C"/>
    <w:rsid w:val="00F172DF"/>
    <w:rsid w:val="00F17414"/>
    <w:rsid w:val="00F20AC2"/>
    <w:rsid w:val="00F20E5D"/>
    <w:rsid w:val="00F213A2"/>
    <w:rsid w:val="00F21492"/>
    <w:rsid w:val="00F2192C"/>
    <w:rsid w:val="00F2427B"/>
    <w:rsid w:val="00F247C0"/>
    <w:rsid w:val="00F24830"/>
    <w:rsid w:val="00F24B5F"/>
    <w:rsid w:val="00F25062"/>
    <w:rsid w:val="00F25BE6"/>
    <w:rsid w:val="00F2608F"/>
    <w:rsid w:val="00F26BA7"/>
    <w:rsid w:val="00F26D3D"/>
    <w:rsid w:val="00F311C9"/>
    <w:rsid w:val="00F314CD"/>
    <w:rsid w:val="00F31B14"/>
    <w:rsid w:val="00F31E64"/>
    <w:rsid w:val="00F321A0"/>
    <w:rsid w:val="00F324C1"/>
    <w:rsid w:val="00F327E7"/>
    <w:rsid w:val="00F32AC2"/>
    <w:rsid w:val="00F335B6"/>
    <w:rsid w:val="00F3545E"/>
    <w:rsid w:val="00F3692E"/>
    <w:rsid w:val="00F36EC1"/>
    <w:rsid w:val="00F3703F"/>
    <w:rsid w:val="00F377E5"/>
    <w:rsid w:val="00F37D9C"/>
    <w:rsid w:val="00F4015B"/>
    <w:rsid w:val="00F40190"/>
    <w:rsid w:val="00F40AFC"/>
    <w:rsid w:val="00F40D73"/>
    <w:rsid w:val="00F40D80"/>
    <w:rsid w:val="00F41CDE"/>
    <w:rsid w:val="00F42285"/>
    <w:rsid w:val="00F42534"/>
    <w:rsid w:val="00F430AD"/>
    <w:rsid w:val="00F438BC"/>
    <w:rsid w:val="00F45596"/>
    <w:rsid w:val="00F46178"/>
    <w:rsid w:val="00F46A81"/>
    <w:rsid w:val="00F46C84"/>
    <w:rsid w:val="00F46FF5"/>
    <w:rsid w:val="00F476CB"/>
    <w:rsid w:val="00F501F0"/>
    <w:rsid w:val="00F5024E"/>
    <w:rsid w:val="00F503FA"/>
    <w:rsid w:val="00F53184"/>
    <w:rsid w:val="00F54704"/>
    <w:rsid w:val="00F5474D"/>
    <w:rsid w:val="00F548B2"/>
    <w:rsid w:val="00F56F36"/>
    <w:rsid w:val="00F574ED"/>
    <w:rsid w:val="00F601A9"/>
    <w:rsid w:val="00F60490"/>
    <w:rsid w:val="00F60899"/>
    <w:rsid w:val="00F60F5F"/>
    <w:rsid w:val="00F626AA"/>
    <w:rsid w:val="00F62BAB"/>
    <w:rsid w:val="00F632E1"/>
    <w:rsid w:val="00F638B0"/>
    <w:rsid w:val="00F63A61"/>
    <w:rsid w:val="00F6585E"/>
    <w:rsid w:val="00F703A7"/>
    <w:rsid w:val="00F706EB"/>
    <w:rsid w:val="00F72392"/>
    <w:rsid w:val="00F7258C"/>
    <w:rsid w:val="00F72CFA"/>
    <w:rsid w:val="00F72F55"/>
    <w:rsid w:val="00F73944"/>
    <w:rsid w:val="00F73B9C"/>
    <w:rsid w:val="00F73C22"/>
    <w:rsid w:val="00F73C9D"/>
    <w:rsid w:val="00F74E02"/>
    <w:rsid w:val="00F753C3"/>
    <w:rsid w:val="00F7573D"/>
    <w:rsid w:val="00F75964"/>
    <w:rsid w:val="00F76606"/>
    <w:rsid w:val="00F77DD5"/>
    <w:rsid w:val="00F77E11"/>
    <w:rsid w:val="00F77F9F"/>
    <w:rsid w:val="00F80A8C"/>
    <w:rsid w:val="00F80F82"/>
    <w:rsid w:val="00F81799"/>
    <w:rsid w:val="00F81E6D"/>
    <w:rsid w:val="00F82239"/>
    <w:rsid w:val="00F82733"/>
    <w:rsid w:val="00F839D2"/>
    <w:rsid w:val="00F84182"/>
    <w:rsid w:val="00F842AA"/>
    <w:rsid w:val="00F84DDD"/>
    <w:rsid w:val="00F84E31"/>
    <w:rsid w:val="00F85696"/>
    <w:rsid w:val="00F85954"/>
    <w:rsid w:val="00F85F15"/>
    <w:rsid w:val="00F870BA"/>
    <w:rsid w:val="00F87118"/>
    <w:rsid w:val="00F87124"/>
    <w:rsid w:val="00F872B9"/>
    <w:rsid w:val="00F904D7"/>
    <w:rsid w:val="00F9231E"/>
    <w:rsid w:val="00F92EB6"/>
    <w:rsid w:val="00F93996"/>
    <w:rsid w:val="00F93C6F"/>
    <w:rsid w:val="00F94FB6"/>
    <w:rsid w:val="00F953C7"/>
    <w:rsid w:val="00F9621C"/>
    <w:rsid w:val="00F96A9D"/>
    <w:rsid w:val="00F97C4C"/>
    <w:rsid w:val="00F97F4A"/>
    <w:rsid w:val="00FA070B"/>
    <w:rsid w:val="00FA0880"/>
    <w:rsid w:val="00FA17CD"/>
    <w:rsid w:val="00FA1AE1"/>
    <w:rsid w:val="00FA20E4"/>
    <w:rsid w:val="00FA2C3C"/>
    <w:rsid w:val="00FA2D20"/>
    <w:rsid w:val="00FA2F83"/>
    <w:rsid w:val="00FA36BB"/>
    <w:rsid w:val="00FA4889"/>
    <w:rsid w:val="00FA4AF7"/>
    <w:rsid w:val="00FA4C19"/>
    <w:rsid w:val="00FA4CAC"/>
    <w:rsid w:val="00FA5289"/>
    <w:rsid w:val="00FA52B1"/>
    <w:rsid w:val="00FA657A"/>
    <w:rsid w:val="00FA6667"/>
    <w:rsid w:val="00FA6C2D"/>
    <w:rsid w:val="00FB24A0"/>
    <w:rsid w:val="00FB312B"/>
    <w:rsid w:val="00FB34CB"/>
    <w:rsid w:val="00FB44C4"/>
    <w:rsid w:val="00FB4632"/>
    <w:rsid w:val="00FB4A51"/>
    <w:rsid w:val="00FB4D4B"/>
    <w:rsid w:val="00FB5043"/>
    <w:rsid w:val="00FB5A0D"/>
    <w:rsid w:val="00FB5A96"/>
    <w:rsid w:val="00FB5AD0"/>
    <w:rsid w:val="00FB5D58"/>
    <w:rsid w:val="00FB6D55"/>
    <w:rsid w:val="00FB72AA"/>
    <w:rsid w:val="00FB77D2"/>
    <w:rsid w:val="00FB79CC"/>
    <w:rsid w:val="00FB79DA"/>
    <w:rsid w:val="00FB7FD3"/>
    <w:rsid w:val="00FC16E5"/>
    <w:rsid w:val="00FC1A10"/>
    <w:rsid w:val="00FC2001"/>
    <w:rsid w:val="00FC2299"/>
    <w:rsid w:val="00FC2B27"/>
    <w:rsid w:val="00FC315E"/>
    <w:rsid w:val="00FC4CA3"/>
    <w:rsid w:val="00FC4FE5"/>
    <w:rsid w:val="00FC5CEE"/>
    <w:rsid w:val="00FC65DE"/>
    <w:rsid w:val="00FC6AC3"/>
    <w:rsid w:val="00FC7DF3"/>
    <w:rsid w:val="00FD1149"/>
    <w:rsid w:val="00FD1214"/>
    <w:rsid w:val="00FD18AA"/>
    <w:rsid w:val="00FD1A15"/>
    <w:rsid w:val="00FD1BE5"/>
    <w:rsid w:val="00FD2CCB"/>
    <w:rsid w:val="00FD2F90"/>
    <w:rsid w:val="00FD36CF"/>
    <w:rsid w:val="00FD485E"/>
    <w:rsid w:val="00FD49BA"/>
    <w:rsid w:val="00FD4A22"/>
    <w:rsid w:val="00FD4BC1"/>
    <w:rsid w:val="00FD4E9C"/>
    <w:rsid w:val="00FD63F1"/>
    <w:rsid w:val="00FD68F7"/>
    <w:rsid w:val="00FD7140"/>
    <w:rsid w:val="00FE039F"/>
    <w:rsid w:val="00FE1E70"/>
    <w:rsid w:val="00FE1E85"/>
    <w:rsid w:val="00FE22B1"/>
    <w:rsid w:val="00FE2BDE"/>
    <w:rsid w:val="00FE2DF2"/>
    <w:rsid w:val="00FE3F15"/>
    <w:rsid w:val="00FE5499"/>
    <w:rsid w:val="00FE576C"/>
    <w:rsid w:val="00FE5C87"/>
    <w:rsid w:val="00FE5E20"/>
    <w:rsid w:val="00FE5F2B"/>
    <w:rsid w:val="00FE6495"/>
    <w:rsid w:val="00FE65E1"/>
    <w:rsid w:val="00FE6632"/>
    <w:rsid w:val="00FE6A53"/>
    <w:rsid w:val="00FE7FC4"/>
    <w:rsid w:val="00FF01C5"/>
    <w:rsid w:val="00FF14C7"/>
    <w:rsid w:val="00FF1A21"/>
    <w:rsid w:val="00FF2195"/>
    <w:rsid w:val="00FF30BD"/>
    <w:rsid w:val="00FF3352"/>
    <w:rsid w:val="00FF37D6"/>
    <w:rsid w:val="00FF3A50"/>
    <w:rsid w:val="00FF3B75"/>
    <w:rsid w:val="00FF4918"/>
    <w:rsid w:val="00FF492C"/>
    <w:rsid w:val="00FF4D3C"/>
    <w:rsid w:val="00FF6695"/>
    <w:rsid w:val="00FF68F8"/>
    <w:rsid w:val="00FF6A78"/>
    <w:rsid w:val="00FF6EA5"/>
    <w:rsid w:val="00FF75D4"/>
    <w:rsid w:val="00FF7C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4C6DDE3B-D484-4534-9D92-883BB41A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504FA"/>
    <w:rPr>
      <w:rFonts w:ascii="Arial" w:hAnsi="Arial"/>
      <w:sz w:val="28"/>
    </w:rPr>
  </w:style>
  <w:style w:type="paragraph" w:styleId="Titolo1">
    <w:name w:val="heading 1"/>
    <w:basedOn w:val="Normale"/>
    <w:next w:val="Normale"/>
    <w:link w:val="Titolo1Carattere"/>
    <w:qFormat/>
    <w:rsid w:val="00B012FD"/>
    <w:pPr>
      <w:keepNext/>
      <w:outlineLvl w:val="0"/>
    </w:pPr>
    <w:rPr>
      <w:b/>
      <w:sz w:val="32"/>
    </w:rPr>
  </w:style>
  <w:style w:type="paragraph" w:styleId="Titolo2">
    <w:name w:val="heading 2"/>
    <w:basedOn w:val="Normale"/>
    <w:next w:val="Normale"/>
    <w:qFormat/>
    <w:rsid w:val="00FF1A21"/>
    <w:pPr>
      <w:keepNext/>
      <w:jc w:val="center"/>
      <w:outlineLvl w:val="1"/>
    </w:pPr>
  </w:style>
  <w:style w:type="paragraph" w:styleId="Titolo3">
    <w:name w:val="heading 3"/>
    <w:basedOn w:val="Normale"/>
    <w:next w:val="Normale"/>
    <w:qFormat/>
    <w:rsid w:val="00FF1A21"/>
    <w:pPr>
      <w:keepNext/>
      <w:spacing w:before="120" w:after="120"/>
      <w:jc w:val="center"/>
      <w:outlineLvl w:val="2"/>
    </w:pPr>
    <w:rPr>
      <w:b/>
      <w:sz w:val="36"/>
    </w:rPr>
  </w:style>
  <w:style w:type="paragraph" w:styleId="Titolo4">
    <w:name w:val="heading 4"/>
    <w:basedOn w:val="Normale"/>
    <w:next w:val="Normale"/>
    <w:qFormat/>
    <w:rsid w:val="00FF1A21"/>
    <w:pPr>
      <w:keepNext/>
      <w:spacing w:line="360" w:lineRule="auto"/>
      <w:jc w:val="center"/>
      <w:outlineLvl w:val="3"/>
    </w:pPr>
    <w:rPr>
      <w:b/>
    </w:rPr>
  </w:style>
  <w:style w:type="paragraph" w:styleId="Titolo5">
    <w:name w:val="heading 5"/>
    <w:basedOn w:val="Normale"/>
    <w:next w:val="Normale"/>
    <w:qFormat/>
    <w:rsid w:val="00FF1A21"/>
    <w:pPr>
      <w:keepNext/>
      <w:spacing w:line="360" w:lineRule="auto"/>
      <w:jc w:val="center"/>
      <w:outlineLvl w:val="4"/>
    </w:pPr>
    <w:rPr>
      <w:b/>
      <w:sz w:val="20"/>
    </w:rPr>
  </w:style>
  <w:style w:type="paragraph" w:styleId="Titolo6">
    <w:name w:val="heading 6"/>
    <w:basedOn w:val="Normale"/>
    <w:next w:val="Normale"/>
    <w:qFormat/>
    <w:rsid w:val="00FF1A21"/>
    <w:pPr>
      <w:keepNext/>
      <w:spacing w:line="360" w:lineRule="auto"/>
      <w:outlineLvl w:val="5"/>
    </w:pPr>
    <w:rPr>
      <w:b/>
      <w:i/>
      <w:smallCaps/>
      <w:sz w:val="20"/>
    </w:rPr>
  </w:style>
  <w:style w:type="paragraph" w:styleId="Titolo7">
    <w:name w:val="heading 7"/>
    <w:basedOn w:val="Normale"/>
    <w:next w:val="Normale"/>
    <w:qFormat/>
    <w:rsid w:val="00FF1A21"/>
    <w:pPr>
      <w:keepNext/>
      <w:jc w:val="center"/>
      <w:outlineLvl w:val="6"/>
    </w:pPr>
    <w:rPr>
      <w:i/>
      <w:sz w:val="36"/>
    </w:rPr>
  </w:style>
  <w:style w:type="paragraph" w:styleId="Titolo8">
    <w:name w:val="heading 8"/>
    <w:basedOn w:val="Normale"/>
    <w:next w:val="Normale"/>
    <w:qFormat/>
    <w:rsid w:val="00FF1A21"/>
    <w:pPr>
      <w:keepNext/>
      <w:outlineLvl w:val="7"/>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FF1A21"/>
    <w:pPr>
      <w:jc w:val="center"/>
    </w:pPr>
    <w:rPr>
      <w:b/>
      <w:sz w:val="32"/>
    </w:rPr>
  </w:style>
  <w:style w:type="paragraph" w:styleId="Didascalia">
    <w:name w:val="caption"/>
    <w:basedOn w:val="Normale"/>
    <w:next w:val="Normale"/>
    <w:qFormat/>
    <w:rsid w:val="008B1F89"/>
    <w:rPr>
      <w:b/>
      <w:sz w:val="32"/>
    </w:rPr>
  </w:style>
  <w:style w:type="paragraph" w:customStyle="1" w:styleId="xl35">
    <w:name w:val="xl35"/>
    <w:basedOn w:val="Normale"/>
    <w:rsid w:val="00FF1A21"/>
    <w:pPr>
      <w:pBdr>
        <w:bottom w:val="single" w:sz="4" w:space="0" w:color="auto"/>
        <w:right w:val="single" w:sz="4" w:space="0" w:color="auto"/>
      </w:pBdr>
      <w:spacing w:before="100" w:beforeAutospacing="1" w:after="100" w:afterAutospacing="1"/>
      <w:jc w:val="center"/>
    </w:pPr>
    <w:rPr>
      <w:rFonts w:eastAsia="Arial Unicode MS"/>
    </w:rPr>
  </w:style>
  <w:style w:type="paragraph" w:styleId="Pidipagina">
    <w:name w:val="footer"/>
    <w:basedOn w:val="Normale"/>
    <w:link w:val="PidipaginaCarattere"/>
    <w:rsid w:val="00FF1A21"/>
    <w:pPr>
      <w:tabs>
        <w:tab w:val="center" w:pos="4819"/>
        <w:tab w:val="right" w:pos="9638"/>
      </w:tabs>
    </w:pPr>
  </w:style>
  <w:style w:type="character" w:styleId="Numeropagina">
    <w:name w:val="page number"/>
    <w:basedOn w:val="Carpredefinitoparagrafo"/>
    <w:rsid w:val="00FF1A21"/>
  </w:style>
  <w:style w:type="paragraph" w:styleId="Corpotesto">
    <w:name w:val="Body Text"/>
    <w:basedOn w:val="Normale"/>
    <w:rsid w:val="00FF1A21"/>
    <w:pPr>
      <w:spacing w:line="360" w:lineRule="auto"/>
      <w:jc w:val="center"/>
    </w:pPr>
    <w:rPr>
      <w:b/>
      <w:sz w:val="20"/>
    </w:rPr>
  </w:style>
  <w:style w:type="paragraph" w:styleId="Corpodeltesto2">
    <w:name w:val="Body Text 2"/>
    <w:basedOn w:val="Normale"/>
    <w:rsid w:val="00FF1A21"/>
    <w:pPr>
      <w:jc w:val="both"/>
    </w:pPr>
  </w:style>
  <w:style w:type="paragraph" w:styleId="Intestazione">
    <w:name w:val="header"/>
    <w:basedOn w:val="Normale"/>
    <w:rsid w:val="00FF1A21"/>
    <w:pPr>
      <w:tabs>
        <w:tab w:val="center" w:pos="4819"/>
        <w:tab w:val="right" w:pos="9638"/>
      </w:tabs>
    </w:pPr>
  </w:style>
  <w:style w:type="paragraph" w:styleId="Corpodeltesto3">
    <w:name w:val="Body Text 3"/>
    <w:basedOn w:val="Normale"/>
    <w:rsid w:val="00FF1A21"/>
    <w:pPr>
      <w:spacing w:line="360" w:lineRule="auto"/>
    </w:pPr>
    <w:rPr>
      <w:sz w:val="22"/>
    </w:rPr>
  </w:style>
  <w:style w:type="paragraph" w:styleId="Testonotaapidipagina">
    <w:name w:val="footnote text"/>
    <w:basedOn w:val="Normale"/>
    <w:semiHidden/>
    <w:rsid w:val="00FF1A21"/>
    <w:rPr>
      <w:sz w:val="18"/>
    </w:rPr>
  </w:style>
  <w:style w:type="paragraph" w:styleId="Testodelblocco">
    <w:name w:val="Block Text"/>
    <w:basedOn w:val="Normale"/>
    <w:rsid w:val="00FF1A21"/>
    <w:pPr>
      <w:spacing w:line="360" w:lineRule="auto"/>
      <w:ind w:left="567" w:right="567"/>
    </w:pPr>
    <w:rPr>
      <w:sz w:val="22"/>
    </w:rPr>
  </w:style>
  <w:style w:type="paragraph" w:styleId="Testofumetto">
    <w:name w:val="Balloon Text"/>
    <w:basedOn w:val="Normale"/>
    <w:semiHidden/>
    <w:rsid w:val="00FB5D58"/>
    <w:rPr>
      <w:rFonts w:ascii="Tahoma" w:hAnsi="Tahoma" w:cs="Tahoma"/>
      <w:sz w:val="16"/>
      <w:szCs w:val="16"/>
    </w:rPr>
  </w:style>
  <w:style w:type="table" w:styleId="Grigliatabella">
    <w:name w:val="Table Grid"/>
    <w:basedOn w:val="Tabellanormale"/>
    <w:rsid w:val="007609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le1">
    <w:name w:val="Stile1"/>
    <w:basedOn w:val="Titolo1"/>
    <w:rsid w:val="00966483"/>
    <w:rPr>
      <w:sz w:val="28"/>
    </w:rPr>
  </w:style>
  <w:style w:type="paragraph" w:customStyle="1" w:styleId="Stile2">
    <w:name w:val="Stile2"/>
    <w:basedOn w:val="Titolo1"/>
    <w:link w:val="Stile2Carattere"/>
    <w:rsid w:val="00966483"/>
  </w:style>
  <w:style w:type="paragraph" w:styleId="Sommario1">
    <w:name w:val="toc 1"/>
    <w:basedOn w:val="Normale"/>
    <w:next w:val="Normale"/>
    <w:autoRedefine/>
    <w:uiPriority w:val="39"/>
    <w:rsid w:val="00C6645E"/>
    <w:pPr>
      <w:tabs>
        <w:tab w:val="right" w:leader="dot" w:pos="9360"/>
      </w:tabs>
      <w:spacing w:line="360" w:lineRule="auto"/>
      <w:ind w:left="1080" w:hanging="1080"/>
    </w:pPr>
  </w:style>
  <w:style w:type="paragraph" w:styleId="Sommario2">
    <w:name w:val="toc 2"/>
    <w:basedOn w:val="Normale"/>
    <w:next w:val="Normale"/>
    <w:autoRedefine/>
    <w:semiHidden/>
    <w:rsid w:val="00966483"/>
    <w:pPr>
      <w:ind w:left="240"/>
    </w:pPr>
  </w:style>
  <w:style w:type="character" w:styleId="Collegamentoipertestuale">
    <w:name w:val="Hyperlink"/>
    <w:uiPriority w:val="99"/>
    <w:rsid w:val="00966483"/>
    <w:rPr>
      <w:color w:val="0080FF"/>
      <w:u w:val="single"/>
    </w:rPr>
  </w:style>
  <w:style w:type="character" w:customStyle="1" w:styleId="Titolo1Carattere">
    <w:name w:val="Titolo 1 Carattere"/>
    <w:link w:val="Titolo1"/>
    <w:rsid w:val="00B012FD"/>
    <w:rPr>
      <w:rFonts w:ascii="Arial" w:hAnsi="Arial"/>
      <w:b/>
      <w:sz w:val="32"/>
    </w:rPr>
  </w:style>
  <w:style w:type="character" w:customStyle="1" w:styleId="Stile2Carattere">
    <w:name w:val="Stile2 Carattere"/>
    <w:basedOn w:val="Titolo1Carattere"/>
    <w:link w:val="Stile2"/>
    <w:rsid w:val="00BC066B"/>
    <w:rPr>
      <w:rFonts w:ascii="Arial" w:hAnsi="Arial"/>
      <w:b/>
      <w:sz w:val="32"/>
    </w:rPr>
  </w:style>
  <w:style w:type="paragraph" w:styleId="Indicedellefigure">
    <w:name w:val="table of figures"/>
    <w:basedOn w:val="Normale"/>
    <w:next w:val="Normale"/>
    <w:uiPriority w:val="99"/>
    <w:rsid w:val="005504FA"/>
    <w:pPr>
      <w:ind w:left="560" w:hanging="560"/>
    </w:pPr>
    <w:rPr>
      <w:rFonts w:ascii="Times New Roman" w:hAnsi="Times New Roman"/>
      <w:b/>
      <w:bCs/>
      <w:sz w:val="20"/>
    </w:rPr>
  </w:style>
  <w:style w:type="paragraph" w:customStyle="1" w:styleId="StileDidascaliaAllineatoasinistra">
    <w:name w:val="Stile Didascalia + Allineato a sinistra"/>
    <w:basedOn w:val="Didascalia"/>
    <w:rsid w:val="00137E04"/>
    <w:rPr>
      <w:bCs/>
      <w:sz w:val="28"/>
    </w:rPr>
  </w:style>
  <w:style w:type="character" w:customStyle="1" w:styleId="PidipaginaCarattere">
    <w:name w:val="Piè di pagina Carattere"/>
    <w:link w:val="Pidipagina"/>
    <w:rsid w:val="00E21003"/>
    <w:rPr>
      <w:rFonts w:ascii="Arial" w:hAnsi="Arial"/>
      <w:sz w:val="28"/>
    </w:rPr>
  </w:style>
  <w:style w:type="table" w:styleId="Tabellacontemporanea">
    <w:name w:val="Table Contemporary"/>
    <w:basedOn w:val="Tabellanormale"/>
    <w:rsid w:val="0086509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itolosommario">
    <w:name w:val="TOC Heading"/>
    <w:basedOn w:val="Titolo1"/>
    <w:next w:val="Normale"/>
    <w:uiPriority w:val="39"/>
    <w:semiHidden/>
    <w:unhideWhenUsed/>
    <w:qFormat/>
    <w:rsid w:val="007A40E0"/>
    <w:pPr>
      <w:keepLines/>
      <w:spacing w:before="480" w:line="276" w:lineRule="auto"/>
      <w:outlineLvl w:val="9"/>
    </w:pPr>
    <w:rPr>
      <w:rFonts w:ascii="Cambria" w:hAnsi="Cambria"/>
      <w:bCs/>
      <w:color w:val="365F91"/>
      <w:sz w:val="28"/>
      <w:szCs w:val="28"/>
      <w:lang w:eastAsia="en-US"/>
    </w:rPr>
  </w:style>
  <w:style w:type="paragraph" w:styleId="NormaleWeb">
    <w:name w:val="Normal (Web)"/>
    <w:basedOn w:val="Normale"/>
    <w:uiPriority w:val="99"/>
    <w:unhideWhenUsed/>
    <w:rsid w:val="00E23E70"/>
    <w:pPr>
      <w:spacing w:before="100" w:beforeAutospacing="1" w:after="100" w:afterAutospacing="1"/>
    </w:pPr>
    <w:rPr>
      <w:rFonts w:ascii="Times New Roman" w:eastAsiaTheme="minorEastAsia" w:hAnsi="Times New Roman"/>
      <w:sz w:val="24"/>
      <w:szCs w:val="24"/>
    </w:rPr>
  </w:style>
  <w:style w:type="paragraph" w:styleId="Paragrafoelenco">
    <w:name w:val="List Paragraph"/>
    <w:basedOn w:val="Normale"/>
    <w:uiPriority w:val="34"/>
    <w:qFormat/>
    <w:rsid w:val="0026665D"/>
    <w:pPr>
      <w:ind w:left="720"/>
      <w:contextualSpacing/>
    </w:pPr>
  </w:style>
  <w:style w:type="paragraph" w:customStyle="1" w:styleId="Notapipagina">
    <w:name w:val="Nota piè pagina"/>
    <w:basedOn w:val="Normale"/>
    <w:link w:val="NotapipaginaCarattere"/>
    <w:qFormat/>
    <w:rsid w:val="00BB305D"/>
    <w:rPr>
      <w:rFonts w:ascii="Verdana" w:hAnsi="Verdana"/>
      <w:bCs/>
      <w:kern w:val="28"/>
      <w:sz w:val="16"/>
      <w:szCs w:val="16"/>
      <w:lang w:val="x-none" w:eastAsia="x-none"/>
    </w:rPr>
  </w:style>
  <w:style w:type="character" w:customStyle="1" w:styleId="NotapipaginaCarattere">
    <w:name w:val="Nota piè pagina Carattere"/>
    <w:link w:val="Notapipagina"/>
    <w:rsid w:val="00BB305D"/>
    <w:rPr>
      <w:rFonts w:ascii="Verdana" w:hAnsi="Verdana"/>
      <w:bCs/>
      <w:kern w:val="28"/>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58384">
      <w:bodyDiv w:val="1"/>
      <w:marLeft w:val="0"/>
      <w:marRight w:val="0"/>
      <w:marTop w:val="0"/>
      <w:marBottom w:val="0"/>
      <w:divBdr>
        <w:top w:val="none" w:sz="0" w:space="0" w:color="auto"/>
        <w:left w:val="none" w:sz="0" w:space="0" w:color="auto"/>
        <w:bottom w:val="none" w:sz="0" w:space="0" w:color="auto"/>
        <w:right w:val="none" w:sz="0" w:space="0" w:color="auto"/>
      </w:divBdr>
    </w:div>
    <w:div w:id="197357511">
      <w:bodyDiv w:val="1"/>
      <w:marLeft w:val="0"/>
      <w:marRight w:val="0"/>
      <w:marTop w:val="0"/>
      <w:marBottom w:val="0"/>
      <w:divBdr>
        <w:top w:val="none" w:sz="0" w:space="0" w:color="auto"/>
        <w:left w:val="none" w:sz="0" w:space="0" w:color="auto"/>
        <w:bottom w:val="none" w:sz="0" w:space="0" w:color="auto"/>
        <w:right w:val="none" w:sz="0" w:space="0" w:color="auto"/>
      </w:divBdr>
    </w:div>
    <w:div w:id="233785676">
      <w:bodyDiv w:val="1"/>
      <w:marLeft w:val="0"/>
      <w:marRight w:val="0"/>
      <w:marTop w:val="0"/>
      <w:marBottom w:val="0"/>
      <w:divBdr>
        <w:top w:val="none" w:sz="0" w:space="0" w:color="auto"/>
        <w:left w:val="none" w:sz="0" w:space="0" w:color="auto"/>
        <w:bottom w:val="none" w:sz="0" w:space="0" w:color="auto"/>
        <w:right w:val="none" w:sz="0" w:space="0" w:color="auto"/>
      </w:divBdr>
    </w:div>
    <w:div w:id="519246521">
      <w:bodyDiv w:val="1"/>
      <w:marLeft w:val="0"/>
      <w:marRight w:val="0"/>
      <w:marTop w:val="0"/>
      <w:marBottom w:val="0"/>
      <w:divBdr>
        <w:top w:val="none" w:sz="0" w:space="0" w:color="auto"/>
        <w:left w:val="none" w:sz="0" w:space="0" w:color="auto"/>
        <w:bottom w:val="none" w:sz="0" w:space="0" w:color="auto"/>
        <w:right w:val="none" w:sz="0" w:space="0" w:color="auto"/>
      </w:divBdr>
    </w:div>
    <w:div w:id="576286548">
      <w:bodyDiv w:val="1"/>
      <w:marLeft w:val="0"/>
      <w:marRight w:val="0"/>
      <w:marTop w:val="0"/>
      <w:marBottom w:val="0"/>
      <w:divBdr>
        <w:top w:val="none" w:sz="0" w:space="0" w:color="auto"/>
        <w:left w:val="none" w:sz="0" w:space="0" w:color="auto"/>
        <w:bottom w:val="none" w:sz="0" w:space="0" w:color="auto"/>
        <w:right w:val="none" w:sz="0" w:space="0" w:color="auto"/>
      </w:divBdr>
    </w:div>
    <w:div w:id="603803681">
      <w:bodyDiv w:val="1"/>
      <w:marLeft w:val="0"/>
      <w:marRight w:val="0"/>
      <w:marTop w:val="0"/>
      <w:marBottom w:val="0"/>
      <w:divBdr>
        <w:top w:val="none" w:sz="0" w:space="0" w:color="auto"/>
        <w:left w:val="none" w:sz="0" w:space="0" w:color="auto"/>
        <w:bottom w:val="none" w:sz="0" w:space="0" w:color="auto"/>
        <w:right w:val="none" w:sz="0" w:space="0" w:color="auto"/>
      </w:divBdr>
    </w:div>
    <w:div w:id="827938639">
      <w:bodyDiv w:val="1"/>
      <w:marLeft w:val="0"/>
      <w:marRight w:val="0"/>
      <w:marTop w:val="0"/>
      <w:marBottom w:val="0"/>
      <w:divBdr>
        <w:top w:val="none" w:sz="0" w:space="0" w:color="auto"/>
        <w:left w:val="none" w:sz="0" w:space="0" w:color="auto"/>
        <w:bottom w:val="none" w:sz="0" w:space="0" w:color="auto"/>
        <w:right w:val="none" w:sz="0" w:space="0" w:color="auto"/>
      </w:divBdr>
    </w:div>
    <w:div w:id="921910803">
      <w:bodyDiv w:val="1"/>
      <w:marLeft w:val="0"/>
      <w:marRight w:val="0"/>
      <w:marTop w:val="0"/>
      <w:marBottom w:val="0"/>
      <w:divBdr>
        <w:top w:val="none" w:sz="0" w:space="0" w:color="auto"/>
        <w:left w:val="none" w:sz="0" w:space="0" w:color="auto"/>
        <w:bottom w:val="none" w:sz="0" w:space="0" w:color="auto"/>
        <w:right w:val="none" w:sz="0" w:space="0" w:color="auto"/>
      </w:divBdr>
    </w:div>
    <w:div w:id="1041367458">
      <w:bodyDiv w:val="1"/>
      <w:marLeft w:val="0"/>
      <w:marRight w:val="0"/>
      <w:marTop w:val="0"/>
      <w:marBottom w:val="0"/>
      <w:divBdr>
        <w:top w:val="none" w:sz="0" w:space="0" w:color="auto"/>
        <w:left w:val="none" w:sz="0" w:space="0" w:color="auto"/>
        <w:bottom w:val="none" w:sz="0" w:space="0" w:color="auto"/>
        <w:right w:val="none" w:sz="0" w:space="0" w:color="auto"/>
      </w:divBdr>
    </w:div>
    <w:div w:id="1309363467">
      <w:bodyDiv w:val="1"/>
      <w:marLeft w:val="0"/>
      <w:marRight w:val="0"/>
      <w:marTop w:val="0"/>
      <w:marBottom w:val="0"/>
      <w:divBdr>
        <w:top w:val="none" w:sz="0" w:space="0" w:color="auto"/>
        <w:left w:val="none" w:sz="0" w:space="0" w:color="auto"/>
        <w:bottom w:val="none" w:sz="0" w:space="0" w:color="auto"/>
        <w:right w:val="none" w:sz="0" w:space="0" w:color="auto"/>
      </w:divBdr>
    </w:div>
    <w:div w:id="1311053865">
      <w:bodyDiv w:val="1"/>
      <w:marLeft w:val="0"/>
      <w:marRight w:val="0"/>
      <w:marTop w:val="0"/>
      <w:marBottom w:val="0"/>
      <w:divBdr>
        <w:top w:val="none" w:sz="0" w:space="0" w:color="auto"/>
        <w:left w:val="none" w:sz="0" w:space="0" w:color="auto"/>
        <w:bottom w:val="none" w:sz="0" w:space="0" w:color="auto"/>
        <w:right w:val="none" w:sz="0" w:space="0" w:color="auto"/>
      </w:divBdr>
    </w:div>
    <w:div w:id="1328286985">
      <w:bodyDiv w:val="1"/>
      <w:marLeft w:val="0"/>
      <w:marRight w:val="0"/>
      <w:marTop w:val="0"/>
      <w:marBottom w:val="0"/>
      <w:divBdr>
        <w:top w:val="none" w:sz="0" w:space="0" w:color="auto"/>
        <w:left w:val="none" w:sz="0" w:space="0" w:color="auto"/>
        <w:bottom w:val="none" w:sz="0" w:space="0" w:color="auto"/>
        <w:right w:val="none" w:sz="0" w:space="0" w:color="auto"/>
      </w:divBdr>
    </w:div>
    <w:div w:id="1341154465">
      <w:bodyDiv w:val="1"/>
      <w:marLeft w:val="0"/>
      <w:marRight w:val="0"/>
      <w:marTop w:val="0"/>
      <w:marBottom w:val="0"/>
      <w:divBdr>
        <w:top w:val="none" w:sz="0" w:space="0" w:color="auto"/>
        <w:left w:val="none" w:sz="0" w:space="0" w:color="auto"/>
        <w:bottom w:val="none" w:sz="0" w:space="0" w:color="auto"/>
        <w:right w:val="none" w:sz="0" w:space="0" w:color="auto"/>
      </w:divBdr>
    </w:div>
    <w:div w:id="1599675999">
      <w:bodyDiv w:val="1"/>
      <w:marLeft w:val="0"/>
      <w:marRight w:val="0"/>
      <w:marTop w:val="0"/>
      <w:marBottom w:val="0"/>
      <w:divBdr>
        <w:top w:val="none" w:sz="0" w:space="0" w:color="auto"/>
        <w:left w:val="none" w:sz="0" w:space="0" w:color="auto"/>
        <w:bottom w:val="none" w:sz="0" w:space="0" w:color="auto"/>
        <w:right w:val="none" w:sz="0" w:space="0" w:color="auto"/>
      </w:divBdr>
    </w:div>
    <w:div w:id="1783644302">
      <w:bodyDiv w:val="1"/>
      <w:marLeft w:val="0"/>
      <w:marRight w:val="0"/>
      <w:marTop w:val="0"/>
      <w:marBottom w:val="0"/>
      <w:divBdr>
        <w:top w:val="none" w:sz="0" w:space="0" w:color="auto"/>
        <w:left w:val="none" w:sz="0" w:space="0" w:color="auto"/>
        <w:bottom w:val="none" w:sz="0" w:space="0" w:color="auto"/>
        <w:right w:val="none" w:sz="0" w:space="0" w:color="auto"/>
      </w:divBdr>
    </w:div>
    <w:div w:id="1855990950">
      <w:bodyDiv w:val="1"/>
      <w:marLeft w:val="0"/>
      <w:marRight w:val="0"/>
      <w:marTop w:val="0"/>
      <w:marBottom w:val="0"/>
      <w:divBdr>
        <w:top w:val="none" w:sz="0" w:space="0" w:color="auto"/>
        <w:left w:val="none" w:sz="0" w:space="0" w:color="auto"/>
        <w:bottom w:val="none" w:sz="0" w:space="0" w:color="auto"/>
        <w:right w:val="none" w:sz="0" w:space="0" w:color="auto"/>
      </w:divBdr>
    </w:div>
    <w:div w:id="1861889644">
      <w:bodyDiv w:val="1"/>
      <w:marLeft w:val="0"/>
      <w:marRight w:val="0"/>
      <w:marTop w:val="0"/>
      <w:marBottom w:val="0"/>
      <w:divBdr>
        <w:top w:val="none" w:sz="0" w:space="0" w:color="auto"/>
        <w:left w:val="none" w:sz="0" w:space="0" w:color="auto"/>
        <w:bottom w:val="none" w:sz="0" w:space="0" w:color="auto"/>
        <w:right w:val="none" w:sz="0" w:space="0" w:color="auto"/>
      </w:divBdr>
    </w:div>
    <w:div w:id="1914119243">
      <w:bodyDiv w:val="1"/>
      <w:marLeft w:val="0"/>
      <w:marRight w:val="0"/>
      <w:marTop w:val="0"/>
      <w:marBottom w:val="0"/>
      <w:divBdr>
        <w:top w:val="none" w:sz="0" w:space="0" w:color="auto"/>
        <w:left w:val="none" w:sz="0" w:space="0" w:color="auto"/>
        <w:bottom w:val="none" w:sz="0" w:space="0" w:color="auto"/>
        <w:right w:val="none" w:sz="0" w:space="0" w:color="auto"/>
      </w:divBdr>
    </w:div>
    <w:div w:id="205176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CC4C6-3146-42D6-A6AC-87FCC1CB0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5</Pages>
  <Words>3089</Words>
  <Characters>18908</Characters>
  <Application>Microsoft Office Word</Application>
  <DocSecurity>0</DocSecurity>
  <Lines>282</Lines>
  <Paragraphs>42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PRODUZIONE</vt:lpstr>
      <vt:lpstr>PRODUZIONE</vt:lpstr>
    </vt:vector>
  </TitlesOfParts>
  <Company>Unioncamere Lombardia</Company>
  <LinksUpToDate>false</LinksUpToDate>
  <CharactersWithSpaces>21955</CharactersWithSpaces>
  <SharedDoc>false</SharedDoc>
  <HLinks>
    <vt:vector size="108" baseType="variant">
      <vt:variant>
        <vt:i4>1507377</vt:i4>
      </vt:variant>
      <vt:variant>
        <vt:i4>107</vt:i4>
      </vt:variant>
      <vt:variant>
        <vt:i4>0</vt:i4>
      </vt:variant>
      <vt:variant>
        <vt:i4>5</vt:i4>
      </vt:variant>
      <vt:variant>
        <vt:lpwstr/>
      </vt:variant>
      <vt:variant>
        <vt:lpwstr>_Toc442173062</vt:lpwstr>
      </vt:variant>
      <vt:variant>
        <vt:i4>1507377</vt:i4>
      </vt:variant>
      <vt:variant>
        <vt:i4>101</vt:i4>
      </vt:variant>
      <vt:variant>
        <vt:i4>0</vt:i4>
      </vt:variant>
      <vt:variant>
        <vt:i4>5</vt:i4>
      </vt:variant>
      <vt:variant>
        <vt:lpwstr/>
      </vt:variant>
      <vt:variant>
        <vt:lpwstr>_Toc442173061</vt:lpwstr>
      </vt:variant>
      <vt:variant>
        <vt:i4>1507377</vt:i4>
      </vt:variant>
      <vt:variant>
        <vt:i4>95</vt:i4>
      </vt:variant>
      <vt:variant>
        <vt:i4>0</vt:i4>
      </vt:variant>
      <vt:variant>
        <vt:i4>5</vt:i4>
      </vt:variant>
      <vt:variant>
        <vt:lpwstr/>
      </vt:variant>
      <vt:variant>
        <vt:lpwstr>_Toc442173060</vt:lpwstr>
      </vt:variant>
      <vt:variant>
        <vt:i4>1310769</vt:i4>
      </vt:variant>
      <vt:variant>
        <vt:i4>89</vt:i4>
      </vt:variant>
      <vt:variant>
        <vt:i4>0</vt:i4>
      </vt:variant>
      <vt:variant>
        <vt:i4>5</vt:i4>
      </vt:variant>
      <vt:variant>
        <vt:lpwstr/>
      </vt:variant>
      <vt:variant>
        <vt:lpwstr>_Toc442173059</vt:lpwstr>
      </vt:variant>
      <vt:variant>
        <vt:i4>1310769</vt:i4>
      </vt:variant>
      <vt:variant>
        <vt:i4>83</vt:i4>
      </vt:variant>
      <vt:variant>
        <vt:i4>0</vt:i4>
      </vt:variant>
      <vt:variant>
        <vt:i4>5</vt:i4>
      </vt:variant>
      <vt:variant>
        <vt:lpwstr/>
      </vt:variant>
      <vt:variant>
        <vt:lpwstr>_Toc442173058</vt:lpwstr>
      </vt:variant>
      <vt:variant>
        <vt:i4>1310769</vt:i4>
      </vt:variant>
      <vt:variant>
        <vt:i4>77</vt:i4>
      </vt:variant>
      <vt:variant>
        <vt:i4>0</vt:i4>
      </vt:variant>
      <vt:variant>
        <vt:i4>5</vt:i4>
      </vt:variant>
      <vt:variant>
        <vt:lpwstr/>
      </vt:variant>
      <vt:variant>
        <vt:lpwstr>_Toc442173057</vt:lpwstr>
      </vt:variant>
      <vt:variant>
        <vt:i4>1310769</vt:i4>
      </vt:variant>
      <vt:variant>
        <vt:i4>71</vt:i4>
      </vt:variant>
      <vt:variant>
        <vt:i4>0</vt:i4>
      </vt:variant>
      <vt:variant>
        <vt:i4>5</vt:i4>
      </vt:variant>
      <vt:variant>
        <vt:lpwstr/>
      </vt:variant>
      <vt:variant>
        <vt:lpwstr>_Toc442173056</vt:lpwstr>
      </vt:variant>
      <vt:variant>
        <vt:i4>1310769</vt:i4>
      </vt:variant>
      <vt:variant>
        <vt:i4>65</vt:i4>
      </vt:variant>
      <vt:variant>
        <vt:i4>0</vt:i4>
      </vt:variant>
      <vt:variant>
        <vt:i4>5</vt:i4>
      </vt:variant>
      <vt:variant>
        <vt:lpwstr/>
      </vt:variant>
      <vt:variant>
        <vt:lpwstr>_Toc442173055</vt:lpwstr>
      </vt:variant>
      <vt:variant>
        <vt:i4>1507382</vt:i4>
      </vt:variant>
      <vt:variant>
        <vt:i4>56</vt:i4>
      </vt:variant>
      <vt:variant>
        <vt:i4>0</vt:i4>
      </vt:variant>
      <vt:variant>
        <vt:i4>5</vt:i4>
      </vt:variant>
      <vt:variant>
        <vt:lpwstr/>
      </vt:variant>
      <vt:variant>
        <vt:lpwstr>_Toc442172777</vt:lpwstr>
      </vt:variant>
      <vt:variant>
        <vt:i4>1507382</vt:i4>
      </vt:variant>
      <vt:variant>
        <vt:i4>50</vt:i4>
      </vt:variant>
      <vt:variant>
        <vt:i4>0</vt:i4>
      </vt:variant>
      <vt:variant>
        <vt:i4>5</vt:i4>
      </vt:variant>
      <vt:variant>
        <vt:lpwstr/>
      </vt:variant>
      <vt:variant>
        <vt:lpwstr>_Toc442172776</vt:lpwstr>
      </vt:variant>
      <vt:variant>
        <vt:i4>1507382</vt:i4>
      </vt:variant>
      <vt:variant>
        <vt:i4>44</vt:i4>
      </vt:variant>
      <vt:variant>
        <vt:i4>0</vt:i4>
      </vt:variant>
      <vt:variant>
        <vt:i4>5</vt:i4>
      </vt:variant>
      <vt:variant>
        <vt:lpwstr/>
      </vt:variant>
      <vt:variant>
        <vt:lpwstr>_Toc442172775</vt:lpwstr>
      </vt:variant>
      <vt:variant>
        <vt:i4>1507382</vt:i4>
      </vt:variant>
      <vt:variant>
        <vt:i4>38</vt:i4>
      </vt:variant>
      <vt:variant>
        <vt:i4>0</vt:i4>
      </vt:variant>
      <vt:variant>
        <vt:i4>5</vt:i4>
      </vt:variant>
      <vt:variant>
        <vt:lpwstr/>
      </vt:variant>
      <vt:variant>
        <vt:lpwstr>_Toc442172774</vt:lpwstr>
      </vt:variant>
      <vt:variant>
        <vt:i4>1441846</vt:i4>
      </vt:variant>
      <vt:variant>
        <vt:i4>32</vt:i4>
      </vt:variant>
      <vt:variant>
        <vt:i4>0</vt:i4>
      </vt:variant>
      <vt:variant>
        <vt:i4>5</vt:i4>
      </vt:variant>
      <vt:variant>
        <vt:lpwstr/>
      </vt:variant>
      <vt:variant>
        <vt:lpwstr>_Toc442172768</vt:lpwstr>
      </vt:variant>
      <vt:variant>
        <vt:i4>1441846</vt:i4>
      </vt:variant>
      <vt:variant>
        <vt:i4>26</vt:i4>
      </vt:variant>
      <vt:variant>
        <vt:i4>0</vt:i4>
      </vt:variant>
      <vt:variant>
        <vt:i4>5</vt:i4>
      </vt:variant>
      <vt:variant>
        <vt:lpwstr/>
      </vt:variant>
      <vt:variant>
        <vt:lpwstr>_Toc442172767</vt:lpwstr>
      </vt:variant>
      <vt:variant>
        <vt:i4>1441846</vt:i4>
      </vt:variant>
      <vt:variant>
        <vt:i4>20</vt:i4>
      </vt:variant>
      <vt:variant>
        <vt:i4>0</vt:i4>
      </vt:variant>
      <vt:variant>
        <vt:i4>5</vt:i4>
      </vt:variant>
      <vt:variant>
        <vt:lpwstr/>
      </vt:variant>
      <vt:variant>
        <vt:lpwstr>_Toc442172766</vt:lpwstr>
      </vt:variant>
      <vt:variant>
        <vt:i4>1441846</vt:i4>
      </vt:variant>
      <vt:variant>
        <vt:i4>14</vt:i4>
      </vt:variant>
      <vt:variant>
        <vt:i4>0</vt:i4>
      </vt:variant>
      <vt:variant>
        <vt:i4>5</vt:i4>
      </vt:variant>
      <vt:variant>
        <vt:lpwstr/>
      </vt:variant>
      <vt:variant>
        <vt:lpwstr>_Toc442172765</vt:lpwstr>
      </vt:variant>
      <vt:variant>
        <vt:i4>1441846</vt:i4>
      </vt:variant>
      <vt:variant>
        <vt:i4>8</vt:i4>
      </vt:variant>
      <vt:variant>
        <vt:i4>0</vt:i4>
      </vt:variant>
      <vt:variant>
        <vt:i4>5</vt:i4>
      </vt:variant>
      <vt:variant>
        <vt:lpwstr/>
      </vt:variant>
      <vt:variant>
        <vt:lpwstr>_Toc442172764</vt:lpwstr>
      </vt:variant>
      <vt:variant>
        <vt:i4>1441846</vt:i4>
      </vt:variant>
      <vt:variant>
        <vt:i4>2</vt:i4>
      </vt:variant>
      <vt:variant>
        <vt:i4>0</vt:i4>
      </vt:variant>
      <vt:variant>
        <vt:i4>5</vt:i4>
      </vt:variant>
      <vt:variant>
        <vt:lpwstr/>
      </vt:variant>
      <vt:variant>
        <vt:lpwstr>_Toc442172763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PRODUZIONE</dc:title>
  <dc:subject/>
  <dc:creator>Lorenzo Mezzanzanica</dc:creator>
  <cp:keywords/>
  <cp:lastModifiedBy>Alessandro Ingegno</cp:lastModifiedBy>
  <cp:revision>59</cp:revision>
  <cp:lastPrinted>2017-10-26T10:40:00Z</cp:lastPrinted>
  <dcterms:created xsi:type="dcterms:W3CDTF">2017-10-17T14:30:00Z</dcterms:created>
  <dcterms:modified xsi:type="dcterms:W3CDTF">2017-11-09T08:30:00Z</dcterms:modified>
</cp:coreProperties>
</file>