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ED0" w:rsidRPr="00D22C22" w:rsidRDefault="007D6ED0" w:rsidP="007D6ED0">
      <w:pPr>
        <w:jc w:val="left"/>
        <w:rPr>
          <w:rFonts w:ascii="Arial" w:hAnsi="Arial"/>
          <w:b/>
          <w:color w:val="404040" w:themeColor="text1" w:themeTint="BF"/>
          <w:sz w:val="28"/>
          <w:szCs w:val="28"/>
        </w:rPr>
      </w:pPr>
      <w:r w:rsidRPr="00D22C22">
        <w:rPr>
          <w:rFonts w:ascii="Arial" w:hAnsi="Arial"/>
          <w:b/>
          <w:color w:val="9B4B58"/>
          <w:sz w:val="28"/>
          <w:szCs w:val="28"/>
        </w:rPr>
        <w:t>unioncamere</w:t>
      </w:r>
      <w:r w:rsidRPr="00D22C22">
        <w:rPr>
          <w:rFonts w:ascii="Arial" w:hAnsi="Arial"/>
          <w:b/>
          <w:color w:val="595959" w:themeColor="text1" w:themeTint="A6"/>
          <w:sz w:val="28"/>
          <w:szCs w:val="28"/>
        </w:rPr>
        <w:t>lombardia</w:t>
      </w:r>
    </w:p>
    <w:p w:rsidR="007D6ED0" w:rsidRPr="00B94671" w:rsidRDefault="007D6ED0" w:rsidP="007D6ED0">
      <w:pPr>
        <w:jc w:val="left"/>
        <w:rPr>
          <w:rFonts w:ascii="Arial" w:hAnsi="Arial"/>
          <w:color w:val="595959" w:themeColor="text1" w:themeTint="A6"/>
          <w:sz w:val="28"/>
          <w:szCs w:val="28"/>
        </w:rPr>
      </w:pPr>
      <w:r w:rsidRPr="00B94671">
        <w:rPr>
          <w:noProof/>
          <w:sz w:val="28"/>
          <w:szCs w:val="28"/>
        </w:rPr>
        <w:drawing>
          <wp:anchor distT="0" distB="0" distL="114300" distR="114300" simplePos="0" relativeHeight="251659264" behindDoc="1" locked="0" layoutInCell="1" allowOverlap="1">
            <wp:simplePos x="0" y="0"/>
            <wp:positionH relativeFrom="column">
              <wp:posOffset>3810</wp:posOffset>
            </wp:positionH>
            <wp:positionV relativeFrom="paragraph">
              <wp:posOffset>428180</wp:posOffset>
            </wp:positionV>
            <wp:extent cx="6443980" cy="71755"/>
            <wp:effectExtent l="0" t="0" r="0" b="4445"/>
            <wp:wrapNone/>
            <wp:docPr id="158" name="Immagin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3980" cy="71755"/>
                    </a:xfrm>
                    <a:prstGeom prst="rect">
                      <a:avLst/>
                    </a:prstGeom>
                    <a:noFill/>
                    <a:ln>
                      <a:noFill/>
                    </a:ln>
                  </pic:spPr>
                </pic:pic>
              </a:graphicData>
            </a:graphic>
          </wp:anchor>
        </w:drawing>
      </w:r>
      <w:r w:rsidRPr="00B94671">
        <w:rPr>
          <w:rFonts w:ascii="Arial" w:hAnsi="Arial"/>
          <w:color w:val="595959" w:themeColor="text1" w:themeTint="A6"/>
          <w:sz w:val="28"/>
          <w:szCs w:val="28"/>
        </w:rPr>
        <w:t>Funzione Informazione Economica</w:t>
      </w:r>
    </w:p>
    <w:p w:rsidR="007D6ED0" w:rsidRDefault="007D6ED0" w:rsidP="007D6ED0">
      <w:pPr>
        <w:jc w:val="center"/>
      </w:pPr>
    </w:p>
    <w:p w:rsidR="007D6ED0" w:rsidRDefault="007D6ED0" w:rsidP="007D6ED0">
      <w:pPr>
        <w:jc w:val="center"/>
        <w:rPr>
          <w:rFonts w:ascii="Arial" w:hAnsi="Arial"/>
          <w:b/>
          <w:color w:val="9B4B58"/>
          <w:sz w:val="44"/>
          <w:szCs w:val="44"/>
        </w:rPr>
      </w:pPr>
    </w:p>
    <w:p w:rsidR="007D6ED0" w:rsidRDefault="007D6ED0" w:rsidP="007D6ED0">
      <w:pPr>
        <w:jc w:val="center"/>
        <w:rPr>
          <w:rFonts w:ascii="Arial" w:hAnsi="Arial"/>
          <w:b/>
          <w:color w:val="9B4B58"/>
          <w:sz w:val="44"/>
          <w:szCs w:val="44"/>
        </w:rPr>
      </w:pPr>
    </w:p>
    <w:p w:rsidR="007D6ED0" w:rsidRPr="00B94671" w:rsidRDefault="007D6ED0" w:rsidP="007D6ED0">
      <w:pPr>
        <w:spacing w:line="240" w:lineRule="auto"/>
        <w:jc w:val="center"/>
        <w:rPr>
          <w:rFonts w:ascii="Arial" w:hAnsi="Arial"/>
          <w:color w:val="9B4B58"/>
          <w:sz w:val="32"/>
          <w:szCs w:val="32"/>
        </w:rPr>
      </w:pPr>
      <w:r w:rsidRPr="00B94671">
        <w:rPr>
          <w:rFonts w:ascii="Arial" w:hAnsi="Arial"/>
          <w:color w:val="9B4B58"/>
          <w:sz w:val="32"/>
          <w:szCs w:val="32"/>
        </w:rPr>
        <w:t>Focus Imprese - Osservatorio economico</w:t>
      </w:r>
    </w:p>
    <w:p w:rsidR="007D6ED0" w:rsidRPr="00B94671" w:rsidRDefault="007D6ED0" w:rsidP="007D6ED0">
      <w:pPr>
        <w:jc w:val="center"/>
        <w:rPr>
          <w:color w:val="404040" w:themeColor="text1" w:themeTint="BF"/>
          <w:sz w:val="32"/>
          <w:szCs w:val="32"/>
        </w:rPr>
      </w:pPr>
      <w:r w:rsidRPr="00B94671">
        <w:rPr>
          <w:rFonts w:ascii="Arial" w:hAnsi="Arial"/>
          <w:color w:val="9B4B58"/>
          <w:sz w:val="32"/>
          <w:szCs w:val="32"/>
        </w:rPr>
        <w:t>sulle imprese e per le imprese</w:t>
      </w:r>
    </w:p>
    <w:p w:rsidR="007D6ED0" w:rsidRDefault="007D6ED0" w:rsidP="007D6ED0">
      <w:pPr>
        <w:jc w:val="center"/>
        <w:rPr>
          <w:rFonts w:ascii="Arial" w:hAnsi="Arial"/>
          <w:color w:val="404040" w:themeColor="text1" w:themeTint="BF"/>
        </w:rPr>
      </w:pPr>
    </w:p>
    <w:p w:rsidR="007D6ED0" w:rsidRDefault="007D6ED0" w:rsidP="007D6ED0">
      <w:pPr>
        <w:jc w:val="center"/>
        <w:rPr>
          <w:rFonts w:ascii="Arial" w:hAnsi="Arial"/>
          <w:color w:val="404040" w:themeColor="text1" w:themeTint="BF"/>
        </w:rPr>
      </w:pPr>
    </w:p>
    <w:p w:rsidR="007D6ED0" w:rsidRPr="000206BC" w:rsidRDefault="007D6ED0" w:rsidP="007D6ED0">
      <w:pPr>
        <w:jc w:val="center"/>
        <w:rPr>
          <w:rFonts w:ascii="Arial" w:hAnsi="Arial"/>
          <w:color w:val="404040" w:themeColor="text1" w:themeTint="BF"/>
        </w:rPr>
      </w:pPr>
    </w:p>
    <w:p w:rsidR="007D6ED0" w:rsidRPr="000206BC" w:rsidRDefault="007D6ED0" w:rsidP="007D6ED0">
      <w:pPr>
        <w:jc w:val="center"/>
        <w:rPr>
          <w:rFonts w:ascii="Arial" w:hAnsi="Arial"/>
          <w:color w:val="404040" w:themeColor="text1" w:themeTint="BF"/>
        </w:rPr>
      </w:pPr>
    </w:p>
    <w:p w:rsidR="007D6ED0" w:rsidRPr="00403A59" w:rsidRDefault="007D6ED0" w:rsidP="007D6ED0">
      <w:pPr>
        <w:jc w:val="center"/>
        <w:rPr>
          <w:rFonts w:ascii="Arial" w:hAnsi="Arial"/>
          <w:b/>
          <w:color w:val="404040" w:themeColor="text1" w:themeTint="BF"/>
          <w:sz w:val="44"/>
          <w:szCs w:val="44"/>
        </w:rPr>
      </w:pPr>
      <w:r>
        <w:rPr>
          <w:rFonts w:ascii="Arial" w:hAnsi="Arial"/>
          <w:b/>
          <w:color w:val="404040" w:themeColor="text1" w:themeTint="BF"/>
          <w:sz w:val="44"/>
          <w:szCs w:val="44"/>
        </w:rPr>
        <w:t>IMPRESE MANIFATTURIERE</w:t>
      </w:r>
    </w:p>
    <w:p w:rsidR="007D6ED0" w:rsidRDefault="007D6ED0" w:rsidP="007D6ED0">
      <w:pPr>
        <w:jc w:val="center"/>
        <w:rPr>
          <w:rFonts w:ascii="Arial" w:hAnsi="Arial"/>
          <w:color w:val="404040" w:themeColor="text1" w:themeTint="BF"/>
          <w:sz w:val="32"/>
          <w:szCs w:val="32"/>
        </w:rPr>
      </w:pPr>
    </w:p>
    <w:p w:rsidR="00452B33" w:rsidRDefault="007D6ED0" w:rsidP="007D6ED0">
      <w:pPr>
        <w:ind w:left="491"/>
        <w:jc w:val="center"/>
        <w:rPr>
          <w:rFonts w:ascii="Arial" w:hAnsi="Arial"/>
          <w:color w:val="404040" w:themeColor="text1" w:themeTint="BF"/>
          <w:sz w:val="32"/>
          <w:szCs w:val="32"/>
        </w:rPr>
      </w:pPr>
      <w:r w:rsidRPr="00B94671">
        <w:rPr>
          <w:rFonts w:ascii="Arial" w:hAnsi="Arial"/>
          <w:color w:val="404040" w:themeColor="text1" w:themeTint="BF"/>
          <w:sz w:val="32"/>
          <w:szCs w:val="32"/>
        </w:rPr>
        <w:t>L’andamento economico</w:t>
      </w:r>
      <w:r w:rsidR="00452B33">
        <w:rPr>
          <w:rFonts w:ascii="Arial" w:hAnsi="Arial"/>
          <w:color w:val="404040" w:themeColor="text1" w:themeTint="BF"/>
          <w:sz w:val="32"/>
          <w:szCs w:val="32"/>
        </w:rPr>
        <w:t xml:space="preserve"> di industria e artigianato </w:t>
      </w:r>
      <w:r w:rsidRPr="00B94671">
        <w:rPr>
          <w:rFonts w:ascii="Arial" w:hAnsi="Arial"/>
          <w:color w:val="404040" w:themeColor="text1" w:themeTint="BF"/>
          <w:sz w:val="32"/>
          <w:szCs w:val="32"/>
        </w:rPr>
        <w:t xml:space="preserve">in </w:t>
      </w:r>
      <w:r w:rsidR="00452B33">
        <w:rPr>
          <w:rFonts w:ascii="Arial" w:hAnsi="Arial"/>
          <w:color w:val="404040" w:themeColor="text1" w:themeTint="BF"/>
          <w:sz w:val="32"/>
          <w:szCs w:val="32"/>
        </w:rPr>
        <w:t>Lombardia</w:t>
      </w:r>
    </w:p>
    <w:p w:rsidR="00452B33" w:rsidRDefault="00452B33" w:rsidP="007D6ED0">
      <w:pPr>
        <w:ind w:left="491"/>
        <w:jc w:val="center"/>
        <w:rPr>
          <w:rFonts w:ascii="Arial" w:hAnsi="Arial"/>
          <w:color w:val="404040" w:themeColor="text1" w:themeTint="BF"/>
          <w:sz w:val="32"/>
          <w:szCs w:val="32"/>
        </w:rPr>
      </w:pPr>
    </w:p>
    <w:p w:rsidR="007D6ED0" w:rsidRPr="00B94671" w:rsidRDefault="0015633E" w:rsidP="007D6ED0">
      <w:pPr>
        <w:ind w:left="491"/>
        <w:jc w:val="center"/>
        <w:rPr>
          <w:rFonts w:ascii="Arial" w:hAnsi="Arial"/>
          <w:color w:val="404040" w:themeColor="text1" w:themeTint="BF"/>
          <w:sz w:val="32"/>
          <w:szCs w:val="32"/>
        </w:rPr>
      </w:pPr>
      <w:r>
        <w:rPr>
          <w:rFonts w:ascii="Arial" w:hAnsi="Arial"/>
          <w:color w:val="404040" w:themeColor="text1" w:themeTint="BF"/>
          <w:sz w:val="32"/>
          <w:szCs w:val="32"/>
        </w:rPr>
        <w:t>2</w:t>
      </w:r>
      <w:r w:rsidR="00E80D06">
        <w:rPr>
          <w:rFonts w:ascii="Arial" w:hAnsi="Arial"/>
          <w:color w:val="404040" w:themeColor="text1" w:themeTint="BF"/>
          <w:sz w:val="32"/>
          <w:szCs w:val="32"/>
        </w:rPr>
        <w:t>° trimestre 2019</w:t>
      </w:r>
    </w:p>
    <w:p w:rsidR="00452B33" w:rsidRDefault="00452B33" w:rsidP="007D6ED0">
      <w:pPr>
        <w:ind w:left="491"/>
        <w:jc w:val="center"/>
        <w:rPr>
          <w:rFonts w:ascii="Arial" w:hAnsi="Arial"/>
          <w:color w:val="404040" w:themeColor="text1" w:themeTint="BF"/>
          <w:sz w:val="32"/>
          <w:szCs w:val="32"/>
        </w:rPr>
      </w:pPr>
    </w:p>
    <w:p w:rsidR="007D6ED0" w:rsidRPr="00B94671" w:rsidRDefault="007D6ED0" w:rsidP="007D6ED0">
      <w:pPr>
        <w:ind w:left="491"/>
        <w:jc w:val="center"/>
        <w:rPr>
          <w:rFonts w:ascii="Arial" w:hAnsi="Arial"/>
          <w:color w:val="404040" w:themeColor="text1" w:themeTint="BF"/>
          <w:sz w:val="32"/>
          <w:szCs w:val="32"/>
        </w:rPr>
      </w:pPr>
      <w:r w:rsidRPr="00B94671">
        <w:rPr>
          <w:rFonts w:ascii="Arial" w:hAnsi="Arial"/>
          <w:color w:val="404040" w:themeColor="text1" w:themeTint="BF"/>
          <w:sz w:val="32"/>
          <w:szCs w:val="32"/>
        </w:rPr>
        <w:t xml:space="preserve">InFocus: </w:t>
      </w:r>
      <w:r w:rsidR="00F8297E">
        <w:rPr>
          <w:rFonts w:ascii="Arial" w:hAnsi="Arial"/>
          <w:color w:val="404040" w:themeColor="text1" w:themeTint="BF"/>
          <w:sz w:val="32"/>
          <w:szCs w:val="32"/>
        </w:rPr>
        <w:t xml:space="preserve">filiere e </w:t>
      </w:r>
      <w:r w:rsidR="00693F8A">
        <w:rPr>
          <w:rFonts w:ascii="Arial" w:hAnsi="Arial"/>
          <w:color w:val="404040" w:themeColor="text1" w:themeTint="BF"/>
          <w:sz w:val="32"/>
          <w:szCs w:val="32"/>
        </w:rPr>
        <w:t>relazioni tra imprese</w:t>
      </w: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Pr="000206BC" w:rsidRDefault="007D6ED0" w:rsidP="007D6ED0">
      <w:pPr>
        <w:jc w:val="left"/>
        <w:rPr>
          <w:rFonts w:ascii="Arial" w:hAnsi="Arial"/>
          <w:b/>
          <w:color w:val="404040" w:themeColor="text1" w:themeTint="BF"/>
        </w:rPr>
      </w:pPr>
    </w:p>
    <w:p w:rsidR="007D6ED0" w:rsidRPr="000206BC" w:rsidRDefault="00F8297E" w:rsidP="007D6ED0">
      <w:pPr>
        <w:jc w:val="center"/>
        <w:rPr>
          <w:rFonts w:ascii="Arial" w:hAnsi="Arial"/>
          <w:b/>
          <w:color w:val="404040" w:themeColor="text1" w:themeTint="BF"/>
          <w:sz w:val="44"/>
          <w:szCs w:val="44"/>
        </w:rPr>
      </w:pPr>
      <w:r>
        <w:rPr>
          <w:rFonts w:ascii="Arial" w:hAnsi="Arial"/>
          <w:b/>
          <w:color w:val="404040" w:themeColor="text1" w:themeTint="BF"/>
          <w:sz w:val="44"/>
          <w:szCs w:val="44"/>
        </w:rPr>
        <w:t>BOZZA</w:t>
      </w:r>
    </w:p>
    <w:p w:rsidR="007D6ED0" w:rsidRPr="000206BC" w:rsidRDefault="007D6ED0" w:rsidP="007D6ED0">
      <w:pPr>
        <w:jc w:val="left"/>
        <w:rPr>
          <w:rFonts w:ascii="Arial" w:hAnsi="Arial"/>
          <w:b/>
          <w:color w:val="404040" w:themeColor="text1" w:themeTint="BF"/>
        </w:rPr>
      </w:pPr>
    </w:p>
    <w:p w:rsidR="007D6ED0" w:rsidRPr="000206BC" w:rsidRDefault="007D6ED0" w:rsidP="007D6ED0">
      <w:pPr>
        <w:ind w:left="2268"/>
        <w:jc w:val="left"/>
        <w:rPr>
          <w:rFonts w:ascii="Arial" w:hAnsi="Arial"/>
          <w:b/>
          <w:color w:val="404040" w:themeColor="text1" w:themeTint="BF"/>
        </w:rPr>
      </w:pPr>
    </w:p>
    <w:p w:rsidR="007D6ED0" w:rsidRDefault="007D6ED0" w:rsidP="005138BB">
      <w:pPr>
        <w:pStyle w:val="Congiuntura"/>
      </w:pPr>
    </w:p>
    <w:p w:rsidR="00D2450C" w:rsidRDefault="00D2450C" w:rsidP="005138BB">
      <w:pPr>
        <w:pStyle w:val="Congiuntura"/>
      </w:pPr>
      <w:r w:rsidRPr="006444E8">
        <w:br w:type="page"/>
      </w:r>
    </w:p>
    <w:p w:rsidR="00D2450C" w:rsidRDefault="00D2450C" w:rsidP="00DD6958">
      <w:pPr>
        <w:pStyle w:val="Titolo"/>
      </w:pPr>
      <w:bookmarkStart w:id="0" w:name="_Toc14876293"/>
      <w:r w:rsidRPr="006444E8">
        <w:lastRenderedPageBreak/>
        <w:t>Sommario</w:t>
      </w:r>
      <w:bookmarkEnd w:id="0"/>
    </w:p>
    <w:p w:rsidR="00B27BBC" w:rsidRPr="00B27BBC" w:rsidRDefault="00B27BBC" w:rsidP="00B27BBC">
      <w:pPr>
        <w:rPr>
          <w:lang w:eastAsia="en-US"/>
        </w:rPr>
      </w:pPr>
    </w:p>
    <w:p w:rsidR="00B8434A" w:rsidRDefault="007E1B00">
      <w:pPr>
        <w:pStyle w:val="Sommario1"/>
        <w:tabs>
          <w:tab w:val="right" w:leader="dot" w:pos="9628"/>
        </w:tabs>
        <w:rPr>
          <w:rFonts w:asciiTheme="minorHAnsi" w:eastAsiaTheme="minorEastAsia" w:hAnsiTheme="minorHAnsi" w:cstheme="minorBidi"/>
          <w:bCs w:val="0"/>
          <w:noProof/>
          <w:kern w:val="0"/>
        </w:rPr>
      </w:pPr>
      <w:r w:rsidRPr="006444E8">
        <w:fldChar w:fldCharType="begin"/>
      </w:r>
      <w:r w:rsidR="00D2450C" w:rsidRPr="006444E8">
        <w:instrText xml:space="preserve"> TOC \o "1-3" \h \z \u </w:instrText>
      </w:r>
      <w:r w:rsidRPr="006444E8">
        <w:fldChar w:fldCharType="separate"/>
      </w:r>
      <w:hyperlink w:anchor="_Toc14876293" w:history="1">
        <w:r w:rsidR="00B8434A" w:rsidRPr="00FF2FFF">
          <w:rPr>
            <w:rStyle w:val="Collegamentoipertestuale"/>
            <w:noProof/>
          </w:rPr>
          <w:t>Sommario</w:t>
        </w:r>
        <w:r w:rsidR="00B8434A">
          <w:rPr>
            <w:noProof/>
            <w:webHidden/>
          </w:rPr>
          <w:tab/>
        </w:r>
        <w:r w:rsidR="00B8434A">
          <w:rPr>
            <w:noProof/>
            <w:webHidden/>
          </w:rPr>
          <w:fldChar w:fldCharType="begin"/>
        </w:r>
        <w:r w:rsidR="00B8434A">
          <w:rPr>
            <w:noProof/>
            <w:webHidden/>
          </w:rPr>
          <w:instrText xml:space="preserve"> PAGEREF _Toc14876293 \h </w:instrText>
        </w:r>
        <w:r w:rsidR="00B8434A">
          <w:rPr>
            <w:noProof/>
            <w:webHidden/>
          </w:rPr>
        </w:r>
        <w:r w:rsidR="00B8434A">
          <w:rPr>
            <w:noProof/>
            <w:webHidden/>
          </w:rPr>
          <w:fldChar w:fldCharType="separate"/>
        </w:r>
        <w:r w:rsidR="00B8434A">
          <w:rPr>
            <w:noProof/>
            <w:webHidden/>
          </w:rPr>
          <w:t>2</w:t>
        </w:r>
        <w:r w:rsidR="00B8434A">
          <w:rPr>
            <w:noProof/>
            <w:webHidden/>
          </w:rPr>
          <w:fldChar w:fldCharType="end"/>
        </w:r>
      </w:hyperlink>
    </w:p>
    <w:p w:rsidR="00B8434A" w:rsidRDefault="00B8434A">
      <w:pPr>
        <w:pStyle w:val="Sommario1"/>
        <w:tabs>
          <w:tab w:val="left" w:pos="400"/>
          <w:tab w:val="right" w:leader="dot" w:pos="9628"/>
        </w:tabs>
        <w:rPr>
          <w:rFonts w:asciiTheme="minorHAnsi" w:eastAsiaTheme="minorEastAsia" w:hAnsiTheme="minorHAnsi" w:cstheme="minorBidi"/>
          <w:bCs w:val="0"/>
          <w:noProof/>
          <w:kern w:val="0"/>
        </w:rPr>
      </w:pPr>
      <w:hyperlink w:anchor="_Toc14876294" w:history="1">
        <w:r w:rsidRPr="00FF2FFF">
          <w:rPr>
            <w:rStyle w:val="Collegamentoipertestuale"/>
            <w:noProof/>
          </w:rPr>
          <w:t>1</w:t>
        </w:r>
        <w:r>
          <w:rPr>
            <w:rFonts w:asciiTheme="minorHAnsi" w:eastAsiaTheme="minorEastAsia" w:hAnsiTheme="minorHAnsi" w:cstheme="minorBidi"/>
            <w:bCs w:val="0"/>
            <w:noProof/>
            <w:kern w:val="0"/>
          </w:rPr>
          <w:tab/>
        </w:r>
        <w:r w:rsidRPr="00FF2FFF">
          <w:rPr>
            <w:rStyle w:val="Collegamentoipertestuale"/>
            <w:noProof/>
          </w:rPr>
          <w:t>INTRODUZIONE: INCERTEZZE DA DOMANDA ED INTERDIPENDENZA DA OFFERTA</w:t>
        </w:r>
        <w:r>
          <w:rPr>
            <w:noProof/>
            <w:webHidden/>
          </w:rPr>
          <w:tab/>
        </w:r>
        <w:r>
          <w:rPr>
            <w:noProof/>
            <w:webHidden/>
          </w:rPr>
          <w:fldChar w:fldCharType="begin"/>
        </w:r>
        <w:r>
          <w:rPr>
            <w:noProof/>
            <w:webHidden/>
          </w:rPr>
          <w:instrText xml:space="preserve"> PAGEREF _Toc14876294 \h </w:instrText>
        </w:r>
        <w:r>
          <w:rPr>
            <w:noProof/>
            <w:webHidden/>
          </w:rPr>
        </w:r>
        <w:r>
          <w:rPr>
            <w:noProof/>
            <w:webHidden/>
          </w:rPr>
          <w:fldChar w:fldCharType="separate"/>
        </w:r>
        <w:r>
          <w:rPr>
            <w:noProof/>
            <w:webHidden/>
          </w:rPr>
          <w:t>4</w:t>
        </w:r>
        <w:r>
          <w:rPr>
            <w:noProof/>
            <w:webHidden/>
          </w:rPr>
          <w:fldChar w:fldCharType="end"/>
        </w:r>
      </w:hyperlink>
    </w:p>
    <w:p w:rsidR="00B8434A" w:rsidRDefault="00B8434A">
      <w:pPr>
        <w:pStyle w:val="Sommario1"/>
        <w:tabs>
          <w:tab w:val="left" w:pos="400"/>
          <w:tab w:val="right" w:leader="dot" w:pos="9628"/>
        </w:tabs>
        <w:rPr>
          <w:rFonts w:asciiTheme="minorHAnsi" w:eastAsiaTheme="minorEastAsia" w:hAnsiTheme="minorHAnsi" w:cstheme="minorBidi"/>
          <w:bCs w:val="0"/>
          <w:noProof/>
          <w:kern w:val="0"/>
        </w:rPr>
      </w:pPr>
      <w:hyperlink w:anchor="_Toc14876295" w:history="1">
        <w:r w:rsidRPr="00FF2FFF">
          <w:rPr>
            <w:rStyle w:val="Collegamentoipertestuale"/>
            <w:noProof/>
          </w:rPr>
          <w:t>2</w:t>
        </w:r>
        <w:r>
          <w:rPr>
            <w:rFonts w:asciiTheme="minorHAnsi" w:eastAsiaTheme="minorEastAsia" w:hAnsiTheme="minorHAnsi" w:cstheme="minorBidi"/>
            <w:bCs w:val="0"/>
            <w:noProof/>
            <w:kern w:val="0"/>
          </w:rPr>
          <w:tab/>
        </w:r>
        <w:r w:rsidRPr="00FF2FFF">
          <w:rPr>
            <w:rStyle w:val="Collegamentoipertestuale"/>
            <w:noProof/>
          </w:rPr>
          <w:t>LA SITUAZIONE INTERNAZIONALE</w:t>
        </w:r>
        <w:r>
          <w:rPr>
            <w:noProof/>
            <w:webHidden/>
          </w:rPr>
          <w:tab/>
        </w:r>
        <w:r>
          <w:rPr>
            <w:noProof/>
            <w:webHidden/>
          </w:rPr>
          <w:fldChar w:fldCharType="begin"/>
        </w:r>
        <w:r>
          <w:rPr>
            <w:noProof/>
            <w:webHidden/>
          </w:rPr>
          <w:instrText xml:space="preserve"> PAGEREF _Toc14876295 \h </w:instrText>
        </w:r>
        <w:r>
          <w:rPr>
            <w:noProof/>
            <w:webHidden/>
          </w:rPr>
        </w:r>
        <w:r>
          <w:rPr>
            <w:noProof/>
            <w:webHidden/>
          </w:rPr>
          <w:fldChar w:fldCharType="separate"/>
        </w:r>
        <w:r>
          <w:rPr>
            <w:noProof/>
            <w:webHidden/>
          </w:rPr>
          <w:t>7</w:t>
        </w:r>
        <w:r>
          <w:rPr>
            <w:noProof/>
            <w:webHidden/>
          </w:rPr>
          <w:fldChar w:fldCharType="end"/>
        </w:r>
      </w:hyperlink>
    </w:p>
    <w:p w:rsidR="00B8434A" w:rsidRDefault="00B8434A">
      <w:pPr>
        <w:pStyle w:val="Sommario2"/>
        <w:tabs>
          <w:tab w:val="left" w:pos="880"/>
          <w:tab w:val="right" w:leader="dot" w:pos="9628"/>
        </w:tabs>
        <w:rPr>
          <w:rFonts w:asciiTheme="minorHAnsi" w:eastAsiaTheme="minorEastAsia" w:hAnsiTheme="minorHAnsi" w:cstheme="minorBidi"/>
          <w:bCs w:val="0"/>
          <w:noProof/>
          <w:kern w:val="0"/>
        </w:rPr>
      </w:pPr>
      <w:hyperlink w:anchor="_Toc14876296" w:history="1">
        <w:r w:rsidRPr="00FF2FFF">
          <w:rPr>
            <w:rStyle w:val="Collegamentoipertestuale"/>
            <w:noProof/>
          </w:rPr>
          <w:t>2.1</w:t>
        </w:r>
        <w:r>
          <w:rPr>
            <w:rFonts w:asciiTheme="minorHAnsi" w:eastAsiaTheme="minorEastAsia" w:hAnsiTheme="minorHAnsi" w:cstheme="minorBidi"/>
            <w:bCs w:val="0"/>
            <w:noProof/>
            <w:kern w:val="0"/>
          </w:rPr>
          <w:tab/>
        </w:r>
        <w:r w:rsidRPr="00FF2FFF">
          <w:rPr>
            <w:rStyle w:val="Collegamentoipertestuale"/>
            <w:noProof/>
          </w:rPr>
          <w:t>La dinamica delle variabili esogene</w:t>
        </w:r>
        <w:r>
          <w:rPr>
            <w:noProof/>
            <w:webHidden/>
          </w:rPr>
          <w:tab/>
        </w:r>
        <w:r>
          <w:rPr>
            <w:noProof/>
            <w:webHidden/>
          </w:rPr>
          <w:fldChar w:fldCharType="begin"/>
        </w:r>
        <w:r>
          <w:rPr>
            <w:noProof/>
            <w:webHidden/>
          </w:rPr>
          <w:instrText xml:space="preserve"> PAGEREF _Toc14876296 \h </w:instrText>
        </w:r>
        <w:r>
          <w:rPr>
            <w:noProof/>
            <w:webHidden/>
          </w:rPr>
        </w:r>
        <w:r>
          <w:rPr>
            <w:noProof/>
            <w:webHidden/>
          </w:rPr>
          <w:fldChar w:fldCharType="separate"/>
        </w:r>
        <w:r>
          <w:rPr>
            <w:noProof/>
            <w:webHidden/>
          </w:rPr>
          <w:t>7</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297" w:history="1">
        <w:r w:rsidRPr="00FF2FFF">
          <w:rPr>
            <w:rStyle w:val="Collegamentoipertestuale"/>
            <w:noProof/>
          </w:rPr>
          <w:t>2.1.1</w:t>
        </w:r>
        <w:r>
          <w:rPr>
            <w:rFonts w:asciiTheme="minorHAnsi" w:eastAsiaTheme="minorEastAsia" w:hAnsiTheme="minorHAnsi" w:cstheme="minorBidi"/>
            <w:bCs w:val="0"/>
            <w:noProof/>
            <w:kern w:val="0"/>
          </w:rPr>
          <w:tab/>
        </w:r>
        <w:r w:rsidRPr="00FF2FFF">
          <w:rPr>
            <w:rStyle w:val="Collegamentoipertestuale"/>
            <w:noProof/>
          </w:rPr>
          <w:t>La crescita del commercio internazionale</w:t>
        </w:r>
        <w:r>
          <w:rPr>
            <w:noProof/>
            <w:webHidden/>
          </w:rPr>
          <w:tab/>
        </w:r>
        <w:r>
          <w:rPr>
            <w:noProof/>
            <w:webHidden/>
          </w:rPr>
          <w:fldChar w:fldCharType="begin"/>
        </w:r>
        <w:r>
          <w:rPr>
            <w:noProof/>
            <w:webHidden/>
          </w:rPr>
          <w:instrText xml:space="preserve"> PAGEREF _Toc14876297 \h </w:instrText>
        </w:r>
        <w:r>
          <w:rPr>
            <w:noProof/>
            <w:webHidden/>
          </w:rPr>
        </w:r>
        <w:r>
          <w:rPr>
            <w:noProof/>
            <w:webHidden/>
          </w:rPr>
          <w:fldChar w:fldCharType="separate"/>
        </w:r>
        <w:r>
          <w:rPr>
            <w:noProof/>
            <w:webHidden/>
          </w:rPr>
          <w:t>7</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298" w:history="1">
        <w:r w:rsidRPr="00FF2FFF">
          <w:rPr>
            <w:rStyle w:val="Collegamentoipertestuale"/>
            <w:noProof/>
          </w:rPr>
          <w:t>2.1.2</w:t>
        </w:r>
        <w:r>
          <w:rPr>
            <w:rFonts w:asciiTheme="minorHAnsi" w:eastAsiaTheme="minorEastAsia" w:hAnsiTheme="minorHAnsi" w:cstheme="minorBidi"/>
            <w:bCs w:val="0"/>
            <w:noProof/>
            <w:kern w:val="0"/>
          </w:rPr>
          <w:tab/>
        </w:r>
        <w:r w:rsidRPr="00FF2FFF">
          <w:rPr>
            <w:rStyle w:val="Collegamentoipertestuale"/>
            <w:noProof/>
          </w:rPr>
          <w:t>Il tasso di cambio</w:t>
        </w:r>
        <w:r>
          <w:rPr>
            <w:noProof/>
            <w:webHidden/>
          </w:rPr>
          <w:tab/>
        </w:r>
        <w:r>
          <w:rPr>
            <w:noProof/>
            <w:webHidden/>
          </w:rPr>
          <w:fldChar w:fldCharType="begin"/>
        </w:r>
        <w:r>
          <w:rPr>
            <w:noProof/>
            <w:webHidden/>
          </w:rPr>
          <w:instrText xml:space="preserve"> PAGEREF _Toc14876298 \h </w:instrText>
        </w:r>
        <w:r>
          <w:rPr>
            <w:noProof/>
            <w:webHidden/>
          </w:rPr>
        </w:r>
        <w:r>
          <w:rPr>
            <w:noProof/>
            <w:webHidden/>
          </w:rPr>
          <w:fldChar w:fldCharType="separate"/>
        </w:r>
        <w:r>
          <w:rPr>
            <w:noProof/>
            <w:webHidden/>
          </w:rPr>
          <w:t>8</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299" w:history="1">
        <w:r w:rsidRPr="00FF2FFF">
          <w:rPr>
            <w:rStyle w:val="Collegamentoipertestuale"/>
            <w:noProof/>
          </w:rPr>
          <w:t>2.1.3</w:t>
        </w:r>
        <w:r>
          <w:rPr>
            <w:rFonts w:asciiTheme="minorHAnsi" w:eastAsiaTheme="minorEastAsia" w:hAnsiTheme="minorHAnsi" w:cstheme="minorBidi"/>
            <w:bCs w:val="0"/>
            <w:noProof/>
            <w:kern w:val="0"/>
          </w:rPr>
          <w:tab/>
        </w:r>
        <w:r w:rsidRPr="00FF2FFF">
          <w:rPr>
            <w:rStyle w:val="Collegamentoipertestuale"/>
            <w:noProof/>
          </w:rPr>
          <w:t>I tassi di interesse</w:t>
        </w:r>
        <w:r>
          <w:rPr>
            <w:noProof/>
            <w:webHidden/>
          </w:rPr>
          <w:tab/>
        </w:r>
        <w:r>
          <w:rPr>
            <w:noProof/>
            <w:webHidden/>
          </w:rPr>
          <w:fldChar w:fldCharType="begin"/>
        </w:r>
        <w:r>
          <w:rPr>
            <w:noProof/>
            <w:webHidden/>
          </w:rPr>
          <w:instrText xml:space="preserve"> PAGEREF _Toc14876299 \h </w:instrText>
        </w:r>
        <w:r>
          <w:rPr>
            <w:noProof/>
            <w:webHidden/>
          </w:rPr>
        </w:r>
        <w:r>
          <w:rPr>
            <w:noProof/>
            <w:webHidden/>
          </w:rPr>
          <w:fldChar w:fldCharType="separate"/>
        </w:r>
        <w:r>
          <w:rPr>
            <w:noProof/>
            <w:webHidden/>
          </w:rPr>
          <w:t>9</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00" w:history="1">
        <w:r w:rsidRPr="00FF2FFF">
          <w:rPr>
            <w:rStyle w:val="Collegamentoipertestuale"/>
            <w:noProof/>
          </w:rPr>
          <w:t>2.1.4</w:t>
        </w:r>
        <w:r>
          <w:rPr>
            <w:rFonts w:asciiTheme="minorHAnsi" w:eastAsiaTheme="minorEastAsia" w:hAnsiTheme="minorHAnsi" w:cstheme="minorBidi"/>
            <w:bCs w:val="0"/>
            <w:noProof/>
            <w:kern w:val="0"/>
          </w:rPr>
          <w:tab/>
        </w:r>
        <w:r w:rsidRPr="00FF2FFF">
          <w:rPr>
            <w:rStyle w:val="Collegamentoipertestuale"/>
            <w:noProof/>
          </w:rPr>
          <w:t>Il prezzo del petrolio</w:t>
        </w:r>
        <w:r>
          <w:rPr>
            <w:noProof/>
            <w:webHidden/>
          </w:rPr>
          <w:tab/>
        </w:r>
        <w:r>
          <w:rPr>
            <w:noProof/>
            <w:webHidden/>
          </w:rPr>
          <w:fldChar w:fldCharType="begin"/>
        </w:r>
        <w:r>
          <w:rPr>
            <w:noProof/>
            <w:webHidden/>
          </w:rPr>
          <w:instrText xml:space="preserve"> PAGEREF _Toc14876300 \h </w:instrText>
        </w:r>
        <w:r>
          <w:rPr>
            <w:noProof/>
            <w:webHidden/>
          </w:rPr>
        </w:r>
        <w:r>
          <w:rPr>
            <w:noProof/>
            <w:webHidden/>
          </w:rPr>
          <w:fldChar w:fldCharType="separate"/>
        </w:r>
        <w:r>
          <w:rPr>
            <w:noProof/>
            <w:webHidden/>
          </w:rPr>
          <w:t>10</w:t>
        </w:r>
        <w:r>
          <w:rPr>
            <w:noProof/>
            <w:webHidden/>
          </w:rPr>
          <w:fldChar w:fldCharType="end"/>
        </w:r>
      </w:hyperlink>
    </w:p>
    <w:p w:rsidR="00B8434A" w:rsidRDefault="00B8434A">
      <w:pPr>
        <w:pStyle w:val="Sommario2"/>
        <w:tabs>
          <w:tab w:val="left" w:pos="880"/>
          <w:tab w:val="right" w:leader="dot" w:pos="9628"/>
        </w:tabs>
        <w:rPr>
          <w:rFonts w:asciiTheme="minorHAnsi" w:eastAsiaTheme="minorEastAsia" w:hAnsiTheme="minorHAnsi" w:cstheme="minorBidi"/>
          <w:bCs w:val="0"/>
          <w:noProof/>
          <w:kern w:val="0"/>
        </w:rPr>
      </w:pPr>
      <w:hyperlink w:anchor="_Toc14876301" w:history="1">
        <w:r w:rsidRPr="00FF2FFF">
          <w:rPr>
            <w:rStyle w:val="Collegamentoipertestuale"/>
            <w:noProof/>
          </w:rPr>
          <w:t>2.2</w:t>
        </w:r>
        <w:r>
          <w:rPr>
            <w:rFonts w:asciiTheme="minorHAnsi" w:eastAsiaTheme="minorEastAsia" w:hAnsiTheme="minorHAnsi" w:cstheme="minorBidi"/>
            <w:bCs w:val="0"/>
            <w:noProof/>
            <w:kern w:val="0"/>
          </w:rPr>
          <w:tab/>
        </w:r>
        <w:r w:rsidRPr="00FF2FFF">
          <w:rPr>
            <w:rStyle w:val="Collegamentoipertestuale"/>
            <w:noProof/>
          </w:rPr>
          <w:t>La dinamica nelle varie aree</w:t>
        </w:r>
        <w:r>
          <w:rPr>
            <w:noProof/>
            <w:webHidden/>
          </w:rPr>
          <w:tab/>
        </w:r>
        <w:r>
          <w:rPr>
            <w:noProof/>
            <w:webHidden/>
          </w:rPr>
          <w:fldChar w:fldCharType="begin"/>
        </w:r>
        <w:r>
          <w:rPr>
            <w:noProof/>
            <w:webHidden/>
          </w:rPr>
          <w:instrText xml:space="preserve"> PAGEREF _Toc14876301 \h </w:instrText>
        </w:r>
        <w:r>
          <w:rPr>
            <w:noProof/>
            <w:webHidden/>
          </w:rPr>
        </w:r>
        <w:r>
          <w:rPr>
            <w:noProof/>
            <w:webHidden/>
          </w:rPr>
          <w:fldChar w:fldCharType="separate"/>
        </w:r>
        <w:r>
          <w:rPr>
            <w:noProof/>
            <w:webHidden/>
          </w:rPr>
          <w:t>11</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02" w:history="1">
        <w:r w:rsidRPr="00FF2FFF">
          <w:rPr>
            <w:rStyle w:val="Collegamentoipertestuale"/>
            <w:noProof/>
          </w:rPr>
          <w:t>2.2.1</w:t>
        </w:r>
        <w:r>
          <w:rPr>
            <w:rFonts w:asciiTheme="minorHAnsi" w:eastAsiaTheme="minorEastAsia" w:hAnsiTheme="minorHAnsi" w:cstheme="minorBidi"/>
            <w:bCs w:val="0"/>
            <w:noProof/>
            <w:kern w:val="0"/>
          </w:rPr>
          <w:tab/>
        </w:r>
        <w:r w:rsidRPr="00FF2FFF">
          <w:rPr>
            <w:rStyle w:val="Collegamentoipertestuale"/>
            <w:noProof/>
          </w:rPr>
          <w:t>I paesi avanzati</w:t>
        </w:r>
        <w:r>
          <w:rPr>
            <w:noProof/>
            <w:webHidden/>
          </w:rPr>
          <w:tab/>
        </w:r>
        <w:r>
          <w:rPr>
            <w:noProof/>
            <w:webHidden/>
          </w:rPr>
          <w:fldChar w:fldCharType="begin"/>
        </w:r>
        <w:r>
          <w:rPr>
            <w:noProof/>
            <w:webHidden/>
          </w:rPr>
          <w:instrText xml:space="preserve"> PAGEREF _Toc14876302 \h </w:instrText>
        </w:r>
        <w:r>
          <w:rPr>
            <w:noProof/>
            <w:webHidden/>
          </w:rPr>
        </w:r>
        <w:r>
          <w:rPr>
            <w:noProof/>
            <w:webHidden/>
          </w:rPr>
          <w:fldChar w:fldCharType="separate"/>
        </w:r>
        <w:r>
          <w:rPr>
            <w:noProof/>
            <w:webHidden/>
          </w:rPr>
          <w:t>11</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03" w:history="1">
        <w:r w:rsidRPr="00FF2FFF">
          <w:rPr>
            <w:rStyle w:val="Collegamentoipertestuale"/>
            <w:noProof/>
          </w:rPr>
          <w:t>2.2.2</w:t>
        </w:r>
        <w:r>
          <w:rPr>
            <w:rFonts w:asciiTheme="minorHAnsi" w:eastAsiaTheme="minorEastAsia" w:hAnsiTheme="minorHAnsi" w:cstheme="minorBidi"/>
            <w:bCs w:val="0"/>
            <w:noProof/>
            <w:kern w:val="0"/>
          </w:rPr>
          <w:tab/>
        </w:r>
        <w:r w:rsidRPr="00FF2FFF">
          <w:rPr>
            <w:rStyle w:val="Collegamentoipertestuale"/>
            <w:noProof/>
          </w:rPr>
          <w:t>I paesi emergenti ed i BRIC</w:t>
        </w:r>
        <w:r>
          <w:rPr>
            <w:noProof/>
            <w:webHidden/>
          </w:rPr>
          <w:tab/>
        </w:r>
        <w:r>
          <w:rPr>
            <w:noProof/>
            <w:webHidden/>
          </w:rPr>
          <w:fldChar w:fldCharType="begin"/>
        </w:r>
        <w:r>
          <w:rPr>
            <w:noProof/>
            <w:webHidden/>
          </w:rPr>
          <w:instrText xml:space="preserve"> PAGEREF _Toc14876303 \h </w:instrText>
        </w:r>
        <w:r>
          <w:rPr>
            <w:noProof/>
            <w:webHidden/>
          </w:rPr>
        </w:r>
        <w:r>
          <w:rPr>
            <w:noProof/>
            <w:webHidden/>
          </w:rPr>
          <w:fldChar w:fldCharType="separate"/>
        </w:r>
        <w:r>
          <w:rPr>
            <w:noProof/>
            <w:webHidden/>
          </w:rPr>
          <w:t>12</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04" w:history="1">
        <w:r w:rsidRPr="00FF2FFF">
          <w:rPr>
            <w:rStyle w:val="Collegamentoipertestuale"/>
            <w:noProof/>
          </w:rPr>
          <w:t>2.2.3</w:t>
        </w:r>
        <w:r>
          <w:rPr>
            <w:rFonts w:asciiTheme="minorHAnsi" w:eastAsiaTheme="minorEastAsia" w:hAnsiTheme="minorHAnsi" w:cstheme="minorBidi"/>
            <w:bCs w:val="0"/>
            <w:noProof/>
            <w:kern w:val="0"/>
          </w:rPr>
          <w:tab/>
        </w:r>
        <w:r w:rsidRPr="00FF2FFF">
          <w:rPr>
            <w:rStyle w:val="Collegamentoipertestuale"/>
            <w:noProof/>
          </w:rPr>
          <w:t>L’Euro-zona</w:t>
        </w:r>
        <w:r>
          <w:rPr>
            <w:noProof/>
            <w:webHidden/>
          </w:rPr>
          <w:tab/>
        </w:r>
        <w:r>
          <w:rPr>
            <w:noProof/>
            <w:webHidden/>
          </w:rPr>
          <w:fldChar w:fldCharType="begin"/>
        </w:r>
        <w:r>
          <w:rPr>
            <w:noProof/>
            <w:webHidden/>
          </w:rPr>
          <w:instrText xml:space="preserve"> PAGEREF _Toc14876304 \h </w:instrText>
        </w:r>
        <w:r>
          <w:rPr>
            <w:noProof/>
            <w:webHidden/>
          </w:rPr>
        </w:r>
        <w:r>
          <w:rPr>
            <w:noProof/>
            <w:webHidden/>
          </w:rPr>
          <w:fldChar w:fldCharType="separate"/>
        </w:r>
        <w:r>
          <w:rPr>
            <w:noProof/>
            <w:webHidden/>
          </w:rPr>
          <w:t>13</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05" w:history="1">
        <w:r w:rsidRPr="00FF2FFF">
          <w:rPr>
            <w:rStyle w:val="Collegamentoipertestuale"/>
            <w:noProof/>
          </w:rPr>
          <w:t>2.2.4</w:t>
        </w:r>
        <w:r>
          <w:rPr>
            <w:rFonts w:asciiTheme="minorHAnsi" w:eastAsiaTheme="minorEastAsia" w:hAnsiTheme="minorHAnsi" w:cstheme="minorBidi"/>
            <w:bCs w:val="0"/>
            <w:noProof/>
            <w:kern w:val="0"/>
          </w:rPr>
          <w:tab/>
        </w:r>
        <w:r w:rsidRPr="00FF2FFF">
          <w:rPr>
            <w:rStyle w:val="Collegamentoipertestuale"/>
            <w:noProof/>
          </w:rPr>
          <w:t>L’Italia</w:t>
        </w:r>
        <w:r>
          <w:rPr>
            <w:noProof/>
            <w:webHidden/>
          </w:rPr>
          <w:tab/>
        </w:r>
        <w:r>
          <w:rPr>
            <w:noProof/>
            <w:webHidden/>
          </w:rPr>
          <w:fldChar w:fldCharType="begin"/>
        </w:r>
        <w:r>
          <w:rPr>
            <w:noProof/>
            <w:webHidden/>
          </w:rPr>
          <w:instrText xml:space="preserve"> PAGEREF _Toc14876305 \h </w:instrText>
        </w:r>
        <w:r>
          <w:rPr>
            <w:noProof/>
            <w:webHidden/>
          </w:rPr>
        </w:r>
        <w:r>
          <w:rPr>
            <w:noProof/>
            <w:webHidden/>
          </w:rPr>
          <w:fldChar w:fldCharType="separate"/>
        </w:r>
        <w:r>
          <w:rPr>
            <w:noProof/>
            <w:webHidden/>
          </w:rPr>
          <w:t>13</w:t>
        </w:r>
        <w:r>
          <w:rPr>
            <w:noProof/>
            <w:webHidden/>
          </w:rPr>
          <w:fldChar w:fldCharType="end"/>
        </w:r>
      </w:hyperlink>
    </w:p>
    <w:p w:rsidR="00B8434A" w:rsidRDefault="00B8434A">
      <w:pPr>
        <w:pStyle w:val="Sommario1"/>
        <w:tabs>
          <w:tab w:val="left" w:pos="400"/>
          <w:tab w:val="right" w:leader="dot" w:pos="9628"/>
        </w:tabs>
        <w:rPr>
          <w:rFonts w:asciiTheme="minorHAnsi" w:eastAsiaTheme="minorEastAsia" w:hAnsiTheme="minorHAnsi" w:cstheme="minorBidi"/>
          <w:bCs w:val="0"/>
          <w:noProof/>
          <w:kern w:val="0"/>
        </w:rPr>
      </w:pPr>
      <w:hyperlink w:anchor="_Toc14876306" w:history="1">
        <w:r w:rsidRPr="00FF2FFF">
          <w:rPr>
            <w:rStyle w:val="Collegamentoipertestuale"/>
            <w:noProof/>
          </w:rPr>
          <w:t>3</w:t>
        </w:r>
        <w:r>
          <w:rPr>
            <w:rFonts w:asciiTheme="minorHAnsi" w:eastAsiaTheme="minorEastAsia" w:hAnsiTheme="minorHAnsi" w:cstheme="minorBidi"/>
            <w:bCs w:val="0"/>
            <w:noProof/>
            <w:kern w:val="0"/>
          </w:rPr>
          <w:tab/>
        </w:r>
        <w:r w:rsidRPr="00FF2FFF">
          <w:rPr>
            <w:rStyle w:val="Collegamentoipertestuale"/>
            <w:noProof/>
          </w:rPr>
          <w:t>IL SETTORE MANIFATTURIERO DELLA LOMBARDIA</w:t>
        </w:r>
        <w:r>
          <w:rPr>
            <w:noProof/>
            <w:webHidden/>
          </w:rPr>
          <w:tab/>
        </w:r>
        <w:r>
          <w:rPr>
            <w:noProof/>
            <w:webHidden/>
          </w:rPr>
          <w:fldChar w:fldCharType="begin"/>
        </w:r>
        <w:r>
          <w:rPr>
            <w:noProof/>
            <w:webHidden/>
          </w:rPr>
          <w:instrText xml:space="preserve"> PAGEREF _Toc14876306 \h </w:instrText>
        </w:r>
        <w:r>
          <w:rPr>
            <w:noProof/>
            <w:webHidden/>
          </w:rPr>
        </w:r>
        <w:r>
          <w:rPr>
            <w:noProof/>
            <w:webHidden/>
          </w:rPr>
          <w:fldChar w:fldCharType="separate"/>
        </w:r>
        <w:r>
          <w:rPr>
            <w:noProof/>
            <w:webHidden/>
          </w:rPr>
          <w:t>15</w:t>
        </w:r>
        <w:r>
          <w:rPr>
            <w:noProof/>
            <w:webHidden/>
          </w:rPr>
          <w:fldChar w:fldCharType="end"/>
        </w:r>
      </w:hyperlink>
    </w:p>
    <w:p w:rsidR="00B8434A" w:rsidRDefault="00B8434A">
      <w:pPr>
        <w:pStyle w:val="Sommario2"/>
        <w:tabs>
          <w:tab w:val="left" w:pos="880"/>
          <w:tab w:val="right" w:leader="dot" w:pos="9628"/>
        </w:tabs>
        <w:rPr>
          <w:rFonts w:asciiTheme="minorHAnsi" w:eastAsiaTheme="minorEastAsia" w:hAnsiTheme="minorHAnsi" w:cstheme="minorBidi"/>
          <w:bCs w:val="0"/>
          <w:noProof/>
          <w:kern w:val="0"/>
        </w:rPr>
      </w:pPr>
      <w:hyperlink w:anchor="_Toc14876307" w:history="1">
        <w:r w:rsidRPr="00FF2FFF">
          <w:rPr>
            <w:rStyle w:val="Collegamentoipertestuale"/>
            <w:noProof/>
          </w:rPr>
          <w:t>3.1</w:t>
        </w:r>
        <w:r>
          <w:rPr>
            <w:rFonts w:asciiTheme="minorHAnsi" w:eastAsiaTheme="minorEastAsia" w:hAnsiTheme="minorHAnsi" w:cstheme="minorBidi"/>
            <w:bCs w:val="0"/>
            <w:noProof/>
            <w:kern w:val="0"/>
          </w:rPr>
          <w:tab/>
        </w:r>
        <w:r w:rsidRPr="00FF2FFF">
          <w:rPr>
            <w:rStyle w:val="Collegamentoipertestuale"/>
            <w:noProof/>
          </w:rPr>
          <w:t>L’industria</w:t>
        </w:r>
        <w:r>
          <w:rPr>
            <w:noProof/>
            <w:webHidden/>
          </w:rPr>
          <w:tab/>
        </w:r>
        <w:r>
          <w:rPr>
            <w:noProof/>
            <w:webHidden/>
          </w:rPr>
          <w:fldChar w:fldCharType="begin"/>
        </w:r>
        <w:r>
          <w:rPr>
            <w:noProof/>
            <w:webHidden/>
          </w:rPr>
          <w:instrText xml:space="preserve"> PAGEREF _Toc14876307 \h </w:instrText>
        </w:r>
        <w:r>
          <w:rPr>
            <w:noProof/>
            <w:webHidden/>
          </w:rPr>
        </w:r>
        <w:r>
          <w:rPr>
            <w:noProof/>
            <w:webHidden/>
          </w:rPr>
          <w:fldChar w:fldCharType="separate"/>
        </w:r>
        <w:r>
          <w:rPr>
            <w:noProof/>
            <w:webHidden/>
          </w:rPr>
          <w:t>15</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08" w:history="1">
        <w:r w:rsidRPr="00FF2FFF">
          <w:rPr>
            <w:rStyle w:val="Collegamentoipertestuale"/>
            <w:noProof/>
          </w:rPr>
          <w:t>3.1.1</w:t>
        </w:r>
        <w:r>
          <w:rPr>
            <w:rFonts w:asciiTheme="minorHAnsi" w:eastAsiaTheme="minorEastAsia" w:hAnsiTheme="minorHAnsi" w:cstheme="minorBidi"/>
            <w:bCs w:val="0"/>
            <w:noProof/>
            <w:kern w:val="0"/>
          </w:rPr>
          <w:tab/>
        </w:r>
        <w:r w:rsidRPr="00FF2FFF">
          <w:rPr>
            <w:rStyle w:val="Collegamentoipertestuale"/>
            <w:noProof/>
          </w:rPr>
          <w:t>Alcuni dati strutturali</w:t>
        </w:r>
        <w:r>
          <w:rPr>
            <w:noProof/>
            <w:webHidden/>
          </w:rPr>
          <w:tab/>
        </w:r>
        <w:r>
          <w:rPr>
            <w:noProof/>
            <w:webHidden/>
          </w:rPr>
          <w:fldChar w:fldCharType="begin"/>
        </w:r>
        <w:r>
          <w:rPr>
            <w:noProof/>
            <w:webHidden/>
          </w:rPr>
          <w:instrText xml:space="preserve"> PAGEREF _Toc14876308 \h </w:instrText>
        </w:r>
        <w:r>
          <w:rPr>
            <w:noProof/>
            <w:webHidden/>
          </w:rPr>
        </w:r>
        <w:r>
          <w:rPr>
            <w:noProof/>
            <w:webHidden/>
          </w:rPr>
          <w:fldChar w:fldCharType="separate"/>
        </w:r>
        <w:r>
          <w:rPr>
            <w:noProof/>
            <w:webHidden/>
          </w:rPr>
          <w:t>15</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09" w:history="1">
        <w:r w:rsidRPr="00FF2FFF">
          <w:rPr>
            <w:rStyle w:val="Collegamentoipertestuale"/>
            <w:noProof/>
          </w:rPr>
          <w:t>3.1.2</w:t>
        </w:r>
        <w:r>
          <w:rPr>
            <w:rFonts w:asciiTheme="minorHAnsi" w:eastAsiaTheme="minorEastAsia" w:hAnsiTheme="minorHAnsi" w:cstheme="minorBidi"/>
            <w:bCs w:val="0"/>
            <w:noProof/>
            <w:kern w:val="0"/>
          </w:rPr>
          <w:tab/>
        </w:r>
        <w:r w:rsidRPr="00FF2FFF">
          <w:rPr>
            <w:rStyle w:val="Collegamentoipertestuale"/>
            <w:noProof/>
          </w:rPr>
          <w:t>I dati di sintesi</w:t>
        </w:r>
        <w:r>
          <w:rPr>
            <w:noProof/>
            <w:webHidden/>
          </w:rPr>
          <w:tab/>
        </w:r>
        <w:r>
          <w:rPr>
            <w:noProof/>
            <w:webHidden/>
          </w:rPr>
          <w:fldChar w:fldCharType="begin"/>
        </w:r>
        <w:r>
          <w:rPr>
            <w:noProof/>
            <w:webHidden/>
          </w:rPr>
          <w:instrText xml:space="preserve"> PAGEREF _Toc14876309 \h </w:instrText>
        </w:r>
        <w:r>
          <w:rPr>
            <w:noProof/>
            <w:webHidden/>
          </w:rPr>
        </w:r>
        <w:r>
          <w:rPr>
            <w:noProof/>
            <w:webHidden/>
          </w:rPr>
          <w:fldChar w:fldCharType="separate"/>
        </w:r>
        <w:r>
          <w:rPr>
            <w:noProof/>
            <w:webHidden/>
          </w:rPr>
          <w:t>16</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10" w:history="1">
        <w:r w:rsidRPr="00FF2FFF">
          <w:rPr>
            <w:rStyle w:val="Collegamentoipertestuale"/>
            <w:noProof/>
          </w:rPr>
          <w:t>3.1.3</w:t>
        </w:r>
        <w:r>
          <w:rPr>
            <w:rFonts w:asciiTheme="minorHAnsi" w:eastAsiaTheme="minorEastAsia" w:hAnsiTheme="minorHAnsi" w:cstheme="minorBidi"/>
            <w:bCs w:val="0"/>
            <w:noProof/>
            <w:kern w:val="0"/>
          </w:rPr>
          <w:tab/>
        </w:r>
        <w:r w:rsidRPr="00FF2FFF">
          <w:rPr>
            <w:rStyle w:val="Collegamentoipertestuale"/>
            <w:noProof/>
          </w:rPr>
          <w:t>La produzione industriale: un confronto</w:t>
        </w:r>
        <w:r>
          <w:rPr>
            <w:noProof/>
            <w:webHidden/>
          </w:rPr>
          <w:tab/>
        </w:r>
        <w:r>
          <w:rPr>
            <w:noProof/>
            <w:webHidden/>
          </w:rPr>
          <w:fldChar w:fldCharType="begin"/>
        </w:r>
        <w:r>
          <w:rPr>
            <w:noProof/>
            <w:webHidden/>
          </w:rPr>
          <w:instrText xml:space="preserve"> PAGEREF _Toc14876310 \h </w:instrText>
        </w:r>
        <w:r>
          <w:rPr>
            <w:noProof/>
            <w:webHidden/>
          </w:rPr>
        </w:r>
        <w:r>
          <w:rPr>
            <w:noProof/>
            <w:webHidden/>
          </w:rPr>
          <w:fldChar w:fldCharType="separate"/>
        </w:r>
        <w:r>
          <w:rPr>
            <w:noProof/>
            <w:webHidden/>
          </w:rPr>
          <w:t>18</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11" w:history="1">
        <w:r w:rsidRPr="00FF2FFF">
          <w:rPr>
            <w:rStyle w:val="Collegamentoipertestuale"/>
            <w:noProof/>
          </w:rPr>
          <w:t>3.1.4</w:t>
        </w:r>
        <w:r>
          <w:rPr>
            <w:rFonts w:asciiTheme="minorHAnsi" w:eastAsiaTheme="minorEastAsia" w:hAnsiTheme="minorHAnsi" w:cstheme="minorBidi"/>
            <w:bCs w:val="0"/>
            <w:noProof/>
            <w:kern w:val="0"/>
          </w:rPr>
          <w:tab/>
        </w:r>
        <w:r w:rsidRPr="00FF2FFF">
          <w:rPr>
            <w:rStyle w:val="Collegamentoipertestuale"/>
            <w:noProof/>
          </w:rPr>
          <w:t>Gli aspetti strutt</w:t>
        </w:r>
        <w:bookmarkStart w:id="1" w:name="_GoBack"/>
        <w:bookmarkEnd w:id="1"/>
        <w:r w:rsidRPr="00FF2FFF">
          <w:rPr>
            <w:rStyle w:val="Collegamentoipertestuale"/>
            <w:noProof/>
          </w:rPr>
          <w:t>urali</w:t>
        </w:r>
        <w:r>
          <w:rPr>
            <w:noProof/>
            <w:webHidden/>
          </w:rPr>
          <w:tab/>
        </w:r>
        <w:r>
          <w:rPr>
            <w:noProof/>
            <w:webHidden/>
          </w:rPr>
          <w:fldChar w:fldCharType="begin"/>
        </w:r>
        <w:r>
          <w:rPr>
            <w:noProof/>
            <w:webHidden/>
          </w:rPr>
          <w:instrText xml:space="preserve"> PAGEREF _Toc14876311 \h </w:instrText>
        </w:r>
        <w:r>
          <w:rPr>
            <w:noProof/>
            <w:webHidden/>
          </w:rPr>
        </w:r>
        <w:r>
          <w:rPr>
            <w:noProof/>
            <w:webHidden/>
          </w:rPr>
          <w:fldChar w:fldCharType="separate"/>
        </w:r>
        <w:r>
          <w:rPr>
            <w:noProof/>
            <w:webHidden/>
          </w:rPr>
          <w:t>21</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12" w:history="1">
        <w:r w:rsidRPr="00FF2FFF">
          <w:rPr>
            <w:rStyle w:val="Collegamentoipertestuale"/>
            <w:noProof/>
          </w:rPr>
          <w:t>3.1.5</w:t>
        </w:r>
        <w:r>
          <w:rPr>
            <w:rFonts w:asciiTheme="minorHAnsi" w:eastAsiaTheme="minorEastAsia" w:hAnsiTheme="minorHAnsi" w:cstheme="minorBidi"/>
            <w:bCs w:val="0"/>
            <w:noProof/>
            <w:kern w:val="0"/>
          </w:rPr>
          <w:tab/>
        </w:r>
        <w:r w:rsidRPr="00FF2FFF">
          <w:rPr>
            <w:rStyle w:val="Collegamentoipertestuale"/>
            <w:noProof/>
          </w:rPr>
          <w:t>Altri indicatori congiunturali</w:t>
        </w:r>
        <w:r>
          <w:rPr>
            <w:noProof/>
            <w:webHidden/>
          </w:rPr>
          <w:tab/>
        </w:r>
        <w:r>
          <w:rPr>
            <w:noProof/>
            <w:webHidden/>
          </w:rPr>
          <w:fldChar w:fldCharType="begin"/>
        </w:r>
        <w:r>
          <w:rPr>
            <w:noProof/>
            <w:webHidden/>
          </w:rPr>
          <w:instrText xml:space="preserve"> PAGEREF _Toc14876312 \h </w:instrText>
        </w:r>
        <w:r>
          <w:rPr>
            <w:noProof/>
            <w:webHidden/>
          </w:rPr>
        </w:r>
        <w:r>
          <w:rPr>
            <w:noProof/>
            <w:webHidden/>
          </w:rPr>
          <w:fldChar w:fldCharType="separate"/>
        </w:r>
        <w:r>
          <w:rPr>
            <w:noProof/>
            <w:webHidden/>
          </w:rPr>
          <w:t>26</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13" w:history="1">
        <w:r w:rsidRPr="00FF2FFF">
          <w:rPr>
            <w:rStyle w:val="Collegamentoipertestuale"/>
            <w:noProof/>
          </w:rPr>
          <w:t>3.1.6</w:t>
        </w:r>
        <w:r>
          <w:rPr>
            <w:rFonts w:asciiTheme="minorHAnsi" w:eastAsiaTheme="minorEastAsia" w:hAnsiTheme="minorHAnsi" w:cstheme="minorBidi"/>
            <w:bCs w:val="0"/>
            <w:noProof/>
            <w:kern w:val="0"/>
          </w:rPr>
          <w:tab/>
        </w:r>
        <w:r w:rsidRPr="00FF2FFF">
          <w:rPr>
            <w:rStyle w:val="Collegamentoipertestuale"/>
            <w:noProof/>
          </w:rPr>
          <w:t>Il fatturato</w:t>
        </w:r>
        <w:r>
          <w:rPr>
            <w:noProof/>
            <w:webHidden/>
          </w:rPr>
          <w:tab/>
        </w:r>
        <w:r>
          <w:rPr>
            <w:noProof/>
            <w:webHidden/>
          </w:rPr>
          <w:fldChar w:fldCharType="begin"/>
        </w:r>
        <w:r>
          <w:rPr>
            <w:noProof/>
            <w:webHidden/>
          </w:rPr>
          <w:instrText xml:space="preserve"> PAGEREF _Toc14876313 \h </w:instrText>
        </w:r>
        <w:r>
          <w:rPr>
            <w:noProof/>
            <w:webHidden/>
          </w:rPr>
        </w:r>
        <w:r>
          <w:rPr>
            <w:noProof/>
            <w:webHidden/>
          </w:rPr>
          <w:fldChar w:fldCharType="separate"/>
        </w:r>
        <w:r>
          <w:rPr>
            <w:noProof/>
            <w:webHidden/>
          </w:rPr>
          <w:t>29</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14" w:history="1">
        <w:r w:rsidRPr="00FF2FFF">
          <w:rPr>
            <w:rStyle w:val="Collegamentoipertestuale"/>
            <w:noProof/>
          </w:rPr>
          <w:t>3.1.7</w:t>
        </w:r>
        <w:r>
          <w:rPr>
            <w:rFonts w:asciiTheme="minorHAnsi" w:eastAsiaTheme="minorEastAsia" w:hAnsiTheme="minorHAnsi" w:cstheme="minorBidi"/>
            <w:bCs w:val="0"/>
            <w:noProof/>
            <w:kern w:val="0"/>
          </w:rPr>
          <w:tab/>
        </w:r>
        <w:r w:rsidRPr="00FF2FFF">
          <w:rPr>
            <w:rStyle w:val="Collegamentoipertestuale"/>
            <w:noProof/>
          </w:rPr>
          <w:t>Gli ordini</w:t>
        </w:r>
        <w:r>
          <w:rPr>
            <w:noProof/>
            <w:webHidden/>
          </w:rPr>
          <w:tab/>
        </w:r>
        <w:r>
          <w:rPr>
            <w:noProof/>
            <w:webHidden/>
          </w:rPr>
          <w:fldChar w:fldCharType="begin"/>
        </w:r>
        <w:r>
          <w:rPr>
            <w:noProof/>
            <w:webHidden/>
          </w:rPr>
          <w:instrText xml:space="preserve"> PAGEREF _Toc14876314 \h </w:instrText>
        </w:r>
        <w:r>
          <w:rPr>
            <w:noProof/>
            <w:webHidden/>
          </w:rPr>
        </w:r>
        <w:r>
          <w:rPr>
            <w:noProof/>
            <w:webHidden/>
          </w:rPr>
          <w:fldChar w:fldCharType="separate"/>
        </w:r>
        <w:r>
          <w:rPr>
            <w:noProof/>
            <w:webHidden/>
          </w:rPr>
          <w:t>33</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15" w:history="1">
        <w:r w:rsidRPr="00FF2FFF">
          <w:rPr>
            <w:rStyle w:val="Collegamentoipertestuale"/>
            <w:noProof/>
          </w:rPr>
          <w:t>3.1.8</w:t>
        </w:r>
        <w:r>
          <w:rPr>
            <w:rFonts w:asciiTheme="minorHAnsi" w:eastAsiaTheme="minorEastAsia" w:hAnsiTheme="minorHAnsi" w:cstheme="minorBidi"/>
            <w:bCs w:val="0"/>
            <w:noProof/>
            <w:kern w:val="0"/>
          </w:rPr>
          <w:tab/>
        </w:r>
        <w:r w:rsidRPr="00FF2FFF">
          <w:rPr>
            <w:rStyle w:val="Collegamentoipertestuale"/>
            <w:noProof/>
          </w:rPr>
          <w:t>Le scorte ed il tasso di utilizzo degli impianti</w:t>
        </w:r>
        <w:r>
          <w:rPr>
            <w:noProof/>
            <w:webHidden/>
          </w:rPr>
          <w:tab/>
        </w:r>
        <w:r>
          <w:rPr>
            <w:noProof/>
            <w:webHidden/>
          </w:rPr>
          <w:fldChar w:fldCharType="begin"/>
        </w:r>
        <w:r>
          <w:rPr>
            <w:noProof/>
            <w:webHidden/>
          </w:rPr>
          <w:instrText xml:space="preserve"> PAGEREF _Toc14876315 \h </w:instrText>
        </w:r>
        <w:r>
          <w:rPr>
            <w:noProof/>
            <w:webHidden/>
          </w:rPr>
        </w:r>
        <w:r>
          <w:rPr>
            <w:noProof/>
            <w:webHidden/>
          </w:rPr>
          <w:fldChar w:fldCharType="separate"/>
        </w:r>
        <w:r>
          <w:rPr>
            <w:noProof/>
            <w:webHidden/>
          </w:rPr>
          <w:t>35</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16" w:history="1">
        <w:r w:rsidRPr="00FF2FFF">
          <w:rPr>
            <w:rStyle w:val="Collegamentoipertestuale"/>
            <w:noProof/>
          </w:rPr>
          <w:t>3.1.9</w:t>
        </w:r>
        <w:r>
          <w:rPr>
            <w:rFonts w:asciiTheme="minorHAnsi" w:eastAsiaTheme="minorEastAsia" w:hAnsiTheme="minorHAnsi" w:cstheme="minorBidi"/>
            <w:bCs w:val="0"/>
            <w:noProof/>
            <w:kern w:val="0"/>
          </w:rPr>
          <w:tab/>
        </w:r>
        <w:r w:rsidRPr="00FF2FFF">
          <w:rPr>
            <w:rStyle w:val="Collegamentoipertestuale"/>
            <w:noProof/>
          </w:rPr>
          <w:t>L’occupazione industriale in Lombardia</w:t>
        </w:r>
        <w:r>
          <w:rPr>
            <w:noProof/>
            <w:webHidden/>
          </w:rPr>
          <w:tab/>
        </w:r>
        <w:r>
          <w:rPr>
            <w:noProof/>
            <w:webHidden/>
          </w:rPr>
          <w:fldChar w:fldCharType="begin"/>
        </w:r>
        <w:r>
          <w:rPr>
            <w:noProof/>
            <w:webHidden/>
          </w:rPr>
          <w:instrText xml:space="preserve"> PAGEREF _Toc14876316 \h </w:instrText>
        </w:r>
        <w:r>
          <w:rPr>
            <w:noProof/>
            <w:webHidden/>
          </w:rPr>
        </w:r>
        <w:r>
          <w:rPr>
            <w:noProof/>
            <w:webHidden/>
          </w:rPr>
          <w:fldChar w:fldCharType="separate"/>
        </w:r>
        <w:r>
          <w:rPr>
            <w:noProof/>
            <w:webHidden/>
          </w:rPr>
          <w:t>37</w:t>
        </w:r>
        <w:r>
          <w:rPr>
            <w:noProof/>
            <w:webHidden/>
          </w:rPr>
          <w:fldChar w:fldCharType="end"/>
        </w:r>
      </w:hyperlink>
    </w:p>
    <w:p w:rsidR="00B8434A" w:rsidRDefault="00B8434A">
      <w:pPr>
        <w:pStyle w:val="Sommario2"/>
        <w:tabs>
          <w:tab w:val="left" w:pos="880"/>
          <w:tab w:val="right" w:leader="dot" w:pos="9628"/>
        </w:tabs>
        <w:rPr>
          <w:rFonts w:asciiTheme="minorHAnsi" w:eastAsiaTheme="minorEastAsia" w:hAnsiTheme="minorHAnsi" w:cstheme="minorBidi"/>
          <w:bCs w:val="0"/>
          <w:noProof/>
          <w:kern w:val="0"/>
        </w:rPr>
      </w:pPr>
      <w:hyperlink w:anchor="_Toc14876317" w:history="1">
        <w:r w:rsidRPr="00FF2FFF">
          <w:rPr>
            <w:rStyle w:val="Collegamentoipertestuale"/>
            <w:noProof/>
          </w:rPr>
          <w:t>3.2</w:t>
        </w:r>
        <w:r>
          <w:rPr>
            <w:rFonts w:asciiTheme="minorHAnsi" w:eastAsiaTheme="minorEastAsia" w:hAnsiTheme="minorHAnsi" w:cstheme="minorBidi"/>
            <w:bCs w:val="0"/>
            <w:noProof/>
            <w:kern w:val="0"/>
          </w:rPr>
          <w:tab/>
        </w:r>
        <w:r w:rsidRPr="00FF2FFF">
          <w:rPr>
            <w:rStyle w:val="Collegamentoipertestuale"/>
            <w:noProof/>
          </w:rPr>
          <w:t>L’artigianato</w:t>
        </w:r>
        <w:r>
          <w:rPr>
            <w:noProof/>
            <w:webHidden/>
          </w:rPr>
          <w:tab/>
        </w:r>
        <w:r>
          <w:rPr>
            <w:noProof/>
            <w:webHidden/>
          </w:rPr>
          <w:fldChar w:fldCharType="begin"/>
        </w:r>
        <w:r>
          <w:rPr>
            <w:noProof/>
            <w:webHidden/>
          </w:rPr>
          <w:instrText xml:space="preserve"> PAGEREF _Toc14876317 \h </w:instrText>
        </w:r>
        <w:r>
          <w:rPr>
            <w:noProof/>
            <w:webHidden/>
          </w:rPr>
        </w:r>
        <w:r>
          <w:rPr>
            <w:noProof/>
            <w:webHidden/>
          </w:rPr>
          <w:fldChar w:fldCharType="separate"/>
        </w:r>
        <w:r>
          <w:rPr>
            <w:noProof/>
            <w:webHidden/>
          </w:rPr>
          <w:t>45</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18" w:history="1">
        <w:r w:rsidRPr="00FF2FFF">
          <w:rPr>
            <w:rStyle w:val="Collegamentoipertestuale"/>
            <w:noProof/>
          </w:rPr>
          <w:t>3.2.1</w:t>
        </w:r>
        <w:r>
          <w:rPr>
            <w:rFonts w:asciiTheme="minorHAnsi" w:eastAsiaTheme="minorEastAsia" w:hAnsiTheme="minorHAnsi" w:cstheme="minorBidi"/>
            <w:bCs w:val="0"/>
            <w:noProof/>
            <w:kern w:val="0"/>
          </w:rPr>
          <w:tab/>
        </w:r>
        <w:r w:rsidRPr="00FF2FFF">
          <w:rPr>
            <w:rStyle w:val="Collegamentoipertestuale"/>
            <w:noProof/>
          </w:rPr>
          <w:t>I dati di sintesi</w:t>
        </w:r>
        <w:r>
          <w:rPr>
            <w:noProof/>
            <w:webHidden/>
          </w:rPr>
          <w:tab/>
        </w:r>
        <w:r>
          <w:rPr>
            <w:noProof/>
            <w:webHidden/>
          </w:rPr>
          <w:fldChar w:fldCharType="begin"/>
        </w:r>
        <w:r>
          <w:rPr>
            <w:noProof/>
            <w:webHidden/>
          </w:rPr>
          <w:instrText xml:space="preserve"> PAGEREF _Toc14876318 \h </w:instrText>
        </w:r>
        <w:r>
          <w:rPr>
            <w:noProof/>
            <w:webHidden/>
          </w:rPr>
        </w:r>
        <w:r>
          <w:rPr>
            <w:noProof/>
            <w:webHidden/>
          </w:rPr>
          <w:fldChar w:fldCharType="separate"/>
        </w:r>
        <w:r>
          <w:rPr>
            <w:noProof/>
            <w:webHidden/>
          </w:rPr>
          <w:t>46</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19" w:history="1">
        <w:r w:rsidRPr="00FF2FFF">
          <w:rPr>
            <w:rStyle w:val="Collegamentoipertestuale"/>
            <w:noProof/>
          </w:rPr>
          <w:t>3.2.2</w:t>
        </w:r>
        <w:r>
          <w:rPr>
            <w:rFonts w:asciiTheme="minorHAnsi" w:eastAsiaTheme="minorEastAsia" w:hAnsiTheme="minorHAnsi" w:cstheme="minorBidi"/>
            <w:bCs w:val="0"/>
            <w:noProof/>
            <w:kern w:val="0"/>
          </w:rPr>
          <w:tab/>
        </w:r>
        <w:r w:rsidRPr="00FF2FFF">
          <w:rPr>
            <w:rStyle w:val="Collegamentoipertestuale"/>
            <w:noProof/>
          </w:rPr>
          <w:t>La produzione</w:t>
        </w:r>
        <w:r>
          <w:rPr>
            <w:noProof/>
            <w:webHidden/>
          </w:rPr>
          <w:tab/>
        </w:r>
        <w:r>
          <w:rPr>
            <w:noProof/>
            <w:webHidden/>
          </w:rPr>
          <w:fldChar w:fldCharType="begin"/>
        </w:r>
        <w:r>
          <w:rPr>
            <w:noProof/>
            <w:webHidden/>
          </w:rPr>
          <w:instrText xml:space="preserve"> PAGEREF _Toc14876319 \h </w:instrText>
        </w:r>
        <w:r>
          <w:rPr>
            <w:noProof/>
            <w:webHidden/>
          </w:rPr>
        </w:r>
        <w:r>
          <w:rPr>
            <w:noProof/>
            <w:webHidden/>
          </w:rPr>
          <w:fldChar w:fldCharType="separate"/>
        </w:r>
        <w:r>
          <w:rPr>
            <w:noProof/>
            <w:webHidden/>
          </w:rPr>
          <w:t>47</w:t>
        </w:r>
        <w:r>
          <w:rPr>
            <w:noProof/>
            <w:webHidden/>
          </w:rPr>
          <w:fldChar w:fldCharType="end"/>
        </w:r>
      </w:hyperlink>
    </w:p>
    <w:p w:rsidR="00B8434A" w:rsidRDefault="00B8434A">
      <w:pPr>
        <w:pStyle w:val="Sommario3"/>
        <w:tabs>
          <w:tab w:val="left" w:pos="1320"/>
          <w:tab w:val="right" w:leader="dot" w:pos="9628"/>
        </w:tabs>
        <w:rPr>
          <w:rFonts w:asciiTheme="minorHAnsi" w:eastAsiaTheme="minorEastAsia" w:hAnsiTheme="minorHAnsi" w:cstheme="minorBidi"/>
          <w:bCs w:val="0"/>
          <w:noProof/>
          <w:kern w:val="0"/>
        </w:rPr>
      </w:pPr>
      <w:hyperlink w:anchor="_Toc14876320" w:history="1">
        <w:r w:rsidRPr="00FF2FFF">
          <w:rPr>
            <w:rStyle w:val="Collegamentoipertestuale"/>
            <w:noProof/>
          </w:rPr>
          <w:t>3.2.3</w:t>
        </w:r>
        <w:r>
          <w:rPr>
            <w:rFonts w:asciiTheme="minorHAnsi" w:eastAsiaTheme="minorEastAsia" w:hAnsiTheme="minorHAnsi" w:cstheme="minorBidi"/>
            <w:bCs w:val="0"/>
            <w:noProof/>
            <w:kern w:val="0"/>
          </w:rPr>
          <w:tab/>
        </w:r>
        <w:r w:rsidRPr="00FF2FFF">
          <w:rPr>
            <w:rStyle w:val="Collegamentoipertestuale"/>
            <w:noProof/>
          </w:rPr>
          <w:t>La dinamica del fatturato e dell’occupazione</w:t>
        </w:r>
        <w:r>
          <w:rPr>
            <w:noProof/>
            <w:webHidden/>
          </w:rPr>
          <w:tab/>
        </w:r>
        <w:r>
          <w:rPr>
            <w:noProof/>
            <w:webHidden/>
          </w:rPr>
          <w:fldChar w:fldCharType="begin"/>
        </w:r>
        <w:r>
          <w:rPr>
            <w:noProof/>
            <w:webHidden/>
          </w:rPr>
          <w:instrText xml:space="preserve"> PAGEREF _Toc14876320 \h </w:instrText>
        </w:r>
        <w:r>
          <w:rPr>
            <w:noProof/>
            <w:webHidden/>
          </w:rPr>
        </w:r>
        <w:r>
          <w:rPr>
            <w:noProof/>
            <w:webHidden/>
          </w:rPr>
          <w:fldChar w:fldCharType="separate"/>
        </w:r>
        <w:r>
          <w:rPr>
            <w:noProof/>
            <w:webHidden/>
          </w:rPr>
          <w:t>48</w:t>
        </w:r>
        <w:r>
          <w:rPr>
            <w:noProof/>
            <w:webHidden/>
          </w:rPr>
          <w:fldChar w:fldCharType="end"/>
        </w:r>
      </w:hyperlink>
    </w:p>
    <w:p w:rsidR="00B8434A" w:rsidRDefault="00B8434A">
      <w:pPr>
        <w:pStyle w:val="Sommario1"/>
        <w:tabs>
          <w:tab w:val="left" w:pos="400"/>
          <w:tab w:val="right" w:leader="dot" w:pos="9628"/>
        </w:tabs>
        <w:rPr>
          <w:rFonts w:asciiTheme="minorHAnsi" w:eastAsiaTheme="minorEastAsia" w:hAnsiTheme="minorHAnsi" w:cstheme="minorBidi"/>
          <w:bCs w:val="0"/>
          <w:noProof/>
          <w:kern w:val="0"/>
        </w:rPr>
      </w:pPr>
      <w:hyperlink w:anchor="_Toc14876321" w:history="1">
        <w:r w:rsidRPr="00FF2FFF">
          <w:rPr>
            <w:rStyle w:val="Collegamentoipertestuale"/>
            <w:noProof/>
          </w:rPr>
          <w:t>4</w:t>
        </w:r>
        <w:r>
          <w:rPr>
            <w:rFonts w:asciiTheme="minorHAnsi" w:eastAsiaTheme="minorEastAsia" w:hAnsiTheme="minorHAnsi" w:cstheme="minorBidi"/>
            <w:bCs w:val="0"/>
            <w:noProof/>
            <w:kern w:val="0"/>
          </w:rPr>
          <w:tab/>
        </w:r>
        <w:r w:rsidRPr="00FF2FFF">
          <w:rPr>
            <w:rStyle w:val="Collegamentoipertestuale"/>
            <w:noProof/>
          </w:rPr>
          <w:t>Le previsioni</w:t>
        </w:r>
        <w:r>
          <w:rPr>
            <w:noProof/>
            <w:webHidden/>
          </w:rPr>
          <w:tab/>
        </w:r>
        <w:r>
          <w:rPr>
            <w:noProof/>
            <w:webHidden/>
          </w:rPr>
          <w:fldChar w:fldCharType="begin"/>
        </w:r>
        <w:r>
          <w:rPr>
            <w:noProof/>
            <w:webHidden/>
          </w:rPr>
          <w:instrText xml:space="preserve"> PAGEREF _Toc14876321 \h </w:instrText>
        </w:r>
        <w:r>
          <w:rPr>
            <w:noProof/>
            <w:webHidden/>
          </w:rPr>
        </w:r>
        <w:r>
          <w:rPr>
            <w:noProof/>
            <w:webHidden/>
          </w:rPr>
          <w:fldChar w:fldCharType="separate"/>
        </w:r>
        <w:r>
          <w:rPr>
            <w:noProof/>
            <w:webHidden/>
          </w:rPr>
          <w:t>50</w:t>
        </w:r>
        <w:r>
          <w:rPr>
            <w:noProof/>
            <w:webHidden/>
          </w:rPr>
          <w:fldChar w:fldCharType="end"/>
        </w:r>
      </w:hyperlink>
    </w:p>
    <w:p w:rsidR="00B8434A" w:rsidRDefault="00B8434A">
      <w:pPr>
        <w:pStyle w:val="Sommario2"/>
        <w:tabs>
          <w:tab w:val="left" w:pos="880"/>
          <w:tab w:val="right" w:leader="dot" w:pos="9628"/>
        </w:tabs>
        <w:rPr>
          <w:rFonts w:asciiTheme="minorHAnsi" w:eastAsiaTheme="minorEastAsia" w:hAnsiTheme="minorHAnsi" w:cstheme="minorBidi"/>
          <w:bCs w:val="0"/>
          <w:noProof/>
          <w:kern w:val="0"/>
        </w:rPr>
      </w:pPr>
      <w:hyperlink w:anchor="_Toc14876322" w:history="1">
        <w:r w:rsidRPr="00FF2FFF">
          <w:rPr>
            <w:rStyle w:val="Collegamentoipertestuale"/>
            <w:noProof/>
          </w:rPr>
          <w:t>4.1</w:t>
        </w:r>
        <w:r>
          <w:rPr>
            <w:rFonts w:asciiTheme="minorHAnsi" w:eastAsiaTheme="minorEastAsia" w:hAnsiTheme="minorHAnsi" w:cstheme="minorBidi"/>
            <w:bCs w:val="0"/>
            <w:noProof/>
            <w:kern w:val="0"/>
          </w:rPr>
          <w:tab/>
        </w:r>
        <w:r w:rsidRPr="00FF2FFF">
          <w:rPr>
            <w:rStyle w:val="Collegamentoipertestuale"/>
            <w:noProof/>
          </w:rPr>
          <w:t>Le previsioni degli imprenditori</w:t>
        </w:r>
        <w:r>
          <w:rPr>
            <w:noProof/>
            <w:webHidden/>
          </w:rPr>
          <w:tab/>
        </w:r>
        <w:r>
          <w:rPr>
            <w:noProof/>
            <w:webHidden/>
          </w:rPr>
          <w:fldChar w:fldCharType="begin"/>
        </w:r>
        <w:r>
          <w:rPr>
            <w:noProof/>
            <w:webHidden/>
          </w:rPr>
          <w:instrText xml:space="preserve"> PAGEREF _Toc14876322 \h </w:instrText>
        </w:r>
        <w:r>
          <w:rPr>
            <w:noProof/>
            <w:webHidden/>
          </w:rPr>
        </w:r>
        <w:r>
          <w:rPr>
            <w:noProof/>
            <w:webHidden/>
          </w:rPr>
          <w:fldChar w:fldCharType="separate"/>
        </w:r>
        <w:r>
          <w:rPr>
            <w:noProof/>
            <w:webHidden/>
          </w:rPr>
          <w:t>50</w:t>
        </w:r>
        <w:r>
          <w:rPr>
            <w:noProof/>
            <w:webHidden/>
          </w:rPr>
          <w:fldChar w:fldCharType="end"/>
        </w:r>
      </w:hyperlink>
    </w:p>
    <w:p w:rsidR="00B8434A" w:rsidRDefault="00B8434A">
      <w:pPr>
        <w:pStyle w:val="Sommario2"/>
        <w:tabs>
          <w:tab w:val="left" w:pos="880"/>
          <w:tab w:val="right" w:leader="dot" w:pos="9628"/>
        </w:tabs>
        <w:rPr>
          <w:rFonts w:asciiTheme="minorHAnsi" w:eastAsiaTheme="minorEastAsia" w:hAnsiTheme="minorHAnsi" w:cstheme="minorBidi"/>
          <w:bCs w:val="0"/>
          <w:noProof/>
          <w:kern w:val="0"/>
        </w:rPr>
      </w:pPr>
      <w:hyperlink w:anchor="_Toc14876323" w:history="1">
        <w:r w:rsidRPr="00FF2FFF">
          <w:rPr>
            <w:rStyle w:val="Collegamentoipertestuale"/>
            <w:noProof/>
          </w:rPr>
          <w:t>4.2</w:t>
        </w:r>
        <w:r>
          <w:rPr>
            <w:rFonts w:asciiTheme="minorHAnsi" w:eastAsiaTheme="minorEastAsia" w:hAnsiTheme="minorHAnsi" w:cstheme="minorBidi"/>
            <w:bCs w:val="0"/>
            <w:noProof/>
            <w:kern w:val="0"/>
          </w:rPr>
          <w:tab/>
        </w:r>
        <w:r w:rsidRPr="00FF2FFF">
          <w:rPr>
            <w:rStyle w:val="Collegamentoipertestuale"/>
            <w:noProof/>
          </w:rPr>
          <w:t>Le informazioni dei consumatori</w:t>
        </w:r>
        <w:r>
          <w:rPr>
            <w:noProof/>
            <w:webHidden/>
          </w:rPr>
          <w:tab/>
        </w:r>
        <w:r>
          <w:rPr>
            <w:noProof/>
            <w:webHidden/>
          </w:rPr>
          <w:fldChar w:fldCharType="begin"/>
        </w:r>
        <w:r>
          <w:rPr>
            <w:noProof/>
            <w:webHidden/>
          </w:rPr>
          <w:instrText xml:space="preserve"> PAGEREF _Toc14876323 \h </w:instrText>
        </w:r>
        <w:r>
          <w:rPr>
            <w:noProof/>
            <w:webHidden/>
          </w:rPr>
        </w:r>
        <w:r>
          <w:rPr>
            <w:noProof/>
            <w:webHidden/>
          </w:rPr>
          <w:fldChar w:fldCharType="separate"/>
        </w:r>
        <w:r>
          <w:rPr>
            <w:noProof/>
            <w:webHidden/>
          </w:rPr>
          <w:t>53</w:t>
        </w:r>
        <w:r>
          <w:rPr>
            <w:noProof/>
            <w:webHidden/>
          </w:rPr>
          <w:fldChar w:fldCharType="end"/>
        </w:r>
      </w:hyperlink>
    </w:p>
    <w:p w:rsidR="00B8434A" w:rsidRDefault="00B8434A">
      <w:pPr>
        <w:pStyle w:val="Sommario2"/>
        <w:tabs>
          <w:tab w:val="left" w:pos="880"/>
          <w:tab w:val="right" w:leader="dot" w:pos="9628"/>
        </w:tabs>
        <w:rPr>
          <w:rFonts w:asciiTheme="minorHAnsi" w:eastAsiaTheme="minorEastAsia" w:hAnsiTheme="minorHAnsi" w:cstheme="minorBidi"/>
          <w:bCs w:val="0"/>
          <w:noProof/>
          <w:kern w:val="0"/>
        </w:rPr>
      </w:pPr>
      <w:hyperlink w:anchor="_Toc14876324" w:history="1">
        <w:r w:rsidRPr="00FF2FFF">
          <w:rPr>
            <w:rStyle w:val="Collegamentoipertestuale"/>
            <w:noProof/>
          </w:rPr>
          <w:t>4.3</w:t>
        </w:r>
        <w:r>
          <w:rPr>
            <w:rFonts w:asciiTheme="minorHAnsi" w:eastAsiaTheme="minorEastAsia" w:hAnsiTheme="minorHAnsi" w:cstheme="minorBidi"/>
            <w:bCs w:val="0"/>
            <w:noProof/>
            <w:kern w:val="0"/>
          </w:rPr>
          <w:tab/>
        </w:r>
        <w:r w:rsidRPr="00FF2FFF">
          <w:rPr>
            <w:rStyle w:val="Collegamentoipertestuale"/>
            <w:noProof/>
          </w:rPr>
          <w:t>Le nostre previsioni</w:t>
        </w:r>
        <w:r>
          <w:rPr>
            <w:noProof/>
            <w:webHidden/>
          </w:rPr>
          <w:tab/>
        </w:r>
        <w:r>
          <w:rPr>
            <w:noProof/>
            <w:webHidden/>
          </w:rPr>
          <w:fldChar w:fldCharType="begin"/>
        </w:r>
        <w:r>
          <w:rPr>
            <w:noProof/>
            <w:webHidden/>
          </w:rPr>
          <w:instrText xml:space="preserve"> PAGEREF _Toc14876324 \h </w:instrText>
        </w:r>
        <w:r>
          <w:rPr>
            <w:noProof/>
            <w:webHidden/>
          </w:rPr>
        </w:r>
        <w:r>
          <w:rPr>
            <w:noProof/>
            <w:webHidden/>
          </w:rPr>
          <w:fldChar w:fldCharType="separate"/>
        </w:r>
        <w:r>
          <w:rPr>
            <w:noProof/>
            <w:webHidden/>
          </w:rPr>
          <w:t>54</w:t>
        </w:r>
        <w:r>
          <w:rPr>
            <w:noProof/>
            <w:webHidden/>
          </w:rPr>
          <w:fldChar w:fldCharType="end"/>
        </w:r>
      </w:hyperlink>
    </w:p>
    <w:p w:rsidR="00B8434A" w:rsidRDefault="00B8434A">
      <w:pPr>
        <w:pStyle w:val="Sommario1"/>
        <w:tabs>
          <w:tab w:val="left" w:pos="400"/>
          <w:tab w:val="right" w:leader="dot" w:pos="9628"/>
        </w:tabs>
        <w:rPr>
          <w:rFonts w:asciiTheme="minorHAnsi" w:eastAsiaTheme="minorEastAsia" w:hAnsiTheme="minorHAnsi" w:cstheme="minorBidi"/>
          <w:bCs w:val="0"/>
          <w:noProof/>
          <w:kern w:val="0"/>
        </w:rPr>
      </w:pPr>
      <w:hyperlink w:anchor="_Toc14876325" w:history="1">
        <w:r w:rsidRPr="00FF2FFF">
          <w:rPr>
            <w:rStyle w:val="Collegamentoipertestuale"/>
            <w:noProof/>
          </w:rPr>
          <w:t>5</w:t>
        </w:r>
        <w:r>
          <w:rPr>
            <w:rFonts w:asciiTheme="minorHAnsi" w:eastAsiaTheme="minorEastAsia" w:hAnsiTheme="minorHAnsi" w:cstheme="minorBidi"/>
            <w:bCs w:val="0"/>
            <w:noProof/>
            <w:kern w:val="0"/>
          </w:rPr>
          <w:tab/>
        </w:r>
        <w:r w:rsidRPr="00FF2FFF">
          <w:rPr>
            <w:rStyle w:val="Collegamentoipertestuale"/>
            <w:noProof/>
          </w:rPr>
          <w:t>Considerazioni conclusive</w:t>
        </w:r>
        <w:r>
          <w:rPr>
            <w:noProof/>
            <w:webHidden/>
          </w:rPr>
          <w:tab/>
        </w:r>
        <w:r>
          <w:rPr>
            <w:noProof/>
            <w:webHidden/>
          </w:rPr>
          <w:fldChar w:fldCharType="begin"/>
        </w:r>
        <w:r>
          <w:rPr>
            <w:noProof/>
            <w:webHidden/>
          </w:rPr>
          <w:instrText xml:space="preserve"> PAGEREF _Toc14876325 \h </w:instrText>
        </w:r>
        <w:r>
          <w:rPr>
            <w:noProof/>
            <w:webHidden/>
          </w:rPr>
        </w:r>
        <w:r>
          <w:rPr>
            <w:noProof/>
            <w:webHidden/>
          </w:rPr>
          <w:fldChar w:fldCharType="separate"/>
        </w:r>
        <w:r>
          <w:rPr>
            <w:noProof/>
            <w:webHidden/>
          </w:rPr>
          <w:t>57</w:t>
        </w:r>
        <w:r>
          <w:rPr>
            <w:noProof/>
            <w:webHidden/>
          </w:rPr>
          <w:fldChar w:fldCharType="end"/>
        </w:r>
      </w:hyperlink>
    </w:p>
    <w:p w:rsidR="00B8434A" w:rsidRDefault="00B8434A">
      <w:pPr>
        <w:pStyle w:val="Sommario1"/>
        <w:tabs>
          <w:tab w:val="left" w:pos="400"/>
          <w:tab w:val="right" w:leader="dot" w:pos="9628"/>
        </w:tabs>
        <w:rPr>
          <w:rFonts w:asciiTheme="minorHAnsi" w:eastAsiaTheme="minorEastAsia" w:hAnsiTheme="minorHAnsi" w:cstheme="minorBidi"/>
          <w:bCs w:val="0"/>
          <w:noProof/>
          <w:kern w:val="0"/>
        </w:rPr>
      </w:pPr>
      <w:hyperlink w:anchor="_Toc14876326" w:history="1">
        <w:r w:rsidRPr="00FF2FFF">
          <w:rPr>
            <w:rStyle w:val="Collegamentoipertestuale"/>
            <w:noProof/>
          </w:rPr>
          <w:t>6</w:t>
        </w:r>
        <w:r>
          <w:rPr>
            <w:rFonts w:asciiTheme="minorHAnsi" w:eastAsiaTheme="minorEastAsia" w:hAnsiTheme="minorHAnsi" w:cstheme="minorBidi"/>
            <w:bCs w:val="0"/>
            <w:noProof/>
            <w:kern w:val="0"/>
          </w:rPr>
          <w:tab/>
        </w:r>
        <w:r w:rsidRPr="00FF2FFF">
          <w:rPr>
            <w:rStyle w:val="Collegamentoipertestuale"/>
            <w:noProof/>
          </w:rPr>
          <w:t>Infocus: FILIERE E RELAZIONI TRA IMPRESE</w:t>
        </w:r>
        <w:r>
          <w:rPr>
            <w:noProof/>
            <w:webHidden/>
          </w:rPr>
          <w:tab/>
        </w:r>
        <w:r>
          <w:rPr>
            <w:noProof/>
            <w:webHidden/>
          </w:rPr>
          <w:fldChar w:fldCharType="begin"/>
        </w:r>
        <w:r>
          <w:rPr>
            <w:noProof/>
            <w:webHidden/>
          </w:rPr>
          <w:instrText xml:space="preserve"> PAGEREF _Toc14876326 \h </w:instrText>
        </w:r>
        <w:r>
          <w:rPr>
            <w:noProof/>
            <w:webHidden/>
          </w:rPr>
        </w:r>
        <w:r>
          <w:rPr>
            <w:noProof/>
            <w:webHidden/>
          </w:rPr>
          <w:fldChar w:fldCharType="separate"/>
        </w:r>
        <w:r>
          <w:rPr>
            <w:noProof/>
            <w:webHidden/>
          </w:rPr>
          <w:t>58</w:t>
        </w:r>
        <w:r>
          <w:rPr>
            <w:noProof/>
            <w:webHidden/>
          </w:rPr>
          <w:fldChar w:fldCharType="end"/>
        </w:r>
      </w:hyperlink>
    </w:p>
    <w:p w:rsidR="00B8434A" w:rsidRDefault="00B8434A">
      <w:pPr>
        <w:pStyle w:val="Sommario2"/>
        <w:tabs>
          <w:tab w:val="left" w:pos="880"/>
          <w:tab w:val="right" w:leader="dot" w:pos="9628"/>
        </w:tabs>
        <w:rPr>
          <w:rFonts w:asciiTheme="minorHAnsi" w:eastAsiaTheme="minorEastAsia" w:hAnsiTheme="minorHAnsi" w:cstheme="minorBidi"/>
          <w:bCs w:val="0"/>
          <w:noProof/>
          <w:kern w:val="0"/>
        </w:rPr>
      </w:pPr>
      <w:hyperlink w:anchor="_Toc14876327" w:history="1">
        <w:r w:rsidRPr="00FF2FFF">
          <w:rPr>
            <w:rStyle w:val="Collegamentoipertestuale"/>
            <w:noProof/>
          </w:rPr>
          <w:t>6.1</w:t>
        </w:r>
        <w:r>
          <w:rPr>
            <w:rFonts w:asciiTheme="minorHAnsi" w:eastAsiaTheme="minorEastAsia" w:hAnsiTheme="minorHAnsi" w:cstheme="minorBidi"/>
            <w:bCs w:val="0"/>
            <w:noProof/>
            <w:kern w:val="0"/>
          </w:rPr>
          <w:tab/>
        </w:r>
        <w:r w:rsidRPr="00FF2FFF">
          <w:rPr>
            <w:rStyle w:val="Collegamentoipertestuale"/>
            <w:noProof/>
          </w:rPr>
          <w:t>Introduzione</w:t>
        </w:r>
        <w:r>
          <w:rPr>
            <w:noProof/>
            <w:webHidden/>
          </w:rPr>
          <w:tab/>
        </w:r>
        <w:r>
          <w:rPr>
            <w:noProof/>
            <w:webHidden/>
          </w:rPr>
          <w:fldChar w:fldCharType="begin"/>
        </w:r>
        <w:r>
          <w:rPr>
            <w:noProof/>
            <w:webHidden/>
          </w:rPr>
          <w:instrText xml:space="preserve"> PAGEREF _Toc14876327 \h </w:instrText>
        </w:r>
        <w:r>
          <w:rPr>
            <w:noProof/>
            <w:webHidden/>
          </w:rPr>
        </w:r>
        <w:r>
          <w:rPr>
            <w:noProof/>
            <w:webHidden/>
          </w:rPr>
          <w:fldChar w:fldCharType="separate"/>
        </w:r>
        <w:r>
          <w:rPr>
            <w:noProof/>
            <w:webHidden/>
          </w:rPr>
          <w:t>58</w:t>
        </w:r>
        <w:r>
          <w:rPr>
            <w:noProof/>
            <w:webHidden/>
          </w:rPr>
          <w:fldChar w:fldCharType="end"/>
        </w:r>
      </w:hyperlink>
    </w:p>
    <w:p w:rsidR="00B8434A" w:rsidRDefault="00B8434A">
      <w:pPr>
        <w:pStyle w:val="Sommario2"/>
        <w:tabs>
          <w:tab w:val="left" w:pos="880"/>
          <w:tab w:val="right" w:leader="dot" w:pos="9628"/>
        </w:tabs>
        <w:rPr>
          <w:rFonts w:asciiTheme="minorHAnsi" w:eastAsiaTheme="minorEastAsia" w:hAnsiTheme="minorHAnsi" w:cstheme="minorBidi"/>
          <w:bCs w:val="0"/>
          <w:noProof/>
          <w:kern w:val="0"/>
        </w:rPr>
      </w:pPr>
      <w:hyperlink w:anchor="_Toc14876328" w:history="1">
        <w:r w:rsidRPr="00FF2FFF">
          <w:rPr>
            <w:rStyle w:val="Collegamentoipertestuale"/>
            <w:noProof/>
          </w:rPr>
          <w:t>6.2</w:t>
        </w:r>
        <w:r>
          <w:rPr>
            <w:rFonts w:asciiTheme="minorHAnsi" w:eastAsiaTheme="minorEastAsia" w:hAnsiTheme="minorHAnsi" w:cstheme="minorBidi"/>
            <w:bCs w:val="0"/>
            <w:noProof/>
            <w:kern w:val="0"/>
          </w:rPr>
          <w:tab/>
        </w:r>
        <w:r w:rsidRPr="00FF2FFF">
          <w:rPr>
            <w:rStyle w:val="Collegamentoipertestuale"/>
            <w:noProof/>
          </w:rPr>
          <w:t>Filiere e relazion</w:t>
        </w:r>
        <w:r w:rsidRPr="00FF2FFF">
          <w:rPr>
            <w:rStyle w:val="Collegamentoipertestuale"/>
            <w:noProof/>
          </w:rPr>
          <w:t>i</w:t>
        </w:r>
        <w:r w:rsidRPr="00FF2FFF">
          <w:rPr>
            <w:rStyle w:val="Collegamentoipertestuale"/>
            <w:noProof/>
          </w:rPr>
          <w:t xml:space="preserve"> tra imprese: i risultati dell’indagine sulle imprese lombarde</w:t>
        </w:r>
        <w:r>
          <w:rPr>
            <w:noProof/>
            <w:webHidden/>
          </w:rPr>
          <w:tab/>
        </w:r>
        <w:r>
          <w:rPr>
            <w:noProof/>
            <w:webHidden/>
          </w:rPr>
          <w:fldChar w:fldCharType="begin"/>
        </w:r>
        <w:r>
          <w:rPr>
            <w:noProof/>
            <w:webHidden/>
          </w:rPr>
          <w:instrText xml:space="preserve"> PAGEREF _Toc14876328 \h </w:instrText>
        </w:r>
        <w:r>
          <w:rPr>
            <w:noProof/>
            <w:webHidden/>
          </w:rPr>
        </w:r>
        <w:r>
          <w:rPr>
            <w:noProof/>
            <w:webHidden/>
          </w:rPr>
          <w:fldChar w:fldCharType="separate"/>
        </w:r>
        <w:r>
          <w:rPr>
            <w:noProof/>
            <w:webHidden/>
          </w:rPr>
          <w:t>59</w:t>
        </w:r>
        <w:r>
          <w:rPr>
            <w:noProof/>
            <w:webHidden/>
          </w:rPr>
          <w:fldChar w:fldCharType="end"/>
        </w:r>
      </w:hyperlink>
    </w:p>
    <w:p w:rsidR="00B8434A" w:rsidRDefault="00B8434A">
      <w:pPr>
        <w:pStyle w:val="Sommario2"/>
        <w:tabs>
          <w:tab w:val="left" w:pos="880"/>
          <w:tab w:val="right" w:leader="dot" w:pos="9628"/>
        </w:tabs>
        <w:rPr>
          <w:rFonts w:asciiTheme="minorHAnsi" w:eastAsiaTheme="minorEastAsia" w:hAnsiTheme="minorHAnsi" w:cstheme="minorBidi"/>
          <w:bCs w:val="0"/>
          <w:noProof/>
          <w:kern w:val="0"/>
        </w:rPr>
      </w:pPr>
      <w:hyperlink w:anchor="_Toc14876329" w:history="1">
        <w:r w:rsidRPr="00FF2FFF">
          <w:rPr>
            <w:rStyle w:val="Collegamentoipertestuale"/>
            <w:noProof/>
          </w:rPr>
          <w:t>6.3</w:t>
        </w:r>
        <w:r>
          <w:rPr>
            <w:rFonts w:asciiTheme="minorHAnsi" w:eastAsiaTheme="minorEastAsia" w:hAnsiTheme="minorHAnsi" w:cstheme="minorBidi"/>
            <w:bCs w:val="0"/>
            <w:noProof/>
            <w:kern w:val="0"/>
          </w:rPr>
          <w:tab/>
        </w:r>
        <w:r w:rsidRPr="00FF2FFF">
          <w:rPr>
            <w:rStyle w:val="Collegamentoipertestuale"/>
            <w:noProof/>
          </w:rPr>
          <w:t>Un’analisi sulle filiere produttive in Lombardia</w:t>
        </w:r>
        <w:r>
          <w:rPr>
            <w:noProof/>
            <w:webHidden/>
          </w:rPr>
          <w:tab/>
        </w:r>
        <w:r>
          <w:rPr>
            <w:noProof/>
            <w:webHidden/>
          </w:rPr>
          <w:fldChar w:fldCharType="begin"/>
        </w:r>
        <w:r>
          <w:rPr>
            <w:noProof/>
            <w:webHidden/>
          </w:rPr>
          <w:instrText xml:space="preserve"> PAGEREF _Toc14876329 \h </w:instrText>
        </w:r>
        <w:r>
          <w:rPr>
            <w:noProof/>
            <w:webHidden/>
          </w:rPr>
        </w:r>
        <w:r>
          <w:rPr>
            <w:noProof/>
            <w:webHidden/>
          </w:rPr>
          <w:fldChar w:fldCharType="separate"/>
        </w:r>
        <w:r>
          <w:rPr>
            <w:noProof/>
            <w:webHidden/>
          </w:rPr>
          <w:t>68</w:t>
        </w:r>
        <w:r>
          <w:rPr>
            <w:noProof/>
            <w:webHidden/>
          </w:rPr>
          <w:fldChar w:fldCharType="end"/>
        </w:r>
      </w:hyperlink>
    </w:p>
    <w:p w:rsidR="00B8434A" w:rsidRDefault="00B8434A">
      <w:pPr>
        <w:pStyle w:val="Sommario1"/>
        <w:tabs>
          <w:tab w:val="right" w:leader="dot" w:pos="9628"/>
        </w:tabs>
        <w:rPr>
          <w:rFonts w:asciiTheme="minorHAnsi" w:eastAsiaTheme="minorEastAsia" w:hAnsiTheme="minorHAnsi" w:cstheme="minorBidi"/>
          <w:bCs w:val="0"/>
          <w:noProof/>
          <w:kern w:val="0"/>
        </w:rPr>
      </w:pPr>
      <w:hyperlink w:anchor="_Toc14876330" w:history="1">
        <w:r w:rsidRPr="00FF2FFF">
          <w:rPr>
            <w:rStyle w:val="Collegamentoipertestuale"/>
            <w:noProof/>
          </w:rPr>
          <w:t>APPENDICE STATISTICA</w:t>
        </w:r>
        <w:r>
          <w:rPr>
            <w:noProof/>
            <w:webHidden/>
          </w:rPr>
          <w:tab/>
        </w:r>
        <w:r>
          <w:rPr>
            <w:noProof/>
            <w:webHidden/>
          </w:rPr>
          <w:fldChar w:fldCharType="begin"/>
        </w:r>
        <w:r>
          <w:rPr>
            <w:noProof/>
            <w:webHidden/>
          </w:rPr>
          <w:instrText xml:space="preserve"> PAGEREF _Toc14876330 \h </w:instrText>
        </w:r>
        <w:r>
          <w:rPr>
            <w:noProof/>
            <w:webHidden/>
          </w:rPr>
        </w:r>
        <w:r>
          <w:rPr>
            <w:noProof/>
            <w:webHidden/>
          </w:rPr>
          <w:fldChar w:fldCharType="separate"/>
        </w:r>
        <w:r>
          <w:rPr>
            <w:noProof/>
            <w:webHidden/>
          </w:rPr>
          <w:t>79</w:t>
        </w:r>
        <w:r>
          <w:rPr>
            <w:noProof/>
            <w:webHidden/>
          </w:rPr>
          <w:fldChar w:fldCharType="end"/>
        </w:r>
      </w:hyperlink>
    </w:p>
    <w:p w:rsidR="004448FF" w:rsidRDefault="007E1B00" w:rsidP="004448FF">
      <w:pPr>
        <w:pStyle w:val="Sommario1"/>
        <w:tabs>
          <w:tab w:val="left" w:pos="400"/>
          <w:tab w:val="right" w:leader="dot" w:pos="9628"/>
        </w:tabs>
      </w:pPr>
      <w:r w:rsidRPr="006444E8">
        <w:fldChar w:fldCharType="end"/>
      </w:r>
    </w:p>
    <w:p w:rsidR="004448FF" w:rsidRDefault="004448FF">
      <w:pPr>
        <w:overflowPunct/>
        <w:autoSpaceDE/>
        <w:autoSpaceDN/>
        <w:adjustRightInd/>
        <w:spacing w:line="240" w:lineRule="auto"/>
        <w:jc w:val="left"/>
        <w:textAlignment w:val="auto"/>
      </w:pPr>
      <w:r>
        <w:br w:type="page"/>
      </w:r>
    </w:p>
    <w:p w:rsidR="008E527C" w:rsidRDefault="000842C7" w:rsidP="004448FF">
      <w:pPr>
        <w:pStyle w:val="Titolo1"/>
      </w:pPr>
      <w:bookmarkStart w:id="2" w:name="_Toc14876294"/>
      <w:r>
        <w:lastRenderedPageBreak/>
        <w:t>INTRODUZIONE</w:t>
      </w:r>
      <w:r w:rsidR="002D00A0" w:rsidRPr="00E5440A">
        <w:t>:</w:t>
      </w:r>
      <w:r w:rsidR="00091244">
        <w:t xml:space="preserve"> </w:t>
      </w:r>
      <w:r w:rsidR="008A36F0">
        <w:t>INCERTEZZE DA DOMANDA ED INTERDIPENDENZA DA OFFERTA</w:t>
      </w:r>
      <w:bookmarkEnd w:id="2"/>
    </w:p>
    <w:p w:rsidR="008A36F0" w:rsidRDefault="008A36F0" w:rsidP="008A36F0">
      <w:r>
        <w:t>Le previsioni da parte dei centri internazionali sono caratterizzate da due elementi di fondo. In primo luogo, ipotizzano un calo dello stato attuale dell’economia destinato ad essere superato l’anno successivo. In secondo luogo, le previsioni sono soggette ad un “caveat” sibillino: possono essere soggette a risc</w:t>
      </w:r>
      <w:r w:rsidR="007113F6">
        <w:t>hi di revisione verso il basso.</w:t>
      </w:r>
    </w:p>
    <w:p w:rsidR="005E2AF0" w:rsidRDefault="008A36F0" w:rsidP="008A36F0">
      <w:r>
        <w:t>I dati forniti dal</w:t>
      </w:r>
      <w:r w:rsidR="009C37D7">
        <w:t xml:space="preserve"> Fondo Monetario Internazionale</w:t>
      </w:r>
      <w:r>
        <w:t xml:space="preserve"> non sfuggono a queste proprietà come si evince dalla Tabella 1-1</w:t>
      </w:r>
      <w:r w:rsidR="009C37D7">
        <w:t xml:space="preserve"> che mostra una revisione a ribasso sia per il 2019 che per il 2020 rispetto alle previsioni di aprile</w:t>
      </w:r>
      <w:r>
        <w:t>.</w:t>
      </w:r>
    </w:p>
    <w:p w:rsidR="00116132" w:rsidRDefault="00820201" w:rsidP="00820201">
      <w:pPr>
        <w:pStyle w:val="Didascalia"/>
      </w:pPr>
      <w:r>
        <w:t xml:space="preserve">Tabella </w:t>
      </w:r>
      <w:fldSimple w:instr=" STYLEREF 1 \s ">
        <w:r w:rsidR="001C26EA">
          <w:rPr>
            <w:noProof/>
          </w:rPr>
          <w:t>1</w:t>
        </w:r>
      </w:fldSimple>
      <w:r w:rsidR="001C26EA">
        <w:noBreakHyphen/>
      </w:r>
      <w:fldSimple w:instr=" SEQ Tabella \* ARABIC \s 1 ">
        <w:r w:rsidR="001C26EA">
          <w:rPr>
            <w:noProof/>
          </w:rPr>
          <w:t>1</w:t>
        </w:r>
      </w:fldSimple>
      <w:r w:rsidR="00EE6EB0">
        <w:t>Le previsioni dell’OECD</w:t>
      </w:r>
      <w:r w:rsidR="007113F6">
        <w:t xml:space="preserve"> dell’economia mondiale (tassi di crescita del PIL mondiale (%)</w:t>
      </w:r>
    </w:p>
    <w:tbl>
      <w:tblPr>
        <w:tblStyle w:val="STILE-RAPP-CONGIUNTURA"/>
        <w:tblW w:w="0" w:type="auto"/>
        <w:tblLook w:val="04A0" w:firstRow="1" w:lastRow="0" w:firstColumn="1" w:lastColumn="0" w:noHBand="0" w:noVBand="1"/>
      </w:tblPr>
      <w:tblGrid>
        <w:gridCol w:w="2518"/>
        <w:gridCol w:w="2420"/>
        <w:gridCol w:w="2420"/>
      </w:tblGrid>
      <w:tr w:rsidR="007113F6" w:rsidTr="00881544">
        <w:trPr>
          <w:cnfStyle w:val="100000000000" w:firstRow="1" w:lastRow="0" w:firstColumn="0" w:lastColumn="0" w:oddVBand="0" w:evenVBand="0" w:oddHBand="0" w:evenHBand="0" w:firstRowFirstColumn="0" w:firstRowLastColumn="0" w:lastRowFirstColumn="0" w:lastRowLastColumn="0"/>
        </w:trPr>
        <w:tc>
          <w:tcPr>
            <w:tcW w:w="2518" w:type="dxa"/>
          </w:tcPr>
          <w:p w:rsidR="007113F6" w:rsidRDefault="007113F6" w:rsidP="007203EE">
            <w:r>
              <w:t>PIL</w:t>
            </w:r>
          </w:p>
        </w:tc>
        <w:tc>
          <w:tcPr>
            <w:tcW w:w="2420" w:type="dxa"/>
          </w:tcPr>
          <w:p w:rsidR="007113F6" w:rsidRDefault="007113F6" w:rsidP="00372092">
            <w:pPr>
              <w:jc w:val="center"/>
            </w:pPr>
            <w:r>
              <w:t>PIL</w:t>
            </w:r>
          </w:p>
        </w:tc>
        <w:tc>
          <w:tcPr>
            <w:tcW w:w="2420" w:type="dxa"/>
          </w:tcPr>
          <w:p w:rsidR="007113F6" w:rsidRDefault="007113F6" w:rsidP="00372092">
            <w:pPr>
              <w:jc w:val="center"/>
            </w:pPr>
            <w:r>
              <w:t>Revisioni</w:t>
            </w:r>
            <w:r w:rsidR="005D7E16">
              <w:t>(*)</w:t>
            </w:r>
          </w:p>
        </w:tc>
      </w:tr>
      <w:tr w:rsidR="007113F6" w:rsidTr="00881544">
        <w:tc>
          <w:tcPr>
            <w:tcW w:w="2518" w:type="dxa"/>
          </w:tcPr>
          <w:p w:rsidR="007113F6" w:rsidRDefault="007113F6" w:rsidP="007113F6">
            <w:r>
              <w:t>2018</w:t>
            </w:r>
          </w:p>
        </w:tc>
        <w:tc>
          <w:tcPr>
            <w:tcW w:w="2420" w:type="dxa"/>
          </w:tcPr>
          <w:p w:rsidR="007113F6" w:rsidRDefault="005D7E16" w:rsidP="007113F6">
            <w:pPr>
              <w:jc w:val="center"/>
            </w:pPr>
            <w:r>
              <w:t>3,6</w:t>
            </w:r>
          </w:p>
        </w:tc>
        <w:tc>
          <w:tcPr>
            <w:tcW w:w="2420" w:type="dxa"/>
          </w:tcPr>
          <w:p w:rsidR="007113F6" w:rsidRDefault="007113F6" w:rsidP="005D7E16">
            <w:pPr>
              <w:jc w:val="center"/>
            </w:pPr>
          </w:p>
        </w:tc>
      </w:tr>
      <w:tr w:rsidR="007113F6" w:rsidTr="00881544">
        <w:trPr>
          <w:cnfStyle w:val="000000010000" w:firstRow="0" w:lastRow="0" w:firstColumn="0" w:lastColumn="0" w:oddVBand="0" w:evenVBand="0" w:oddHBand="0" w:evenHBand="1" w:firstRowFirstColumn="0" w:firstRowLastColumn="0" w:lastRowFirstColumn="0" w:lastRowLastColumn="0"/>
        </w:trPr>
        <w:tc>
          <w:tcPr>
            <w:tcW w:w="2518" w:type="dxa"/>
          </w:tcPr>
          <w:p w:rsidR="007113F6" w:rsidRDefault="007113F6" w:rsidP="007113F6">
            <w:r>
              <w:t>2019</w:t>
            </w:r>
          </w:p>
        </w:tc>
        <w:tc>
          <w:tcPr>
            <w:tcW w:w="2420" w:type="dxa"/>
          </w:tcPr>
          <w:p w:rsidR="007113F6" w:rsidRDefault="007113F6" w:rsidP="007113F6">
            <w:pPr>
              <w:jc w:val="center"/>
            </w:pPr>
            <w:r>
              <w:t>3,2</w:t>
            </w:r>
          </w:p>
        </w:tc>
        <w:tc>
          <w:tcPr>
            <w:tcW w:w="2420" w:type="dxa"/>
          </w:tcPr>
          <w:p w:rsidR="007113F6" w:rsidRDefault="007113F6" w:rsidP="007113F6">
            <w:pPr>
              <w:jc w:val="center"/>
            </w:pPr>
            <w:r>
              <w:t>-0,1</w:t>
            </w:r>
          </w:p>
        </w:tc>
      </w:tr>
      <w:tr w:rsidR="007113F6" w:rsidTr="00881544">
        <w:tc>
          <w:tcPr>
            <w:tcW w:w="2518" w:type="dxa"/>
          </w:tcPr>
          <w:p w:rsidR="007113F6" w:rsidRDefault="007113F6" w:rsidP="007113F6">
            <w:r>
              <w:t>2020</w:t>
            </w:r>
          </w:p>
        </w:tc>
        <w:tc>
          <w:tcPr>
            <w:tcW w:w="2420" w:type="dxa"/>
          </w:tcPr>
          <w:p w:rsidR="007113F6" w:rsidRDefault="007113F6" w:rsidP="005D7E16">
            <w:pPr>
              <w:jc w:val="center"/>
            </w:pPr>
            <w:r>
              <w:t>3,</w:t>
            </w:r>
            <w:r w:rsidR="005D7E16">
              <w:t>5</w:t>
            </w:r>
          </w:p>
        </w:tc>
        <w:tc>
          <w:tcPr>
            <w:tcW w:w="2420" w:type="dxa"/>
          </w:tcPr>
          <w:p w:rsidR="007113F6" w:rsidRDefault="005D7E16" w:rsidP="005D7E16">
            <w:pPr>
              <w:jc w:val="center"/>
            </w:pPr>
            <w:r>
              <w:t>-</w:t>
            </w:r>
            <w:r w:rsidR="007113F6">
              <w:t>0,</w:t>
            </w:r>
            <w:r>
              <w:t>1</w:t>
            </w:r>
          </w:p>
        </w:tc>
      </w:tr>
    </w:tbl>
    <w:p w:rsidR="003206DB" w:rsidRDefault="003206DB" w:rsidP="003206DB">
      <w:pPr>
        <w:pStyle w:val="Fonte"/>
      </w:pPr>
      <w:r w:rsidRPr="00F32FA6">
        <w:t>Fonte: Fondo Monetario Internazionale, WEO</w:t>
      </w:r>
      <w:r>
        <w:t xml:space="preserve"> Update, luglio 2019</w:t>
      </w:r>
    </w:p>
    <w:p w:rsidR="005D7E16" w:rsidRDefault="003206DB" w:rsidP="003206DB">
      <w:pPr>
        <w:pStyle w:val="Fonte"/>
      </w:pPr>
      <w:r>
        <w:t xml:space="preserve"> </w:t>
      </w:r>
      <w:r w:rsidR="005D7E16">
        <w:t>(*) rispetto alle previsioni di aprile 2019</w:t>
      </w:r>
    </w:p>
    <w:p w:rsidR="00F444A7" w:rsidRDefault="00F444A7" w:rsidP="00F444A7">
      <w:r>
        <w:t>A questo stadio dell’analisi, vale la pena soffermarsi sugli elementi che stanno alla base della possibile revisione al ribasso. Fondamentalmente, ci sono tre problemi di fondo che sembrano inficiare la portata delle previsioni sull’andamento dell’economia mondiale, e quindi a cascata sulle economie di scala inferiore, da parte dei vari centri internazionali e locali, alimentando un vento contrario che accresce i rischi di una continua revisione al ribasso delle stesse previsioni. Li elenchiamo per comodità anche se ormai fanno parte del patrimonio comune e cioè:</w:t>
      </w:r>
    </w:p>
    <w:p w:rsidR="00F444A7" w:rsidRDefault="00F444A7" w:rsidP="00F444A7"/>
    <w:p w:rsidR="00F444A7" w:rsidRDefault="00F444A7" w:rsidP="00F444A7">
      <w:pPr>
        <w:pStyle w:val="Paragrafoelenco"/>
        <w:numPr>
          <w:ilvl w:val="0"/>
          <w:numId w:val="18"/>
        </w:numPr>
      </w:pPr>
      <w:r>
        <w:t>rischi geo-politici;</w:t>
      </w:r>
    </w:p>
    <w:p w:rsidR="00F444A7" w:rsidRDefault="00F444A7" w:rsidP="00F444A7">
      <w:pPr>
        <w:pStyle w:val="Paragrafoelenco"/>
        <w:numPr>
          <w:ilvl w:val="0"/>
          <w:numId w:val="18"/>
        </w:numPr>
      </w:pPr>
      <w:r>
        <w:t>rischi tariffari;</w:t>
      </w:r>
    </w:p>
    <w:p w:rsidR="00F444A7" w:rsidRDefault="00F444A7" w:rsidP="00F444A7">
      <w:pPr>
        <w:pStyle w:val="Paragrafoelenco"/>
        <w:numPr>
          <w:ilvl w:val="0"/>
          <w:numId w:val="18"/>
        </w:numPr>
      </w:pPr>
      <w:r>
        <w:t>rischi legati all’inadeguatezza delle misure di politica economica.</w:t>
      </w:r>
    </w:p>
    <w:p w:rsidR="00F444A7" w:rsidRDefault="00F444A7" w:rsidP="00F444A7"/>
    <w:p w:rsidR="00F444A7" w:rsidRDefault="00F444A7" w:rsidP="00F444A7">
      <w:r>
        <w:t xml:space="preserve">Questi rischi sono stati ormai analizzati dai più svariati punti di vista, salvo che non è possibile pervenire ad una loro quantificazione se non esatta, per lo meno soddisfacente. Questa circostanza è all’origine dell’incertezza che mina le fondamenta stesse delle previsioni. In questo elenco, i rischi geo-politici (si pensi all’Iran o alla </w:t>
      </w:r>
      <w:r>
        <w:lastRenderedPageBreak/>
        <w:t>Brexit…) sono tra i più difficili da quantificare e quindi sono anche quelli che maggiormente contribuiscono ad alimentare quel clima di incertezza che tanto incide sui processi di crescita. Per quanto riguarda i rischi legati alle guerre tariffarie, qualche approfondimento ulteriore può essere effettuato partendo dalla considerazione che sono in gioco sia elementi da domanda che aspetti tipicamente da offerta. Gli elementi da domanda aggregata sono ovvi. L’instabilità delle tariffe genera incertezza che colpisce le esportazioni e gli investimenti e quindi contribuisce a rendere erratico l’andamento dell’economia. Tuttavia, un altro aspetto va sottolineato ed è quell</w:t>
      </w:r>
      <w:r w:rsidR="0097623C">
        <w:t>o</w:t>
      </w:r>
      <w:r>
        <w:t xml:space="preserve"> relativo all’offerta che ha assunto una nuova dimensione nel processo di globalizzazione. Infatti, si sono creati “supply chains” ossia network produttivi non solo fra diversi settori ma anche fra diversi paesi. La guerra tariffaria rischia di avere un grande impatto su questo nuovo tipo di organizzazione produttiva.</w:t>
      </w:r>
    </w:p>
    <w:p w:rsidR="00F444A7" w:rsidRDefault="00F444A7" w:rsidP="00F444A7">
      <w:r>
        <w:t>Queste osservazioni non hanno una portata solamente in un orizzonte di medio-lungo periodo, ma possono avere una chiave interpretativa da un punto di vista congiunturale.</w:t>
      </w:r>
    </w:p>
    <w:p w:rsidR="00E01924" w:rsidRDefault="00F444A7" w:rsidP="00F444A7">
      <w:r>
        <w:t xml:space="preserve">Si prendano, ad esempio, in considerazione i dati contenuti nella Tabella </w:t>
      </w:r>
      <w:r w:rsidR="00A626B5">
        <w:t>1</w:t>
      </w:r>
      <w:r>
        <w:t>-2 che mostra le previsioni sull’andamento del PIL in Germania ed in Italia.</w:t>
      </w:r>
    </w:p>
    <w:p w:rsidR="003520F6" w:rsidRDefault="00FD4F7D" w:rsidP="00FD4F7D">
      <w:pPr>
        <w:pStyle w:val="Didascalia"/>
      </w:pPr>
      <w:r>
        <w:t xml:space="preserve">Tabella </w:t>
      </w:r>
      <w:fldSimple w:instr=" STYLEREF 1 \s ">
        <w:r w:rsidR="001C26EA">
          <w:rPr>
            <w:noProof/>
          </w:rPr>
          <w:t>1</w:t>
        </w:r>
      </w:fldSimple>
      <w:r w:rsidR="001C26EA">
        <w:noBreakHyphen/>
      </w:r>
      <w:fldSimple w:instr=" SEQ Tabella \* ARABIC \s 1 ">
        <w:r w:rsidR="001C26EA">
          <w:rPr>
            <w:noProof/>
          </w:rPr>
          <w:t>2</w:t>
        </w:r>
      </w:fldSimple>
      <w:r w:rsidR="003520F6" w:rsidRPr="005949C4">
        <w:t xml:space="preserve">: </w:t>
      </w:r>
      <w:r w:rsidR="003F2E75">
        <w:t xml:space="preserve">Le previsioni del PIL in Italia e in Germania </w:t>
      </w:r>
      <w:r w:rsidR="003520F6">
        <w:t>(saggi % di variazione)</w:t>
      </w:r>
    </w:p>
    <w:tbl>
      <w:tblPr>
        <w:tblStyle w:val="STILE-RAPP-CONGIUNTURA"/>
        <w:tblW w:w="0" w:type="auto"/>
        <w:tblLook w:val="04A0" w:firstRow="1" w:lastRow="0" w:firstColumn="1" w:lastColumn="0" w:noHBand="0" w:noVBand="1"/>
      </w:tblPr>
      <w:tblGrid>
        <w:gridCol w:w="2802"/>
        <w:gridCol w:w="1842"/>
        <w:gridCol w:w="1701"/>
      </w:tblGrid>
      <w:tr w:rsidR="00E51CA9" w:rsidRPr="0084101E" w:rsidTr="00E51CA9">
        <w:trPr>
          <w:cnfStyle w:val="100000000000" w:firstRow="1" w:lastRow="0" w:firstColumn="0" w:lastColumn="0" w:oddVBand="0" w:evenVBand="0" w:oddHBand="0" w:evenHBand="0" w:firstRowFirstColumn="0" w:firstRowLastColumn="0" w:lastRowFirstColumn="0" w:lastRowLastColumn="0"/>
        </w:trPr>
        <w:tc>
          <w:tcPr>
            <w:tcW w:w="2802" w:type="dxa"/>
          </w:tcPr>
          <w:p w:rsidR="00E51CA9" w:rsidRPr="0084101E" w:rsidRDefault="00E51CA9" w:rsidP="00FF4682">
            <w:pPr>
              <w:rPr>
                <w:b/>
              </w:rPr>
            </w:pPr>
          </w:p>
        </w:tc>
        <w:tc>
          <w:tcPr>
            <w:tcW w:w="1842" w:type="dxa"/>
          </w:tcPr>
          <w:p w:rsidR="00E51CA9" w:rsidRPr="0084101E" w:rsidRDefault="00E51CA9" w:rsidP="00FF4682">
            <w:pPr>
              <w:jc w:val="center"/>
              <w:rPr>
                <w:b/>
              </w:rPr>
            </w:pPr>
            <w:r w:rsidRPr="0084101E">
              <w:rPr>
                <w:b/>
              </w:rPr>
              <w:t>2019</w:t>
            </w:r>
          </w:p>
        </w:tc>
        <w:tc>
          <w:tcPr>
            <w:tcW w:w="1701" w:type="dxa"/>
          </w:tcPr>
          <w:p w:rsidR="00E51CA9" w:rsidRPr="0084101E" w:rsidRDefault="00E51CA9" w:rsidP="00FF4682">
            <w:pPr>
              <w:jc w:val="center"/>
              <w:rPr>
                <w:b/>
              </w:rPr>
            </w:pPr>
            <w:r w:rsidRPr="0084101E">
              <w:rPr>
                <w:b/>
              </w:rPr>
              <w:t>2020</w:t>
            </w:r>
          </w:p>
        </w:tc>
      </w:tr>
      <w:tr w:rsidR="00E51CA9" w:rsidTr="00E51CA9">
        <w:tc>
          <w:tcPr>
            <w:tcW w:w="2802" w:type="dxa"/>
          </w:tcPr>
          <w:p w:rsidR="00E51CA9" w:rsidRDefault="00E51CA9" w:rsidP="00E51CA9">
            <w:r>
              <w:t>Italia</w:t>
            </w:r>
          </w:p>
        </w:tc>
        <w:tc>
          <w:tcPr>
            <w:tcW w:w="1842" w:type="dxa"/>
          </w:tcPr>
          <w:p w:rsidR="00E51CA9" w:rsidRDefault="00E51CA9" w:rsidP="00E51CA9">
            <w:pPr>
              <w:jc w:val="center"/>
            </w:pPr>
            <w:r>
              <w:t>0,1</w:t>
            </w:r>
          </w:p>
        </w:tc>
        <w:tc>
          <w:tcPr>
            <w:tcW w:w="1701" w:type="dxa"/>
          </w:tcPr>
          <w:p w:rsidR="00E51CA9" w:rsidRDefault="00E51CA9" w:rsidP="00E51CA9">
            <w:pPr>
              <w:jc w:val="center"/>
            </w:pPr>
            <w:r>
              <w:t>0,7</w:t>
            </w:r>
          </w:p>
        </w:tc>
      </w:tr>
      <w:tr w:rsidR="00E51CA9" w:rsidTr="00E51CA9">
        <w:trPr>
          <w:cnfStyle w:val="000000010000" w:firstRow="0" w:lastRow="0" w:firstColumn="0" w:lastColumn="0" w:oddVBand="0" w:evenVBand="0" w:oddHBand="0" w:evenHBand="1" w:firstRowFirstColumn="0" w:firstRowLastColumn="0" w:lastRowFirstColumn="0" w:lastRowLastColumn="0"/>
        </w:trPr>
        <w:tc>
          <w:tcPr>
            <w:tcW w:w="2802" w:type="dxa"/>
          </w:tcPr>
          <w:p w:rsidR="00E51CA9" w:rsidRDefault="00E51CA9" w:rsidP="00E51CA9">
            <w:r>
              <w:t>Germania</w:t>
            </w:r>
          </w:p>
        </w:tc>
        <w:tc>
          <w:tcPr>
            <w:tcW w:w="1842" w:type="dxa"/>
          </w:tcPr>
          <w:p w:rsidR="00E51CA9" w:rsidRDefault="00E51CA9" w:rsidP="00E51CA9">
            <w:pPr>
              <w:jc w:val="center"/>
            </w:pPr>
            <w:r>
              <w:t>0,5</w:t>
            </w:r>
          </w:p>
        </w:tc>
        <w:tc>
          <w:tcPr>
            <w:tcW w:w="1701" w:type="dxa"/>
          </w:tcPr>
          <w:p w:rsidR="00E51CA9" w:rsidRDefault="00E51CA9" w:rsidP="00E51CA9">
            <w:pPr>
              <w:jc w:val="center"/>
            </w:pPr>
            <w:r>
              <w:t>1,4</w:t>
            </w:r>
          </w:p>
        </w:tc>
      </w:tr>
    </w:tbl>
    <w:p w:rsidR="003F2E75" w:rsidRDefault="003F2E75" w:rsidP="00FF4682">
      <w:pPr>
        <w:pStyle w:val="Fonte"/>
      </w:pPr>
      <w:r>
        <w:t xml:space="preserve">Fonte: </w:t>
      </w:r>
      <w:r w:rsidR="00E51CA9">
        <w:t>Previsione d’estate della Commissione UE</w:t>
      </w:r>
    </w:p>
    <w:p w:rsidR="00EB579F" w:rsidRDefault="00EB579F" w:rsidP="00EB579F">
      <w:r>
        <w:t>I dati risultano essere molto insoddisfacenti. Anche se le cause sottostanti sono molteplici e diverse fra i due paesi, un elemento di fondo li accomuna: l’impatto delle interdipendenze produttive. La guerra commerciale fra USA e Cina sembra essersi scaricata sulla Germania, notoriamente ricca di network produttivi a livello mondiale. Questa guerra, ed è questa l’eterogenesi dei fini della storia, deve necessariamente portare ad un ripensamento del funzionamento dell’UME, basata finora sul ruolo export-led dell’economia tedesca. Il dibattito finora ha insistito sull’eccesivo surplus commerciale della Germania e sulle ricadute negative sull’economia europea. Il futuro, invece, potrebbe mettere al centro dell’attenzione politica un altro tema e cioè chi si assumerà il ruolo di driver per l’intera area.</w:t>
      </w:r>
    </w:p>
    <w:p w:rsidR="00EB579F" w:rsidRDefault="00EB579F" w:rsidP="00EB579F">
      <w:r>
        <w:t xml:space="preserve">In questo nuovo contesto anche l’economia Italiana ne risente, essendo legata da più catene produttive alla Germania. Anche in questo caso, occorre far ricorso ad altre </w:t>
      </w:r>
      <w:r>
        <w:lastRenderedPageBreak/>
        <w:t>voci di domanda aggregata con la consapevolezza di dover agire in un mondo interdipendente.</w:t>
      </w:r>
    </w:p>
    <w:p w:rsidR="00E01924" w:rsidRDefault="00EB579F" w:rsidP="00EB579F">
      <w:r>
        <w:t>L’ultimo fattore di rischio riguarda l’efficacia delle politiche anticicliche nel caso in cui il ciclo economico dovesse invertirsi. Questa non è una preoccupazione peregrina se si pensa che la fase espansiva in USA dura da più di 120 mesi, e cioè una delle più lunghe della storia. (In Europa siamo a 24 trimestri di crescita positiva ininterrotta). Anche se si hanno motivi per credere che i fattori determinanti il ciclo economico siano cambiati rispetto al passato (si pensi, ad esempio, al diverso ruolo delle scorte, alla forte presenza di investimenti in tecnologia, l’espandersi del settore dei servizi della new economy…) non per questo il ciclo è morto, come è stato incautamente affermato prima della Grande Recessione. Il solo ruolo affidato alla politica monetaria non sembra essere sufficiente. Il rilancio della politica fiscale diventa sempre più urgente, unitamente al suo coordinamen</w:t>
      </w:r>
      <w:r w:rsidR="00483313">
        <w:t>to con lo strumento monetario.</w:t>
      </w:r>
    </w:p>
    <w:p w:rsidR="00B9346B" w:rsidRDefault="00B9346B" w:rsidP="004448FF">
      <w:pPr>
        <w:pStyle w:val="Titolo1"/>
      </w:pPr>
      <w:bookmarkStart w:id="3" w:name="_Toc14876295"/>
      <w:r w:rsidRPr="00E7057F">
        <w:lastRenderedPageBreak/>
        <w:t>LA SITUAZIONE INTERNAZIONALE</w:t>
      </w:r>
      <w:bookmarkEnd w:id="3"/>
    </w:p>
    <w:p w:rsidR="00026DDF" w:rsidRDefault="00026DDF" w:rsidP="00026DDF">
      <w:r>
        <w:t>Una caratterist</w:t>
      </w:r>
      <w:r w:rsidR="002D1FE8">
        <w:t>ica fondamentale della nostra analisi</w:t>
      </w:r>
      <w:r w:rsidR="00B80D21">
        <w:t xml:space="preserve"> </w:t>
      </w:r>
      <w:r w:rsidR="002D1FE8">
        <w:t>è quella di far riferimento ad un approccio “top-down”, che implica partire dalle vicende dell’economia mondiale per meglio comprendere ciò che succede in territori sempre più ristetti, a partire dall’Euro-zona per arrivare alla Lombardia.</w:t>
      </w:r>
    </w:p>
    <w:p w:rsidR="002D1FE8" w:rsidRDefault="002D1FE8" w:rsidP="00026DDF">
      <w:r>
        <w:t>Per cogliere</w:t>
      </w:r>
      <w:r w:rsidR="00801D19">
        <w:t xml:space="preserve"> meglio</w:t>
      </w:r>
      <w:r>
        <w:t xml:space="preserve"> l</w:t>
      </w:r>
      <w:r w:rsidR="00801D19">
        <w:t>a portata di questa procedura</w:t>
      </w:r>
      <w:r w:rsidR="00253492">
        <w:t>, occorre iniziare</w:t>
      </w:r>
      <w:r w:rsidR="00B80D21">
        <w:t xml:space="preserve"> </w:t>
      </w:r>
      <w:r w:rsidR="00253492">
        <w:t>d</w:t>
      </w:r>
      <w:r>
        <w:t>a quattro variabili strategiche che sono in grado di dar</w:t>
      </w:r>
      <w:r w:rsidR="00253492">
        <w:t xml:space="preserve">e indicazioni rilevanti sullo </w:t>
      </w:r>
      <w:r>
        <w:t>stato di salute</w:t>
      </w:r>
      <w:r w:rsidR="007612EC">
        <w:t xml:space="preserve"> dell’economia</w:t>
      </w:r>
      <w:r w:rsidR="00801D19">
        <w:t xml:space="preserve"> mondiale</w:t>
      </w:r>
      <w:r>
        <w:t>. Si tratta di:</w:t>
      </w:r>
    </w:p>
    <w:p w:rsidR="002D1FE8" w:rsidRDefault="003A3533" w:rsidP="002D1FE8">
      <w:pPr>
        <w:pStyle w:val="Paragrafoelenco"/>
        <w:numPr>
          <w:ilvl w:val="0"/>
          <w:numId w:val="9"/>
        </w:numPr>
      </w:pPr>
      <w:r>
        <w:t>l</w:t>
      </w:r>
      <w:r w:rsidR="002D1FE8">
        <w:t>a dinamica del commercio internazionale;</w:t>
      </w:r>
    </w:p>
    <w:p w:rsidR="002D1FE8" w:rsidRDefault="003A3533" w:rsidP="002D1FE8">
      <w:pPr>
        <w:pStyle w:val="Paragrafoelenco"/>
        <w:numPr>
          <w:ilvl w:val="0"/>
          <w:numId w:val="9"/>
        </w:numPr>
      </w:pPr>
      <w:r>
        <w:t>i</w:t>
      </w:r>
      <w:r w:rsidR="002D1FE8">
        <w:t>l tasso di cambio;</w:t>
      </w:r>
    </w:p>
    <w:p w:rsidR="002D1FE8" w:rsidRDefault="003A3533" w:rsidP="002D1FE8">
      <w:pPr>
        <w:pStyle w:val="Paragrafoelenco"/>
        <w:numPr>
          <w:ilvl w:val="0"/>
          <w:numId w:val="9"/>
        </w:numPr>
      </w:pPr>
      <w:r>
        <w:t>i</w:t>
      </w:r>
      <w:r w:rsidR="002D1FE8">
        <w:t>l prezzo del petrolio;</w:t>
      </w:r>
    </w:p>
    <w:p w:rsidR="002D1FE8" w:rsidRDefault="003A3533" w:rsidP="002D1FE8">
      <w:pPr>
        <w:pStyle w:val="Paragrafoelenco"/>
        <w:numPr>
          <w:ilvl w:val="0"/>
          <w:numId w:val="9"/>
        </w:numPr>
      </w:pPr>
      <w:r>
        <w:t>i</w:t>
      </w:r>
      <w:r w:rsidR="002D1FE8">
        <w:t>l tasso di interesse.</w:t>
      </w:r>
    </w:p>
    <w:p w:rsidR="002D1FE8" w:rsidRPr="00026DDF" w:rsidRDefault="002D1FE8" w:rsidP="002D1FE8">
      <w:r>
        <w:t>Queste variabili sono alla base d</w:t>
      </w:r>
      <w:r w:rsidR="00253492">
        <w:t>i tutti i modelli di previsio</w:t>
      </w:r>
      <w:r w:rsidR="00801D19">
        <w:t>ne.</w:t>
      </w:r>
      <w:r>
        <w:t xml:space="preserve"> Sono chiamate variabili esogene proprio perché non vengono spiegate dai modelli, ma assunte da informazioni esterne al modello. I loro rispettivi valori non solo condizionano la bontà delle previsioni, ma sono in grado di fornire indicazioni preziose sullo </w:t>
      </w:r>
      <w:r w:rsidR="00503666">
        <w:t>stato dell’economia.</w:t>
      </w:r>
    </w:p>
    <w:p w:rsidR="00720A4E" w:rsidRPr="00E7057F" w:rsidRDefault="00B9346B" w:rsidP="004448FF">
      <w:pPr>
        <w:pStyle w:val="Titolo2"/>
      </w:pPr>
      <w:bookmarkStart w:id="4" w:name="_Toc14876296"/>
      <w:r w:rsidRPr="00E7057F">
        <w:t>La dinamica delle variabili esogene</w:t>
      </w:r>
      <w:bookmarkEnd w:id="4"/>
    </w:p>
    <w:p w:rsidR="00B21075" w:rsidRDefault="00B21075" w:rsidP="003B2024">
      <w:pPr>
        <w:pStyle w:val="Titolo3"/>
      </w:pPr>
      <w:bookmarkStart w:id="5" w:name="_Toc14876297"/>
      <w:r>
        <w:t>La crescita del commercio internazionale</w:t>
      </w:r>
      <w:bookmarkEnd w:id="5"/>
    </w:p>
    <w:p w:rsidR="00031890" w:rsidRDefault="003A3C69" w:rsidP="003A3C69">
      <w:r w:rsidRPr="007E5EC9">
        <w:t>Il tasso di crescita del commercio internazionale è certamente una</w:t>
      </w:r>
      <w:r w:rsidRPr="00F32FA6">
        <w:t xml:space="preserve"> delle </w:t>
      </w:r>
      <w:r>
        <w:t xml:space="preserve">variabili più rilevanti </w:t>
      </w:r>
      <w:r w:rsidRPr="00F32FA6">
        <w:t>da prendere in considerazione, per lo meno per tutti quei modelli che hanno una scala di riferimento più piccola dell’economia mondiale. La</w:t>
      </w:r>
      <w:r>
        <w:t xml:space="preserve"> sua dinamica è rappresentata nella Tabella 2-1, dove viene indicata anche la sua </w:t>
      </w:r>
      <w:r w:rsidRPr="00F32FA6">
        <w:t xml:space="preserve">probabile evoluzione </w:t>
      </w:r>
      <w:r>
        <w:t>futura.</w:t>
      </w:r>
    </w:p>
    <w:p w:rsidR="005F3958" w:rsidRDefault="005F3958" w:rsidP="005F3958">
      <w:r>
        <w:t>In quest’ottica, due aspetti vanno sottolineati. Il primo è che, secondo le stime dell’</w:t>
      </w:r>
      <w:r w:rsidR="003206DB">
        <w:t>IMF</w:t>
      </w:r>
      <w:r>
        <w:t>, la crescita del commercio inte</w:t>
      </w:r>
      <w:r w:rsidR="003206DB">
        <w:t>rnazionale dovrebbe scendere al 2</w:t>
      </w:r>
      <w:r>
        <w:t>,5%, uno dei tassi più bassi di crescita. D’altra parte, questo dato sembra trovare un fondamento nei tassi di crescita trimestrali fatti registrare rispettivamente nel IV trimestre del 2018 (-0,6%) e nel I trimestre del 2019 (-0,8%).</w:t>
      </w:r>
    </w:p>
    <w:p w:rsidR="00292E8D" w:rsidRPr="005F3958" w:rsidRDefault="005F3958" w:rsidP="005F3958">
      <w:r>
        <w:t>In questo contesto, la Banca d’Italia stima una crescita dei mercati di esportazione per l’Italia pari al 2% e non prevede perdite di competitività.</w:t>
      </w:r>
    </w:p>
    <w:p w:rsidR="00B91FF9" w:rsidRDefault="00D25F39" w:rsidP="00BD6058">
      <w:pPr>
        <w:pStyle w:val="Didascalia"/>
      </w:pPr>
      <w:r>
        <w:lastRenderedPageBreak/>
        <w:t xml:space="preserve">Tabella </w:t>
      </w:r>
      <w:fldSimple w:instr=" STYLEREF 1 \s ">
        <w:r w:rsidR="001C26EA">
          <w:rPr>
            <w:noProof/>
          </w:rPr>
          <w:t>2</w:t>
        </w:r>
      </w:fldSimple>
      <w:r w:rsidR="001C26EA">
        <w:noBreakHyphen/>
      </w:r>
      <w:fldSimple w:instr=" SEQ Tabella \* ARABIC \s 1 ">
        <w:r w:rsidR="001C26EA">
          <w:rPr>
            <w:noProof/>
          </w:rPr>
          <w:t>1</w:t>
        </w:r>
      </w:fldSimple>
      <w:r w:rsidR="00B91FF9" w:rsidRPr="00F32FA6">
        <w:t>: La dinamica del commercio internazionale</w:t>
      </w:r>
      <w:r w:rsidR="00B91FF9">
        <w:t xml:space="preserve"> (dati in volume)</w:t>
      </w:r>
    </w:p>
    <w:tbl>
      <w:tblPr>
        <w:tblStyle w:val="STILE-RAPP-CONGIUNTURA"/>
        <w:tblW w:w="0" w:type="auto"/>
        <w:tblLook w:val="01E0" w:firstRow="1" w:lastRow="1" w:firstColumn="1" w:lastColumn="1" w:noHBand="0" w:noVBand="0"/>
      </w:tblPr>
      <w:tblGrid>
        <w:gridCol w:w="1384"/>
        <w:gridCol w:w="3544"/>
      </w:tblGrid>
      <w:tr w:rsidR="00B91FF9" w:rsidRPr="005C1264" w:rsidTr="00423484">
        <w:trPr>
          <w:cnfStyle w:val="100000000000" w:firstRow="1" w:lastRow="0" w:firstColumn="0" w:lastColumn="0" w:oddVBand="0" w:evenVBand="0" w:oddHBand="0" w:evenHBand="0" w:firstRowFirstColumn="0" w:firstRowLastColumn="0" w:lastRowFirstColumn="0" w:lastRowLastColumn="0"/>
        </w:trPr>
        <w:tc>
          <w:tcPr>
            <w:tcW w:w="1384" w:type="dxa"/>
          </w:tcPr>
          <w:p w:rsidR="00B91FF9" w:rsidRPr="005C1264" w:rsidRDefault="00B91FF9" w:rsidP="00342142">
            <w:pPr>
              <w:jc w:val="left"/>
              <w:rPr>
                <w:b/>
                <w:sz w:val="20"/>
                <w:szCs w:val="20"/>
              </w:rPr>
            </w:pPr>
            <w:r w:rsidRPr="005C1264">
              <w:rPr>
                <w:b/>
                <w:sz w:val="20"/>
                <w:szCs w:val="20"/>
              </w:rPr>
              <w:t>Anno</w:t>
            </w:r>
          </w:p>
        </w:tc>
        <w:tc>
          <w:tcPr>
            <w:tcW w:w="3544" w:type="dxa"/>
          </w:tcPr>
          <w:p w:rsidR="00B91FF9" w:rsidRPr="005C1264" w:rsidRDefault="00B91FF9" w:rsidP="00342142">
            <w:pPr>
              <w:jc w:val="center"/>
              <w:rPr>
                <w:b/>
                <w:sz w:val="20"/>
                <w:szCs w:val="20"/>
              </w:rPr>
            </w:pPr>
            <w:r w:rsidRPr="005C1264">
              <w:rPr>
                <w:b/>
                <w:sz w:val="20"/>
                <w:szCs w:val="20"/>
              </w:rPr>
              <w:t>Saggio % di crescita</w:t>
            </w:r>
          </w:p>
        </w:tc>
      </w:tr>
      <w:tr w:rsidR="001715B9" w:rsidRPr="00F32FA6" w:rsidTr="00423484">
        <w:tc>
          <w:tcPr>
            <w:tcW w:w="1384" w:type="dxa"/>
          </w:tcPr>
          <w:p w:rsidR="001715B9" w:rsidRPr="00F32FA6" w:rsidRDefault="001715B9" w:rsidP="001715B9">
            <w:pPr>
              <w:jc w:val="left"/>
            </w:pPr>
            <w:r w:rsidRPr="00F32FA6">
              <w:t>2007</w:t>
            </w:r>
          </w:p>
        </w:tc>
        <w:tc>
          <w:tcPr>
            <w:tcW w:w="3544" w:type="dxa"/>
          </w:tcPr>
          <w:p w:rsidR="001715B9" w:rsidRPr="00F32FA6" w:rsidRDefault="001715B9" w:rsidP="00292E8D">
            <w:pPr>
              <w:tabs>
                <w:tab w:val="left" w:pos="1168"/>
              </w:tabs>
              <w:ind w:left="34" w:right="1170"/>
              <w:jc w:val="right"/>
            </w:pPr>
            <w:r w:rsidRPr="00F32FA6">
              <w:t>7,4</w:t>
            </w:r>
          </w:p>
        </w:tc>
      </w:tr>
      <w:tr w:rsidR="001715B9" w:rsidRPr="00F32FA6" w:rsidTr="00423484">
        <w:trPr>
          <w:cnfStyle w:val="000000010000" w:firstRow="0" w:lastRow="0" w:firstColumn="0" w:lastColumn="0" w:oddVBand="0" w:evenVBand="0" w:oddHBand="0" w:evenHBand="1" w:firstRowFirstColumn="0" w:firstRowLastColumn="0" w:lastRowFirstColumn="0" w:lastRowLastColumn="0"/>
        </w:trPr>
        <w:tc>
          <w:tcPr>
            <w:tcW w:w="1384" w:type="dxa"/>
          </w:tcPr>
          <w:p w:rsidR="001715B9" w:rsidRPr="00F32FA6" w:rsidRDefault="001715B9" w:rsidP="001715B9">
            <w:pPr>
              <w:jc w:val="left"/>
            </w:pPr>
            <w:r w:rsidRPr="00F32FA6">
              <w:t>2008</w:t>
            </w:r>
          </w:p>
        </w:tc>
        <w:tc>
          <w:tcPr>
            <w:tcW w:w="3544" w:type="dxa"/>
          </w:tcPr>
          <w:p w:rsidR="001715B9" w:rsidRPr="00F32FA6" w:rsidRDefault="001715B9" w:rsidP="00292E8D">
            <w:pPr>
              <w:tabs>
                <w:tab w:val="left" w:pos="1168"/>
              </w:tabs>
              <w:ind w:left="34" w:right="1170"/>
              <w:jc w:val="right"/>
            </w:pPr>
            <w:r w:rsidRPr="00F32FA6">
              <w:t>2,9</w:t>
            </w:r>
          </w:p>
        </w:tc>
      </w:tr>
      <w:tr w:rsidR="00B27688" w:rsidRPr="00B27688" w:rsidTr="00423484">
        <w:tc>
          <w:tcPr>
            <w:tcW w:w="1384" w:type="dxa"/>
          </w:tcPr>
          <w:p w:rsidR="001715B9" w:rsidRPr="00B27688" w:rsidRDefault="001715B9" w:rsidP="001715B9">
            <w:pPr>
              <w:jc w:val="left"/>
              <w:rPr>
                <w:b/>
                <w:color w:val="FF0000"/>
              </w:rPr>
            </w:pPr>
            <w:r w:rsidRPr="00B27688">
              <w:rPr>
                <w:b/>
                <w:color w:val="FF0000"/>
              </w:rPr>
              <w:t>2009</w:t>
            </w:r>
          </w:p>
        </w:tc>
        <w:tc>
          <w:tcPr>
            <w:tcW w:w="3544" w:type="dxa"/>
          </w:tcPr>
          <w:p w:rsidR="001715B9" w:rsidRPr="00B27688" w:rsidRDefault="001715B9" w:rsidP="00292E8D">
            <w:pPr>
              <w:tabs>
                <w:tab w:val="left" w:pos="1168"/>
              </w:tabs>
              <w:ind w:left="34" w:right="1170"/>
              <w:jc w:val="right"/>
              <w:rPr>
                <w:b/>
                <w:color w:val="FF0000"/>
              </w:rPr>
            </w:pPr>
            <w:r w:rsidRPr="00B27688">
              <w:rPr>
                <w:b/>
                <w:color w:val="FF0000"/>
              </w:rPr>
              <w:t>-10,9</w:t>
            </w:r>
          </w:p>
        </w:tc>
      </w:tr>
      <w:tr w:rsidR="001715B9" w:rsidRPr="00F32FA6" w:rsidTr="00423484">
        <w:trPr>
          <w:cnfStyle w:val="000000010000" w:firstRow="0" w:lastRow="0" w:firstColumn="0" w:lastColumn="0" w:oddVBand="0" w:evenVBand="0" w:oddHBand="0" w:evenHBand="1" w:firstRowFirstColumn="0" w:firstRowLastColumn="0" w:lastRowFirstColumn="0" w:lastRowLastColumn="0"/>
        </w:trPr>
        <w:tc>
          <w:tcPr>
            <w:tcW w:w="1384" w:type="dxa"/>
          </w:tcPr>
          <w:p w:rsidR="001715B9" w:rsidRPr="00F32FA6" w:rsidRDefault="001715B9" w:rsidP="001715B9">
            <w:pPr>
              <w:jc w:val="left"/>
            </w:pPr>
            <w:r w:rsidRPr="00F32FA6">
              <w:t>2010</w:t>
            </w:r>
          </w:p>
        </w:tc>
        <w:tc>
          <w:tcPr>
            <w:tcW w:w="3544" w:type="dxa"/>
          </w:tcPr>
          <w:p w:rsidR="001715B9" w:rsidRPr="00F32FA6" w:rsidRDefault="001715B9" w:rsidP="00292E8D">
            <w:pPr>
              <w:tabs>
                <w:tab w:val="left" w:pos="1168"/>
              </w:tabs>
              <w:ind w:left="34" w:right="1170"/>
              <w:jc w:val="right"/>
            </w:pPr>
            <w:r w:rsidRPr="00F32FA6">
              <w:t>12,6</w:t>
            </w:r>
          </w:p>
        </w:tc>
      </w:tr>
      <w:tr w:rsidR="001715B9" w:rsidRPr="00F32FA6" w:rsidTr="00423484">
        <w:tc>
          <w:tcPr>
            <w:tcW w:w="1384" w:type="dxa"/>
          </w:tcPr>
          <w:p w:rsidR="001715B9" w:rsidRPr="00F32FA6" w:rsidRDefault="001715B9" w:rsidP="001715B9">
            <w:pPr>
              <w:jc w:val="left"/>
            </w:pPr>
            <w:r w:rsidRPr="00F32FA6">
              <w:t>2011</w:t>
            </w:r>
          </w:p>
        </w:tc>
        <w:tc>
          <w:tcPr>
            <w:tcW w:w="3544" w:type="dxa"/>
          </w:tcPr>
          <w:p w:rsidR="001715B9" w:rsidRPr="00F32FA6" w:rsidRDefault="001715B9" w:rsidP="00292E8D">
            <w:pPr>
              <w:tabs>
                <w:tab w:val="left" w:pos="1168"/>
              </w:tabs>
              <w:ind w:left="34" w:right="1170"/>
              <w:jc w:val="right"/>
            </w:pPr>
            <w:r w:rsidRPr="00F32FA6">
              <w:t>6,0</w:t>
            </w:r>
          </w:p>
        </w:tc>
      </w:tr>
      <w:tr w:rsidR="001715B9" w:rsidRPr="00F32FA6" w:rsidTr="00423484">
        <w:trPr>
          <w:cnfStyle w:val="000000010000" w:firstRow="0" w:lastRow="0" w:firstColumn="0" w:lastColumn="0" w:oddVBand="0" w:evenVBand="0" w:oddHBand="0" w:evenHBand="1" w:firstRowFirstColumn="0" w:firstRowLastColumn="0" w:lastRowFirstColumn="0" w:lastRowLastColumn="0"/>
        </w:trPr>
        <w:tc>
          <w:tcPr>
            <w:tcW w:w="1384" w:type="dxa"/>
          </w:tcPr>
          <w:p w:rsidR="001715B9" w:rsidRPr="00F32FA6" w:rsidRDefault="001715B9" w:rsidP="001715B9">
            <w:pPr>
              <w:jc w:val="left"/>
            </w:pPr>
            <w:r w:rsidRPr="00F32FA6">
              <w:t>2012</w:t>
            </w:r>
          </w:p>
        </w:tc>
        <w:tc>
          <w:tcPr>
            <w:tcW w:w="3544" w:type="dxa"/>
          </w:tcPr>
          <w:p w:rsidR="001715B9" w:rsidRPr="00F32FA6" w:rsidRDefault="001715B9" w:rsidP="00292E8D">
            <w:pPr>
              <w:tabs>
                <w:tab w:val="left" w:pos="1168"/>
              </w:tabs>
              <w:ind w:left="34" w:right="1170"/>
              <w:jc w:val="right"/>
            </w:pPr>
            <w:r w:rsidRPr="00F32FA6">
              <w:t>2,9</w:t>
            </w:r>
          </w:p>
        </w:tc>
      </w:tr>
      <w:tr w:rsidR="001715B9" w:rsidRPr="00F32FA6" w:rsidTr="00423484">
        <w:tc>
          <w:tcPr>
            <w:tcW w:w="1384" w:type="dxa"/>
          </w:tcPr>
          <w:p w:rsidR="001715B9" w:rsidRPr="00F32FA6" w:rsidRDefault="001715B9" w:rsidP="001715B9">
            <w:pPr>
              <w:jc w:val="left"/>
            </w:pPr>
            <w:r w:rsidRPr="00F32FA6">
              <w:t>2013</w:t>
            </w:r>
          </w:p>
        </w:tc>
        <w:tc>
          <w:tcPr>
            <w:tcW w:w="3544" w:type="dxa"/>
          </w:tcPr>
          <w:p w:rsidR="001715B9" w:rsidRPr="00F32FA6" w:rsidRDefault="001715B9" w:rsidP="00292E8D">
            <w:pPr>
              <w:tabs>
                <w:tab w:val="left" w:pos="1168"/>
              </w:tabs>
              <w:ind w:left="34" w:right="1170"/>
              <w:jc w:val="right"/>
            </w:pPr>
            <w:r w:rsidRPr="00F32FA6">
              <w:t>3,3</w:t>
            </w:r>
          </w:p>
        </w:tc>
      </w:tr>
      <w:tr w:rsidR="001715B9" w:rsidRPr="00F32FA6" w:rsidTr="00423484">
        <w:trPr>
          <w:cnfStyle w:val="000000010000" w:firstRow="0" w:lastRow="0" w:firstColumn="0" w:lastColumn="0" w:oddVBand="0" w:evenVBand="0" w:oddHBand="0" w:evenHBand="1" w:firstRowFirstColumn="0" w:firstRowLastColumn="0" w:lastRowFirstColumn="0" w:lastRowLastColumn="0"/>
        </w:trPr>
        <w:tc>
          <w:tcPr>
            <w:tcW w:w="1384" w:type="dxa"/>
          </w:tcPr>
          <w:p w:rsidR="001715B9" w:rsidRPr="00F32FA6" w:rsidRDefault="001715B9" w:rsidP="001715B9">
            <w:pPr>
              <w:jc w:val="left"/>
            </w:pPr>
            <w:r w:rsidRPr="00F32FA6">
              <w:t>2014</w:t>
            </w:r>
          </w:p>
        </w:tc>
        <w:tc>
          <w:tcPr>
            <w:tcW w:w="3544" w:type="dxa"/>
          </w:tcPr>
          <w:p w:rsidR="001715B9" w:rsidRPr="00F32FA6" w:rsidRDefault="001715B9" w:rsidP="00292E8D">
            <w:pPr>
              <w:tabs>
                <w:tab w:val="left" w:pos="1168"/>
              </w:tabs>
              <w:ind w:left="34" w:right="1170"/>
              <w:jc w:val="right"/>
            </w:pPr>
            <w:r w:rsidRPr="00F32FA6">
              <w:t>3,</w:t>
            </w:r>
            <w:r>
              <w:t>8</w:t>
            </w:r>
          </w:p>
        </w:tc>
      </w:tr>
      <w:tr w:rsidR="001715B9" w:rsidRPr="00F32FA6" w:rsidTr="00423484">
        <w:tc>
          <w:tcPr>
            <w:tcW w:w="1384" w:type="dxa"/>
          </w:tcPr>
          <w:p w:rsidR="001715B9" w:rsidRPr="00F32FA6" w:rsidRDefault="001715B9" w:rsidP="001715B9">
            <w:pPr>
              <w:jc w:val="left"/>
            </w:pPr>
            <w:r w:rsidRPr="00F32FA6">
              <w:t>2015</w:t>
            </w:r>
          </w:p>
        </w:tc>
        <w:tc>
          <w:tcPr>
            <w:tcW w:w="3544" w:type="dxa"/>
          </w:tcPr>
          <w:p w:rsidR="001715B9" w:rsidRPr="00F32FA6" w:rsidRDefault="001715B9" w:rsidP="00292E8D">
            <w:pPr>
              <w:tabs>
                <w:tab w:val="left" w:pos="1168"/>
              </w:tabs>
              <w:ind w:left="34" w:right="1170"/>
              <w:jc w:val="right"/>
            </w:pPr>
            <w:r>
              <w:t>2,7</w:t>
            </w:r>
          </w:p>
        </w:tc>
      </w:tr>
      <w:tr w:rsidR="00F960AC" w:rsidRPr="00F960AC" w:rsidTr="00423484">
        <w:trPr>
          <w:cnfStyle w:val="000000010000" w:firstRow="0" w:lastRow="0" w:firstColumn="0" w:lastColumn="0" w:oddVBand="0" w:evenVBand="0" w:oddHBand="0" w:evenHBand="1" w:firstRowFirstColumn="0" w:firstRowLastColumn="0" w:lastRowFirstColumn="0" w:lastRowLastColumn="0"/>
        </w:trPr>
        <w:tc>
          <w:tcPr>
            <w:tcW w:w="1384" w:type="dxa"/>
          </w:tcPr>
          <w:p w:rsidR="001715B9" w:rsidRPr="00F960AC" w:rsidRDefault="001715B9" w:rsidP="001715B9">
            <w:pPr>
              <w:jc w:val="left"/>
            </w:pPr>
            <w:r w:rsidRPr="00F960AC">
              <w:t>2016</w:t>
            </w:r>
          </w:p>
        </w:tc>
        <w:tc>
          <w:tcPr>
            <w:tcW w:w="3544" w:type="dxa"/>
          </w:tcPr>
          <w:p w:rsidR="001715B9" w:rsidRPr="00F960AC" w:rsidRDefault="001715B9" w:rsidP="00292E8D">
            <w:pPr>
              <w:tabs>
                <w:tab w:val="left" w:pos="1168"/>
              </w:tabs>
              <w:ind w:left="34" w:right="1170"/>
              <w:jc w:val="right"/>
            </w:pPr>
            <w:r w:rsidRPr="00F960AC">
              <w:t>2,5</w:t>
            </w:r>
          </w:p>
        </w:tc>
      </w:tr>
      <w:tr w:rsidR="001715B9" w:rsidRPr="002F6C2B" w:rsidTr="00423484">
        <w:tc>
          <w:tcPr>
            <w:tcW w:w="1384" w:type="dxa"/>
          </w:tcPr>
          <w:p w:rsidR="001715B9" w:rsidRPr="00140D66" w:rsidRDefault="001715B9" w:rsidP="001715B9">
            <w:pPr>
              <w:jc w:val="left"/>
            </w:pPr>
            <w:r w:rsidRPr="00140D66">
              <w:t>2017</w:t>
            </w:r>
          </w:p>
        </w:tc>
        <w:tc>
          <w:tcPr>
            <w:tcW w:w="3544" w:type="dxa"/>
          </w:tcPr>
          <w:p w:rsidR="001715B9" w:rsidRPr="00140D66" w:rsidRDefault="009F3FC8" w:rsidP="00292E8D">
            <w:pPr>
              <w:tabs>
                <w:tab w:val="left" w:pos="1168"/>
              </w:tabs>
              <w:ind w:left="34" w:right="1170"/>
              <w:jc w:val="right"/>
            </w:pPr>
            <w:r>
              <w:t>5,</w:t>
            </w:r>
            <w:r w:rsidR="00797162">
              <w:t>3</w:t>
            </w:r>
          </w:p>
        </w:tc>
      </w:tr>
      <w:tr w:rsidR="001715B9" w:rsidRPr="00F32FA6" w:rsidTr="00423484">
        <w:trPr>
          <w:cnfStyle w:val="000000010000" w:firstRow="0" w:lastRow="0" w:firstColumn="0" w:lastColumn="0" w:oddVBand="0" w:evenVBand="0" w:oddHBand="0" w:evenHBand="1" w:firstRowFirstColumn="0" w:firstRowLastColumn="0" w:lastRowFirstColumn="0" w:lastRowLastColumn="0"/>
        </w:trPr>
        <w:tc>
          <w:tcPr>
            <w:tcW w:w="1384" w:type="dxa"/>
          </w:tcPr>
          <w:p w:rsidR="001715B9" w:rsidRPr="00273EA7" w:rsidRDefault="001715B9" w:rsidP="001715B9">
            <w:pPr>
              <w:jc w:val="left"/>
            </w:pPr>
            <w:r w:rsidRPr="00273EA7">
              <w:t>2018</w:t>
            </w:r>
          </w:p>
        </w:tc>
        <w:tc>
          <w:tcPr>
            <w:tcW w:w="3544" w:type="dxa"/>
          </w:tcPr>
          <w:p w:rsidR="001715B9" w:rsidRPr="00273EA7" w:rsidRDefault="005D7E16" w:rsidP="00292E8D">
            <w:pPr>
              <w:tabs>
                <w:tab w:val="left" w:pos="1168"/>
              </w:tabs>
              <w:ind w:left="34" w:right="1170"/>
              <w:jc w:val="right"/>
            </w:pPr>
            <w:r>
              <w:t>3,7</w:t>
            </w:r>
          </w:p>
        </w:tc>
      </w:tr>
      <w:tr w:rsidR="001715B9" w:rsidRPr="00F32FA6" w:rsidTr="00423484">
        <w:tc>
          <w:tcPr>
            <w:tcW w:w="1384" w:type="dxa"/>
          </w:tcPr>
          <w:p w:rsidR="001715B9" w:rsidRPr="00CB1312" w:rsidRDefault="001715B9" w:rsidP="001715B9">
            <w:pPr>
              <w:jc w:val="left"/>
              <w:rPr>
                <w:b/>
                <w:i/>
              </w:rPr>
            </w:pPr>
            <w:r w:rsidRPr="00CB1312">
              <w:rPr>
                <w:b/>
                <w:i/>
              </w:rPr>
              <w:t>2019</w:t>
            </w:r>
          </w:p>
        </w:tc>
        <w:tc>
          <w:tcPr>
            <w:tcW w:w="3544" w:type="dxa"/>
          </w:tcPr>
          <w:p w:rsidR="001715B9" w:rsidRPr="00CB1312" w:rsidRDefault="005D7E16" w:rsidP="005D7E16">
            <w:pPr>
              <w:tabs>
                <w:tab w:val="left" w:pos="1168"/>
              </w:tabs>
              <w:ind w:left="34" w:right="1170"/>
              <w:jc w:val="right"/>
              <w:rPr>
                <w:b/>
                <w:i/>
              </w:rPr>
            </w:pPr>
            <w:r>
              <w:rPr>
                <w:b/>
                <w:i/>
              </w:rPr>
              <w:t>2,5</w:t>
            </w:r>
          </w:p>
        </w:tc>
      </w:tr>
      <w:tr w:rsidR="005F667D" w:rsidRPr="005F667D" w:rsidTr="00423484">
        <w:trPr>
          <w:cnfStyle w:val="000000010000" w:firstRow="0" w:lastRow="0" w:firstColumn="0" w:lastColumn="0" w:oddVBand="0" w:evenVBand="0" w:oddHBand="0" w:evenHBand="1" w:firstRowFirstColumn="0" w:firstRowLastColumn="0" w:lastRowFirstColumn="0" w:lastRowLastColumn="0"/>
        </w:trPr>
        <w:tc>
          <w:tcPr>
            <w:tcW w:w="1384" w:type="dxa"/>
          </w:tcPr>
          <w:p w:rsidR="005F667D" w:rsidRPr="00CB1312" w:rsidRDefault="005F667D" w:rsidP="001715B9">
            <w:pPr>
              <w:jc w:val="left"/>
              <w:rPr>
                <w:i/>
              </w:rPr>
            </w:pPr>
            <w:r w:rsidRPr="00CB1312">
              <w:rPr>
                <w:i/>
              </w:rPr>
              <w:t>2020</w:t>
            </w:r>
          </w:p>
        </w:tc>
        <w:tc>
          <w:tcPr>
            <w:tcW w:w="3544" w:type="dxa"/>
          </w:tcPr>
          <w:p w:rsidR="005F667D" w:rsidRPr="00CB1312" w:rsidRDefault="005D7E16" w:rsidP="00423484">
            <w:pPr>
              <w:tabs>
                <w:tab w:val="left" w:pos="1168"/>
              </w:tabs>
              <w:ind w:left="34" w:right="1170"/>
              <w:jc w:val="right"/>
              <w:rPr>
                <w:i/>
              </w:rPr>
            </w:pPr>
            <w:r>
              <w:rPr>
                <w:i/>
              </w:rPr>
              <w:t>3,7</w:t>
            </w:r>
          </w:p>
        </w:tc>
      </w:tr>
    </w:tbl>
    <w:p w:rsidR="00423484" w:rsidRDefault="003A3C69" w:rsidP="003A3C69">
      <w:pPr>
        <w:pStyle w:val="Fonte"/>
      </w:pPr>
      <w:r w:rsidRPr="00F32FA6">
        <w:t>Fonte: Fondo Monetario Internazionale, WEO</w:t>
      </w:r>
      <w:r w:rsidR="00292E8D">
        <w:t xml:space="preserve"> Update, </w:t>
      </w:r>
      <w:r w:rsidR="003206DB">
        <w:t>luglio</w:t>
      </w:r>
      <w:r w:rsidR="00883970">
        <w:t xml:space="preserve"> </w:t>
      </w:r>
      <w:r w:rsidR="00797162">
        <w:t>2019</w:t>
      </w:r>
    </w:p>
    <w:p w:rsidR="00B21075" w:rsidRDefault="00B21075" w:rsidP="003A3C69">
      <w:pPr>
        <w:pStyle w:val="Titolo3"/>
      </w:pPr>
      <w:bookmarkStart w:id="6" w:name="_Toc14876298"/>
      <w:r>
        <w:t>Il tasso di cambio</w:t>
      </w:r>
      <w:bookmarkEnd w:id="6"/>
    </w:p>
    <w:p w:rsidR="001715B9" w:rsidRDefault="005F3958" w:rsidP="001715B9">
      <w:r>
        <w:t>L’altra variabile esogena che si riferisce al mercato internazionale riguarda il tasso di cambio. I</w:t>
      </w:r>
      <w:r w:rsidRPr="00F32FA6">
        <w:t>n questo contesto internazionale</w:t>
      </w:r>
      <w:r w:rsidR="00B80D21">
        <w:t xml:space="preserve"> </w:t>
      </w:r>
      <w:r w:rsidRPr="00F32FA6">
        <w:t>i tassi di cambio sono sottoposti a processi di aggiustamento</w:t>
      </w:r>
      <w:r>
        <w:t xml:space="preserve"> che risentono sia</w:t>
      </w:r>
      <w:r w:rsidR="00222994">
        <w:t xml:space="preserve"> da</w:t>
      </w:r>
      <w:r w:rsidRPr="00F32FA6">
        <w:t>lle diverse politiche monetarie perseguite dalle aut</w:t>
      </w:r>
      <w:r>
        <w:t xml:space="preserve">orità centrali dei vari paesi sia dallo stato di incertezza geo-politica. In questa prospettiva, </w:t>
      </w:r>
      <w:r w:rsidRPr="00F32FA6">
        <w:t xml:space="preserve">il cambio euro-dollaro, come risulta dal </w:t>
      </w:r>
      <w:r>
        <w:t>Grafico</w:t>
      </w:r>
      <w:r w:rsidRPr="00F32FA6">
        <w:t xml:space="preserve"> 2-</w:t>
      </w:r>
      <w:smartTag w:uri="urn:schemas-microsoft-com:office:smarttags" w:element="metricconverter">
        <w:smartTagPr>
          <w:attr w:name="ProductID" w:val="1, ha"/>
        </w:smartTagPr>
        <w:r w:rsidRPr="00F32FA6">
          <w:t>1, ha</w:t>
        </w:r>
      </w:smartTag>
      <w:r>
        <w:t xml:space="preserve"> subito scosse notevoli nel corso del 2018. </w:t>
      </w:r>
      <w:r w:rsidRPr="00F32FA6">
        <w:t>Attualmente, il</w:t>
      </w:r>
      <w:r>
        <w:t xml:space="preserve"> suo valore si attesta attorno a 1,13$ per euro. La Banca d’Italia prevede che rimanga nel medio periodo a questo livello</w:t>
      </w:r>
      <w:r w:rsidR="00E06661">
        <w:t>.</w:t>
      </w:r>
    </w:p>
    <w:p w:rsidR="001715B9" w:rsidRDefault="00BD7496" w:rsidP="00BD6058">
      <w:pPr>
        <w:pStyle w:val="Didascalia"/>
      </w:pPr>
      <w:r w:rsidRPr="00625E58">
        <w:lastRenderedPageBreak/>
        <w:t xml:space="preserve">Grafico </w:t>
      </w:r>
      <w:fldSimple w:instr=" STYLEREF 1 \s ">
        <w:r w:rsidR="00DE28E1">
          <w:rPr>
            <w:noProof/>
          </w:rPr>
          <w:t>2</w:t>
        </w:r>
      </w:fldSimple>
      <w:r w:rsidR="00DE28E1">
        <w:noBreakHyphen/>
      </w:r>
      <w:fldSimple w:instr=" SEQ Grafico \* ARABIC \s 1 ">
        <w:r w:rsidR="00DE28E1">
          <w:rPr>
            <w:noProof/>
          </w:rPr>
          <w:t>1</w:t>
        </w:r>
      </w:fldSimple>
    </w:p>
    <w:p w:rsidR="00B91FF9" w:rsidRDefault="007D17E4" w:rsidP="00B91FF9">
      <w:r w:rsidRPr="007D17E4">
        <w:rPr>
          <w:noProof/>
        </w:rPr>
        <w:drawing>
          <wp:inline distT="0" distB="0" distL="0" distR="0">
            <wp:extent cx="6120130" cy="3744303"/>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6605B6" w:rsidRDefault="00F170B6" w:rsidP="003B2024">
      <w:pPr>
        <w:pStyle w:val="Titolo3"/>
      </w:pPr>
      <w:bookmarkStart w:id="7" w:name="_Toc14876299"/>
      <w:r>
        <w:t>I tassi di interesse</w:t>
      </w:r>
      <w:bookmarkEnd w:id="7"/>
    </w:p>
    <w:p w:rsidR="00222994" w:rsidRDefault="00222994" w:rsidP="00222994">
      <w:r w:rsidRPr="00F32FA6">
        <w:t>In questo contesto, la dinamica dei tassi di interesse</w:t>
      </w:r>
      <w:r>
        <w:t xml:space="preserve"> Euribor rimane leggermente negativa </w:t>
      </w:r>
      <w:r w:rsidRPr="00F32FA6">
        <w:t xml:space="preserve">(si veda anche il </w:t>
      </w:r>
      <w:r>
        <w:t>Grafico</w:t>
      </w:r>
      <w:r w:rsidRPr="00F32FA6">
        <w:t xml:space="preserve"> 2-2)</w:t>
      </w:r>
      <w:r>
        <w:t>, segno questo che la politica del “</w:t>
      </w:r>
      <w:r w:rsidRPr="003F4B03">
        <w:rPr>
          <w:i/>
        </w:rPr>
        <w:t>quantitative easing</w:t>
      </w:r>
      <w:r>
        <w:t>” perseguita dalla BCE, attualmente esaurita, sarà accompagnata da una politica sostanzialmente espansiva. Il problema, per l’economia italiana, come mostrato dalla Banca d’Italia, è l’allargamento dello spread.</w:t>
      </w:r>
    </w:p>
    <w:p w:rsidR="00577B1B" w:rsidRPr="00F32FA6" w:rsidRDefault="00222994" w:rsidP="00222994">
      <w:r>
        <w:t>L</w:t>
      </w:r>
      <w:r w:rsidRPr="00F32FA6">
        <w:t>o spr</w:t>
      </w:r>
      <w:r>
        <w:t>ead riferito ai bund tedeschi, dopo aver superato quota 300 punti base, è ripiegato su valori prossimi ai 200 punti base. Una sua ulteriore discesa contribuirebbe a rendere meno severa la caduta degli investimenti</w:t>
      </w:r>
      <w:r w:rsidR="00304DAC">
        <w:t>.</w:t>
      </w:r>
    </w:p>
    <w:p w:rsidR="001715B9" w:rsidRPr="00AF4331" w:rsidRDefault="001715B9" w:rsidP="00BD6058">
      <w:pPr>
        <w:pStyle w:val="Didascalia"/>
      </w:pPr>
      <w:r w:rsidRPr="00625E58">
        <w:lastRenderedPageBreak/>
        <w:t xml:space="preserve">Grafico </w:t>
      </w:r>
      <w:fldSimple w:instr=" STYLEREF 1 \s ">
        <w:r w:rsidR="00DE28E1">
          <w:rPr>
            <w:noProof/>
          </w:rPr>
          <w:t>2</w:t>
        </w:r>
      </w:fldSimple>
      <w:r w:rsidR="00DE28E1">
        <w:noBreakHyphen/>
      </w:r>
      <w:fldSimple w:instr=" SEQ Grafico \* ARABIC \s 1 ">
        <w:r w:rsidR="00DE28E1">
          <w:rPr>
            <w:noProof/>
          </w:rPr>
          <w:t>2</w:t>
        </w:r>
      </w:fldSimple>
    </w:p>
    <w:p w:rsidR="000E1D67" w:rsidRDefault="001B6FDC" w:rsidP="000E1D67">
      <w:r w:rsidRPr="001B6FDC">
        <w:rPr>
          <w:noProof/>
        </w:rPr>
        <w:drawing>
          <wp:inline distT="0" distB="0" distL="0" distR="0">
            <wp:extent cx="6120130" cy="374554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745545"/>
                    </a:xfrm>
                    <a:prstGeom prst="rect">
                      <a:avLst/>
                    </a:prstGeom>
                    <a:noFill/>
                    <a:ln>
                      <a:noFill/>
                    </a:ln>
                  </pic:spPr>
                </pic:pic>
              </a:graphicData>
            </a:graphic>
          </wp:inline>
        </w:drawing>
      </w:r>
    </w:p>
    <w:p w:rsidR="00F170B6" w:rsidRDefault="00F170B6" w:rsidP="003B2024">
      <w:pPr>
        <w:pStyle w:val="Titolo3"/>
      </w:pPr>
      <w:bookmarkStart w:id="8" w:name="_Toc14876300"/>
      <w:r>
        <w:t>Il prezzo del petrolio</w:t>
      </w:r>
      <w:bookmarkEnd w:id="8"/>
    </w:p>
    <w:p w:rsidR="00F958D2" w:rsidRDefault="00F958D2" w:rsidP="00F958D2">
      <w:r w:rsidRPr="00F32FA6">
        <w:t>Infine, l’ultima variabile strategica da considerare è rappresentata dal prezzo del petrolio.</w:t>
      </w:r>
      <w:r w:rsidR="00B80D21">
        <w:t xml:space="preserve"> </w:t>
      </w:r>
      <w:r w:rsidRPr="00F32FA6">
        <w:t xml:space="preserve">Il </w:t>
      </w:r>
      <w:r>
        <w:t>Grafico</w:t>
      </w:r>
      <w:r w:rsidRPr="00F32FA6">
        <w:t xml:space="preserve"> 2-3 mostra una serie storica di medio periodo. Attualment</w:t>
      </w:r>
      <w:r>
        <w:t xml:space="preserve">e, si aggira attorno ai 60$ il barile. La presenza del cosiddetto </w:t>
      </w:r>
      <w:r w:rsidRPr="009B6780">
        <w:rPr>
          <w:i/>
        </w:rPr>
        <w:t>shaleoil</w:t>
      </w:r>
      <w:r>
        <w:t xml:space="preserve"> ha certamente contribuito a modificare il modus operandi del mercato petrolifero se si pensa che il </w:t>
      </w:r>
      <w:r w:rsidRPr="009B6780">
        <w:rPr>
          <w:i/>
        </w:rPr>
        <w:t>break-even point</w:t>
      </w:r>
      <w:r w:rsidR="00B80D21">
        <w:rPr>
          <w:i/>
        </w:rPr>
        <w:t xml:space="preserve"> </w:t>
      </w:r>
      <w:r w:rsidRPr="004A4643">
        <w:t>(e cioè il suo punto di pareggio)</w:t>
      </w:r>
      <w:r>
        <w:t xml:space="preserve"> dello </w:t>
      </w:r>
      <w:r w:rsidRPr="009B6780">
        <w:rPr>
          <w:i/>
        </w:rPr>
        <w:t>shaleoil</w:t>
      </w:r>
      <w:r>
        <w:t xml:space="preserve"> è compatibile con valori ancora più bassi di quelli attualmente fatti registrare dal prezzo del petrolio.</w:t>
      </w:r>
    </w:p>
    <w:p w:rsidR="00577B06" w:rsidRDefault="00F958D2" w:rsidP="00F958D2">
      <w:r>
        <w:t>La stabilità del prezzo del petrolio è in generale assunta nelle previsioni dei maggiori centri di previsione</w:t>
      </w:r>
      <w:r w:rsidR="00AF28A9">
        <w:t>.</w:t>
      </w:r>
    </w:p>
    <w:p w:rsidR="00577B06" w:rsidRPr="00F32FA6" w:rsidRDefault="00577B06" w:rsidP="00BD6058">
      <w:pPr>
        <w:pStyle w:val="Didascalia"/>
      </w:pPr>
      <w:r w:rsidRPr="00625E58">
        <w:lastRenderedPageBreak/>
        <w:t xml:space="preserve">Grafico </w:t>
      </w:r>
      <w:fldSimple w:instr=" STYLEREF 1 \s ">
        <w:r w:rsidR="00DE28E1">
          <w:rPr>
            <w:noProof/>
          </w:rPr>
          <w:t>2</w:t>
        </w:r>
      </w:fldSimple>
      <w:r w:rsidR="00DE28E1">
        <w:noBreakHyphen/>
      </w:r>
      <w:fldSimple w:instr=" SEQ Grafico \* ARABIC \s 1 ">
        <w:r w:rsidR="00DE28E1">
          <w:rPr>
            <w:noProof/>
          </w:rPr>
          <w:t>3</w:t>
        </w:r>
      </w:fldSimple>
    </w:p>
    <w:p w:rsidR="00577B06" w:rsidRPr="00F32FA6" w:rsidRDefault="00687DCC" w:rsidP="00577B06">
      <w:r w:rsidRPr="00687DCC">
        <w:rPr>
          <w:noProof/>
        </w:rPr>
        <w:drawing>
          <wp:inline distT="0" distB="0" distL="0" distR="0">
            <wp:extent cx="6120130" cy="3744303"/>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E204FD" w:rsidRDefault="00D605B2" w:rsidP="004448FF">
      <w:pPr>
        <w:pStyle w:val="Titolo2"/>
      </w:pPr>
      <w:bookmarkStart w:id="9" w:name="_Toc14876301"/>
      <w:r w:rsidRPr="00E7057F">
        <w:t>La dinamica nel</w:t>
      </w:r>
      <w:r w:rsidR="00935DDC" w:rsidRPr="00E7057F">
        <w:t>le varie aree</w:t>
      </w:r>
      <w:bookmarkEnd w:id="9"/>
    </w:p>
    <w:p w:rsidR="0050631C" w:rsidRDefault="00F958D2" w:rsidP="0050631C">
      <w:r w:rsidRPr="00F32FA6">
        <w:t>Una volta illustrata la dinamica delle quattro variabili esogene, si</w:t>
      </w:r>
      <w:r>
        <w:t xml:space="preserve"> può procedere all’analisi dell’economia nelle </w:t>
      </w:r>
      <w:r w:rsidRPr="00F32FA6">
        <w:t>varie aree.</w:t>
      </w:r>
      <w:r>
        <w:t xml:space="preserve"> Questa indagine si prefigge tre obiettivi. Il primo è quello di presentare le previsioni più aggiornate relative alle varie aree. Il secondo obiettivo consiste nel mettere a confronto i</w:t>
      </w:r>
      <w:r w:rsidRPr="00F32FA6">
        <w:t xml:space="preserve"> dati </w:t>
      </w:r>
      <w:r>
        <w:t>ex-post con quelli previsionali al fine di coglierne i collegamenti o le eventuali dissonanze. In terzo luogo, si tratta di evidenziare le peculiarità dell’economia italiana alla luce dei processi che caratterizzano le varie aree ed i singoli paesi</w:t>
      </w:r>
      <w:r w:rsidR="003E284F">
        <w:t>.</w:t>
      </w:r>
    </w:p>
    <w:p w:rsidR="00A232D2" w:rsidRDefault="00A232D2" w:rsidP="00A232D2">
      <w:pPr>
        <w:pStyle w:val="Titolo3"/>
      </w:pPr>
      <w:bookmarkStart w:id="10" w:name="_Toc14876302"/>
      <w:r>
        <w:t>I paesi avanzati</w:t>
      </w:r>
      <w:bookmarkEnd w:id="10"/>
    </w:p>
    <w:p w:rsidR="00A232D2" w:rsidRPr="005F512A" w:rsidRDefault="00A232D2" w:rsidP="00A232D2">
      <w:r>
        <w:t>La decelerazione sembra riguardare tutti i paesi avanzati nel loro complesso, anche se non mancano scostamenti fra i vari paesi (vedi tabella 2-2). Infatti, il Giappone, il Regno Unito e gli USA presentano un continuo calo del tasso di crescita del PIL, anche se gli USA rimangono su una velocità di crociera molto superiore. L’euro-zona, viceversa, dovrebbe presentare una risalita dal 2019 al 2020.</w:t>
      </w:r>
    </w:p>
    <w:p w:rsidR="0019146B" w:rsidRDefault="00D25F39" w:rsidP="00BD6058">
      <w:pPr>
        <w:pStyle w:val="Didascalia"/>
      </w:pPr>
      <w:r>
        <w:lastRenderedPageBreak/>
        <w:t xml:space="preserve">Tabella </w:t>
      </w:r>
      <w:fldSimple w:instr=" STYLEREF 1 \s ">
        <w:r w:rsidR="001C26EA">
          <w:rPr>
            <w:noProof/>
          </w:rPr>
          <w:t>2</w:t>
        </w:r>
      </w:fldSimple>
      <w:r w:rsidR="001C26EA">
        <w:noBreakHyphen/>
      </w:r>
      <w:fldSimple w:instr=" SEQ Tabella \* ARABIC \s 1 ">
        <w:r w:rsidR="001C26EA">
          <w:rPr>
            <w:noProof/>
          </w:rPr>
          <w:t>2</w:t>
        </w:r>
      </w:fldSimple>
      <w:r w:rsidR="0019146B" w:rsidRPr="005949C4">
        <w:t xml:space="preserve">: </w:t>
      </w:r>
      <w:r w:rsidR="004D5D74">
        <w:t xml:space="preserve">Previsioni sulla </w:t>
      </w:r>
      <w:r w:rsidR="004D5D74" w:rsidRPr="009C48CE">
        <w:t>dinamica (%) del PIL nei vari paesi avanzati</w:t>
      </w:r>
    </w:p>
    <w:tbl>
      <w:tblPr>
        <w:tblStyle w:val="STILE-RAPP-CONGIUNTURA"/>
        <w:tblW w:w="8472" w:type="dxa"/>
        <w:tblLayout w:type="fixed"/>
        <w:tblLook w:val="01E0" w:firstRow="1" w:lastRow="1" w:firstColumn="1" w:lastColumn="1" w:noHBand="0" w:noVBand="0"/>
      </w:tblPr>
      <w:tblGrid>
        <w:gridCol w:w="1984"/>
        <w:gridCol w:w="1531"/>
        <w:gridCol w:w="1531"/>
        <w:gridCol w:w="1531"/>
        <w:gridCol w:w="1895"/>
      </w:tblGrid>
      <w:tr w:rsidR="0000768A" w:rsidRPr="005C1264" w:rsidTr="00B850B3">
        <w:trPr>
          <w:cnfStyle w:val="100000000000" w:firstRow="1" w:lastRow="0" w:firstColumn="0" w:lastColumn="0" w:oddVBand="0" w:evenVBand="0" w:oddHBand="0" w:evenHBand="0" w:firstRowFirstColumn="0" w:firstRowLastColumn="0" w:lastRowFirstColumn="0" w:lastRowLastColumn="0"/>
        </w:trPr>
        <w:tc>
          <w:tcPr>
            <w:tcW w:w="1984" w:type="dxa"/>
          </w:tcPr>
          <w:p w:rsidR="0000768A" w:rsidRPr="005C1264" w:rsidRDefault="0000768A" w:rsidP="00FB7FAC">
            <w:pPr>
              <w:rPr>
                <w:b/>
                <w:sz w:val="20"/>
                <w:szCs w:val="20"/>
              </w:rPr>
            </w:pPr>
            <w:r w:rsidRPr="005C1264">
              <w:rPr>
                <w:b/>
                <w:sz w:val="20"/>
                <w:szCs w:val="20"/>
              </w:rPr>
              <w:t>Paesi</w:t>
            </w:r>
          </w:p>
        </w:tc>
        <w:tc>
          <w:tcPr>
            <w:tcW w:w="1531" w:type="dxa"/>
          </w:tcPr>
          <w:p w:rsidR="0000768A" w:rsidRPr="005C1264" w:rsidRDefault="0000768A" w:rsidP="00FB7FAC">
            <w:pPr>
              <w:jc w:val="center"/>
              <w:rPr>
                <w:b/>
                <w:sz w:val="20"/>
                <w:szCs w:val="20"/>
              </w:rPr>
            </w:pPr>
            <w:r w:rsidRPr="005C1264">
              <w:rPr>
                <w:b/>
                <w:sz w:val="20"/>
                <w:szCs w:val="20"/>
              </w:rPr>
              <w:t>2018</w:t>
            </w:r>
          </w:p>
        </w:tc>
        <w:tc>
          <w:tcPr>
            <w:tcW w:w="1531" w:type="dxa"/>
          </w:tcPr>
          <w:p w:rsidR="0000768A" w:rsidRPr="005C1264" w:rsidRDefault="0000768A" w:rsidP="00FB7FAC">
            <w:pPr>
              <w:jc w:val="center"/>
              <w:rPr>
                <w:b/>
                <w:sz w:val="20"/>
                <w:szCs w:val="20"/>
              </w:rPr>
            </w:pPr>
            <w:r w:rsidRPr="005C1264">
              <w:rPr>
                <w:b/>
                <w:sz w:val="20"/>
                <w:szCs w:val="20"/>
              </w:rPr>
              <w:t>2019</w:t>
            </w:r>
          </w:p>
        </w:tc>
        <w:tc>
          <w:tcPr>
            <w:tcW w:w="1531" w:type="dxa"/>
          </w:tcPr>
          <w:p w:rsidR="0000768A" w:rsidRPr="005C1264" w:rsidRDefault="0000768A" w:rsidP="00FB7FAC">
            <w:pPr>
              <w:jc w:val="center"/>
              <w:rPr>
                <w:b/>
                <w:sz w:val="20"/>
                <w:szCs w:val="20"/>
              </w:rPr>
            </w:pPr>
            <w:r>
              <w:rPr>
                <w:b/>
                <w:sz w:val="20"/>
                <w:szCs w:val="20"/>
              </w:rPr>
              <w:t>2020</w:t>
            </w:r>
          </w:p>
        </w:tc>
        <w:tc>
          <w:tcPr>
            <w:tcW w:w="1895" w:type="dxa"/>
          </w:tcPr>
          <w:p w:rsidR="0000768A" w:rsidRDefault="0000768A" w:rsidP="00B850B3">
            <w:pPr>
              <w:jc w:val="center"/>
              <w:rPr>
                <w:b/>
                <w:sz w:val="20"/>
                <w:szCs w:val="20"/>
              </w:rPr>
            </w:pPr>
            <w:r>
              <w:rPr>
                <w:b/>
                <w:sz w:val="20"/>
                <w:szCs w:val="20"/>
              </w:rPr>
              <w:t>Revisione2019</w:t>
            </w:r>
            <w:r w:rsidR="0050481C">
              <w:rPr>
                <w:b/>
                <w:sz w:val="20"/>
                <w:szCs w:val="20"/>
              </w:rPr>
              <w:t xml:space="preserve"> (*)</w:t>
            </w:r>
          </w:p>
        </w:tc>
      </w:tr>
      <w:tr w:rsidR="0000768A" w:rsidRPr="00527184" w:rsidTr="00B850B3">
        <w:tc>
          <w:tcPr>
            <w:tcW w:w="1984" w:type="dxa"/>
          </w:tcPr>
          <w:p w:rsidR="0000768A" w:rsidRPr="00527184" w:rsidRDefault="0000768A" w:rsidP="00B850B3">
            <w:pPr>
              <w:rPr>
                <w:b/>
              </w:rPr>
            </w:pPr>
            <w:r w:rsidRPr="00527184">
              <w:rPr>
                <w:b/>
              </w:rPr>
              <w:t>Euro-zona</w:t>
            </w:r>
          </w:p>
        </w:tc>
        <w:tc>
          <w:tcPr>
            <w:tcW w:w="1531" w:type="dxa"/>
          </w:tcPr>
          <w:p w:rsidR="0000768A" w:rsidRPr="00527184" w:rsidRDefault="0000768A" w:rsidP="00B850B3">
            <w:pPr>
              <w:jc w:val="center"/>
              <w:rPr>
                <w:b/>
              </w:rPr>
            </w:pPr>
            <w:r w:rsidRPr="00527184">
              <w:rPr>
                <w:b/>
              </w:rPr>
              <w:t>1,8</w:t>
            </w:r>
          </w:p>
        </w:tc>
        <w:tc>
          <w:tcPr>
            <w:tcW w:w="1531" w:type="dxa"/>
          </w:tcPr>
          <w:p w:rsidR="0000768A" w:rsidRPr="00527184" w:rsidRDefault="0000768A" w:rsidP="00B850B3">
            <w:pPr>
              <w:jc w:val="center"/>
              <w:rPr>
                <w:b/>
              </w:rPr>
            </w:pPr>
            <w:r w:rsidRPr="00527184">
              <w:rPr>
                <w:b/>
              </w:rPr>
              <w:t>1,2</w:t>
            </w:r>
          </w:p>
        </w:tc>
        <w:tc>
          <w:tcPr>
            <w:tcW w:w="1531" w:type="dxa"/>
          </w:tcPr>
          <w:p w:rsidR="0000768A" w:rsidRPr="00527184" w:rsidRDefault="0000768A" w:rsidP="00B850B3">
            <w:pPr>
              <w:jc w:val="center"/>
              <w:rPr>
                <w:b/>
              </w:rPr>
            </w:pPr>
            <w:r w:rsidRPr="00527184">
              <w:rPr>
                <w:b/>
              </w:rPr>
              <w:t>1,4</w:t>
            </w:r>
          </w:p>
        </w:tc>
        <w:tc>
          <w:tcPr>
            <w:tcW w:w="1895" w:type="dxa"/>
          </w:tcPr>
          <w:p w:rsidR="0000768A" w:rsidRPr="00527184" w:rsidRDefault="0000768A" w:rsidP="00B850B3">
            <w:pPr>
              <w:jc w:val="center"/>
              <w:rPr>
                <w:b/>
              </w:rPr>
            </w:pPr>
            <w:r>
              <w:rPr>
                <w:b/>
              </w:rPr>
              <w:t>+0,2</w:t>
            </w:r>
          </w:p>
        </w:tc>
      </w:tr>
      <w:tr w:rsidR="0000768A" w:rsidTr="00B850B3">
        <w:trPr>
          <w:cnfStyle w:val="000000010000" w:firstRow="0" w:lastRow="0" w:firstColumn="0" w:lastColumn="0" w:oddVBand="0" w:evenVBand="0" w:oddHBand="0" w:evenHBand="1" w:firstRowFirstColumn="0" w:firstRowLastColumn="0" w:lastRowFirstColumn="0" w:lastRowLastColumn="0"/>
        </w:trPr>
        <w:tc>
          <w:tcPr>
            <w:tcW w:w="1984" w:type="dxa"/>
          </w:tcPr>
          <w:p w:rsidR="0000768A" w:rsidRDefault="0000768A" w:rsidP="00247903">
            <w:r>
              <w:t>Stati Uniti</w:t>
            </w:r>
          </w:p>
        </w:tc>
        <w:tc>
          <w:tcPr>
            <w:tcW w:w="1531" w:type="dxa"/>
          </w:tcPr>
          <w:p w:rsidR="0000768A" w:rsidRDefault="0000768A" w:rsidP="00247903">
            <w:pPr>
              <w:jc w:val="center"/>
            </w:pPr>
            <w:r>
              <w:t>2,9</w:t>
            </w:r>
          </w:p>
        </w:tc>
        <w:tc>
          <w:tcPr>
            <w:tcW w:w="1531" w:type="dxa"/>
          </w:tcPr>
          <w:p w:rsidR="0000768A" w:rsidRDefault="0000768A" w:rsidP="00247903">
            <w:pPr>
              <w:jc w:val="center"/>
            </w:pPr>
            <w:r>
              <w:t>2,8</w:t>
            </w:r>
          </w:p>
        </w:tc>
        <w:tc>
          <w:tcPr>
            <w:tcW w:w="1531" w:type="dxa"/>
          </w:tcPr>
          <w:p w:rsidR="0000768A" w:rsidRPr="00CA15E4" w:rsidRDefault="0000768A" w:rsidP="00247903">
            <w:pPr>
              <w:jc w:val="center"/>
            </w:pPr>
            <w:r>
              <w:t>2,3</w:t>
            </w:r>
          </w:p>
        </w:tc>
        <w:tc>
          <w:tcPr>
            <w:tcW w:w="1895" w:type="dxa"/>
          </w:tcPr>
          <w:p w:rsidR="0000768A" w:rsidRDefault="0000768A" w:rsidP="00247903">
            <w:pPr>
              <w:jc w:val="center"/>
            </w:pPr>
            <w:r>
              <w:t>+0,2</w:t>
            </w:r>
          </w:p>
        </w:tc>
      </w:tr>
      <w:tr w:rsidR="0000768A" w:rsidTr="00B850B3">
        <w:tc>
          <w:tcPr>
            <w:tcW w:w="1984" w:type="dxa"/>
          </w:tcPr>
          <w:p w:rsidR="0000768A" w:rsidRDefault="0000768A" w:rsidP="00247903">
            <w:r>
              <w:t>Regno Unito</w:t>
            </w:r>
          </w:p>
        </w:tc>
        <w:tc>
          <w:tcPr>
            <w:tcW w:w="1531" w:type="dxa"/>
          </w:tcPr>
          <w:p w:rsidR="0000768A" w:rsidRDefault="0000768A" w:rsidP="00247903">
            <w:pPr>
              <w:jc w:val="center"/>
            </w:pPr>
            <w:r>
              <w:t>1,4</w:t>
            </w:r>
          </w:p>
        </w:tc>
        <w:tc>
          <w:tcPr>
            <w:tcW w:w="1531" w:type="dxa"/>
          </w:tcPr>
          <w:p w:rsidR="0000768A" w:rsidRDefault="0000768A" w:rsidP="00247903">
            <w:pPr>
              <w:jc w:val="center"/>
            </w:pPr>
            <w:r>
              <w:t>1,2</w:t>
            </w:r>
          </w:p>
        </w:tc>
        <w:tc>
          <w:tcPr>
            <w:tcW w:w="1531" w:type="dxa"/>
          </w:tcPr>
          <w:p w:rsidR="0000768A" w:rsidRPr="00CA15E4" w:rsidRDefault="0000768A" w:rsidP="00247903">
            <w:pPr>
              <w:jc w:val="center"/>
            </w:pPr>
            <w:r>
              <w:t>1,0</w:t>
            </w:r>
          </w:p>
        </w:tc>
        <w:tc>
          <w:tcPr>
            <w:tcW w:w="1895" w:type="dxa"/>
          </w:tcPr>
          <w:p w:rsidR="0000768A" w:rsidRDefault="0000768A" w:rsidP="00247903">
            <w:pPr>
              <w:jc w:val="center"/>
            </w:pPr>
            <w:r>
              <w:t>+0,4</w:t>
            </w:r>
          </w:p>
        </w:tc>
      </w:tr>
      <w:tr w:rsidR="0000768A" w:rsidTr="00B850B3">
        <w:trPr>
          <w:cnfStyle w:val="000000010000" w:firstRow="0" w:lastRow="0" w:firstColumn="0" w:lastColumn="0" w:oddVBand="0" w:evenVBand="0" w:oddHBand="0" w:evenHBand="1" w:firstRowFirstColumn="0" w:firstRowLastColumn="0" w:lastRowFirstColumn="0" w:lastRowLastColumn="0"/>
        </w:trPr>
        <w:tc>
          <w:tcPr>
            <w:tcW w:w="1984" w:type="dxa"/>
          </w:tcPr>
          <w:p w:rsidR="0000768A" w:rsidRDefault="0000768A" w:rsidP="00247903">
            <w:r>
              <w:t>Giappone</w:t>
            </w:r>
          </w:p>
        </w:tc>
        <w:tc>
          <w:tcPr>
            <w:tcW w:w="1531" w:type="dxa"/>
          </w:tcPr>
          <w:p w:rsidR="0000768A" w:rsidRDefault="0000768A" w:rsidP="00247903">
            <w:pPr>
              <w:jc w:val="center"/>
            </w:pPr>
            <w:r>
              <w:t>0,8</w:t>
            </w:r>
          </w:p>
        </w:tc>
        <w:tc>
          <w:tcPr>
            <w:tcW w:w="1531" w:type="dxa"/>
          </w:tcPr>
          <w:p w:rsidR="0000768A" w:rsidRDefault="0000768A" w:rsidP="00247903">
            <w:pPr>
              <w:jc w:val="center"/>
            </w:pPr>
            <w:r>
              <w:t>0,7</w:t>
            </w:r>
          </w:p>
        </w:tc>
        <w:tc>
          <w:tcPr>
            <w:tcW w:w="1531" w:type="dxa"/>
          </w:tcPr>
          <w:p w:rsidR="0000768A" w:rsidRPr="00CA15E4" w:rsidRDefault="0000768A" w:rsidP="00247903">
            <w:pPr>
              <w:jc w:val="center"/>
            </w:pPr>
            <w:r>
              <w:t>0,6</w:t>
            </w:r>
          </w:p>
        </w:tc>
        <w:tc>
          <w:tcPr>
            <w:tcW w:w="1895" w:type="dxa"/>
          </w:tcPr>
          <w:p w:rsidR="0000768A" w:rsidRDefault="0000768A" w:rsidP="00247903">
            <w:pPr>
              <w:jc w:val="center"/>
            </w:pPr>
            <w:r>
              <w:t>-0,1</w:t>
            </w:r>
          </w:p>
        </w:tc>
      </w:tr>
    </w:tbl>
    <w:p w:rsidR="0050631C" w:rsidRDefault="0050631C" w:rsidP="002A07EC">
      <w:pPr>
        <w:pStyle w:val="Fonte"/>
      </w:pPr>
      <w:r w:rsidRPr="002A07EC">
        <w:t xml:space="preserve">Fonte: </w:t>
      </w:r>
      <w:r w:rsidR="0005513A">
        <w:t>OECD, Economic Outlook, m</w:t>
      </w:r>
      <w:r w:rsidR="00247903">
        <w:t>aggio 2019</w:t>
      </w:r>
    </w:p>
    <w:p w:rsidR="0000768A" w:rsidRPr="002A07EC" w:rsidRDefault="0050481C" w:rsidP="002A07EC">
      <w:pPr>
        <w:pStyle w:val="Fonte"/>
      </w:pPr>
      <w:r>
        <w:t xml:space="preserve">(*) </w:t>
      </w:r>
      <w:r w:rsidR="0000768A">
        <w:t>Revisioni rispetto allo stesso scenario previsivo OCSE di marzo 2019</w:t>
      </w:r>
    </w:p>
    <w:p w:rsidR="00CE6944" w:rsidRDefault="00A232D2" w:rsidP="003B2024">
      <w:pPr>
        <w:pStyle w:val="Titolo3"/>
      </w:pPr>
      <w:bookmarkStart w:id="11" w:name="_Toc14072851"/>
      <w:bookmarkStart w:id="12" w:name="_Toc14876303"/>
      <w:r>
        <w:t>I paesi emergenti ed i BRIC</w:t>
      </w:r>
      <w:bookmarkEnd w:id="11"/>
      <w:bookmarkEnd w:id="12"/>
    </w:p>
    <w:p w:rsidR="00FA6F32" w:rsidRDefault="00FA6F32" w:rsidP="00FA6F32">
      <w:r>
        <w:t>La Tabella 2-3 mostra le previsioni per i cosiddetti paesi BRIC</w:t>
      </w:r>
      <w:r w:rsidR="002B72DA">
        <w:t>.</w:t>
      </w:r>
      <w:r>
        <w:t xml:space="preserve"> Cina ed India mantengono la leadership mondiale in fatto di crescita, anche se l’andamento della Cina si presenta decrescente. Questi dati sono suffragati da quelli rilevati ex-post nel corso del II trimestre del 2019 quando il tasso di crescita ha toccato il 6,2% e cioè la crescita minima negli ultimi 30 anni. Questo arretramento è stato indubbiamente accelerato dalla guerra tariffaria, anche se le ragioni di fondo sono più complesse.</w:t>
      </w:r>
    </w:p>
    <w:p w:rsidR="00B4288E" w:rsidRDefault="00FA6F32" w:rsidP="00FA6F32">
      <w:r>
        <w:t>Infine, le sorti di Brasile e Russia sembrano essere convergenti</w:t>
      </w:r>
      <w:r w:rsidR="004D5D74">
        <w:t>.</w:t>
      </w:r>
    </w:p>
    <w:p w:rsidR="00B4288E" w:rsidRPr="009C48CE" w:rsidRDefault="00D850EA" w:rsidP="00BD6058">
      <w:pPr>
        <w:pStyle w:val="Didascalia"/>
      </w:pPr>
      <w:r>
        <w:t xml:space="preserve">Tabella </w:t>
      </w:r>
      <w:fldSimple w:instr=" STYLEREF 1 \s ">
        <w:r w:rsidR="001C26EA">
          <w:rPr>
            <w:noProof/>
          </w:rPr>
          <w:t>2</w:t>
        </w:r>
      </w:fldSimple>
      <w:r w:rsidR="001C26EA">
        <w:noBreakHyphen/>
      </w:r>
      <w:fldSimple w:instr=" SEQ Tabella \* ARABIC \s 1 ">
        <w:r w:rsidR="001C26EA">
          <w:rPr>
            <w:noProof/>
          </w:rPr>
          <w:t>3</w:t>
        </w:r>
      </w:fldSimple>
      <w:r w:rsidR="00B4288E">
        <w:t xml:space="preserve">: </w:t>
      </w:r>
      <w:r w:rsidR="004D5D74">
        <w:t xml:space="preserve">Le previsioni sulla </w:t>
      </w:r>
      <w:r w:rsidR="004D5D74" w:rsidRPr="00442BBF">
        <w:t xml:space="preserve">dinamica (%) del PIL nei </w:t>
      </w:r>
      <w:r w:rsidR="004D5D74">
        <w:t>paesi BRIC</w:t>
      </w:r>
    </w:p>
    <w:tbl>
      <w:tblPr>
        <w:tblStyle w:val="STILE-RAPP-CONGIUNTURA"/>
        <w:tblW w:w="8330" w:type="dxa"/>
        <w:tblLook w:val="01E0" w:firstRow="1" w:lastRow="1" w:firstColumn="1" w:lastColumn="1" w:noHBand="0" w:noVBand="0"/>
      </w:tblPr>
      <w:tblGrid>
        <w:gridCol w:w="2127"/>
        <w:gridCol w:w="1452"/>
        <w:gridCol w:w="1453"/>
        <w:gridCol w:w="1453"/>
        <w:gridCol w:w="1845"/>
      </w:tblGrid>
      <w:tr w:rsidR="00B850B3" w:rsidRPr="005C1264" w:rsidTr="00B850B3">
        <w:trPr>
          <w:cnfStyle w:val="100000000000" w:firstRow="1" w:lastRow="0" w:firstColumn="0" w:lastColumn="0" w:oddVBand="0" w:evenVBand="0" w:oddHBand="0" w:evenHBand="0" w:firstRowFirstColumn="0" w:firstRowLastColumn="0" w:lastRowFirstColumn="0" w:lastRowLastColumn="0"/>
        </w:trPr>
        <w:tc>
          <w:tcPr>
            <w:tcW w:w="2127" w:type="dxa"/>
          </w:tcPr>
          <w:p w:rsidR="00B850B3" w:rsidRPr="005C1264" w:rsidRDefault="00B850B3" w:rsidP="00FB7FAC">
            <w:pPr>
              <w:rPr>
                <w:b/>
                <w:sz w:val="20"/>
                <w:szCs w:val="20"/>
              </w:rPr>
            </w:pPr>
            <w:r w:rsidRPr="005C1264">
              <w:rPr>
                <w:b/>
                <w:sz w:val="20"/>
                <w:szCs w:val="20"/>
              </w:rPr>
              <w:t>Paesi</w:t>
            </w:r>
          </w:p>
        </w:tc>
        <w:tc>
          <w:tcPr>
            <w:tcW w:w="1452" w:type="dxa"/>
          </w:tcPr>
          <w:p w:rsidR="00B850B3" w:rsidRPr="005C1264" w:rsidRDefault="00B850B3" w:rsidP="00FB7FAC">
            <w:pPr>
              <w:jc w:val="center"/>
              <w:rPr>
                <w:b/>
                <w:sz w:val="20"/>
                <w:szCs w:val="20"/>
              </w:rPr>
            </w:pPr>
            <w:r w:rsidRPr="005C1264">
              <w:rPr>
                <w:b/>
                <w:sz w:val="20"/>
                <w:szCs w:val="20"/>
              </w:rPr>
              <w:t>2018</w:t>
            </w:r>
          </w:p>
        </w:tc>
        <w:tc>
          <w:tcPr>
            <w:tcW w:w="1453" w:type="dxa"/>
          </w:tcPr>
          <w:p w:rsidR="00B850B3" w:rsidRPr="005C1264" w:rsidRDefault="00B850B3" w:rsidP="00FB7FAC">
            <w:pPr>
              <w:jc w:val="center"/>
              <w:rPr>
                <w:b/>
                <w:sz w:val="20"/>
                <w:szCs w:val="20"/>
              </w:rPr>
            </w:pPr>
            <w:r w:rsidRPr="005C1264">
              <w:rPr>
                <w:b/>
                <w:sz w:val="20"/>
                <w:szCs w:val="20"/>
              </w:rPr>
              <w:t>2019</w:t>
            </w:r>
          </w:p>
        </w:tc>
        <w:tc>
          <w:tcPr>
            <w:tcW w:w="1453" w:type="dxa"/>
          </w:tcPr>
          <w:p w:rsidR="00B850B3" w:rsidRPr="005C1264" w:rsidRDefault="00B850B3" w:rsidP="00FB7FAC">
            <w:pPr>
              <w:jc w:val="center"/>
              <w:rPr>
                <w:b/>
                <w:sz w:val="20"/>
                <w:szCs w:val="20"/>
              </w:rPr>
            </w:pPr>
            <w:r>
              <w:rPr>
                <w:b/>
                <w:sz w:val="20"/>
                <w:szCs w:val="20"/>
              </w:rPr>
              <w:t>2020</w:t>
            </w:r>
          </w:p>
        </w:tc>
        <w:tc>
          <w:tcPr>
            <w:tcW w:w="1845" w:type="dxa"/>
          </w:tcPr>
          <w:p w:rsidR="00B850B3" w:rsidRDefault="00B850B3" w:rsidP="00B850B3">
            <w:pPr>
              <w:jc w:val="center"/>
              <w:rPr>
                <w:b/>
                <w:sz w:val="20"/>
                <w:szCs w:val="20"/>
              </w:rPr>
            </w:pPr>
            <w:r>
              <w:rPr>
                <w:b/>
                <w:sz w:val="20"/>
                <w:szCs w:val="20"/>
              </w:rPr>
              <w:t>Revisione 2019 (*)</w:t>
            </w:r>
          </w:p>
        </w:tc>
      </w:tr>
      <w:tr w:rsidR="00B850B3" w:rsidTr="00B850B3">
        <w:tc>
          <w:tcPr>
            <w:tcW w:w="2127" w:type="dxa"/>
          </w:tcPr>
          <w:p w:rsidR="00B850B3" w:rsidRDefault="00B850B3" w:rsidP="00FA6F32">
            <w:r>
              <w:t>India</w:t>
            </w:r>
          </w:p>
        </w:tc>
        <w:tc>
          <w:tcPr>
            <w:tcW w:w="1452" w:type="dxa"/>
          </w:tcPr>
          <w:p w:rsidR="00B850B3" w:rsidRDefault="00B850B3" w:rsidP="00FA6F32">
            <w:pPr>
              <w:jc w:val="center"/>
            </w:pPr>
            <w:r>
              <w:t>7,0</w:t>
            </w:r>
          </w:p>
        </w:tc>
        <w:tc>
          <w:tcPr>
            <w:tcW w:w="1453" w:type="dxa"/>
          </w:tcPr>
          <w:p w:rsidR="00B850B3" w:rsidRDefault="00B850B3" w:rsidP="00FA6F32">
            <w:pPr>
              <w:jc w:val="center"/>
            </w:pPr>
            <w:r>
              <w:t>7,2</w:t>
            </w:r>
          </w:p>
        </w:tc>
        <w:tc>
          <w:tcPr>
            <w:tcW w:w="1453" w:type="dxa"/>
          </w:tcPr>
          <w:p w:rsidR="00B850B3" w:rsidRPr="00F6162C" w:rsidRDefault="00B850B3" w:rsidP="00FA6F32">
            <w:pPr>
              <w:jc w:val="center"/>
            </w:pPr>
            <w:r>
              <w:t>7,4</w:t>
            </w:r>
          </w:p>
        </w:tc>
        <w:tc>
          <w:tcPr>
            <w:tcW w:w="1845" w:type="dxa"/>
          </w:tcPr>
          <w:p w:rsidR="00B850B3" w:rsidRDefault="00B850B3" w:rsidP="00FA6F32">
            <w:pPr>
              <w:jc w:val="center"/>
            </w:pPr>
            <w:r>
              <w:t>0,0</w:t>
            </w:r>
          </w:p>
        </w:tc>
      </w:tr>
      <w:tr w:rsidR="00B850B3" w:rsidTr="00B850B3">
        <w:trPr>
          <w:cnfStyle w:val="000000010000" w:firstRow="0" w:lastRow="0" w:firstColumn="0" w:lastColumn="0" w:oddVBand="0" w:evenVBand="0" w:oddHBand="0" w:evenHBand="1" w:firstRowFirstColumn="0" w:firstRowLastColumn="0" w:lastRowFirstColumn="0" w:lastRowLastColumn="0"/>
        </w:trPr>
        <w:tc>
          <w:tcPr>
            <w:tcW w:w="2127" w:type="dxa"/>
          </w:tcPr>
          <w:p w:rsidR="00B850B3" w:rsidRDefault="00B850B3" w:rsidP="00FA6F32">
            <w:r>
              <w:t>Cina</w:t>
            </w:r>
          </w:p>
        </w:tc>
        <w:tc>
          <w:tcPr>
            <w:tcW w:w="1452" w:type="dxa"/>
          </w:tcPr>
          <w:p w:rsidR="00B850B3" w:rsidRDefault="00B850B3" w:rsidP="00FA6F32">
            <w:pPr>
              <w:jc w:val="center"/>
            </w:pPr>
            <w:r>
              <w:t>6,6</w:t>
            </w:r>
          </w:p>
        </w:tc>
        <w:tc>
          <w:tcPr>
            <w:tcW w:w="1453" w:type="dxa"/>
          </w:tcPr>
          <w:p w:rsidR="00B850B3" w:rsidRDefault="00B850B3" w:rsidP="00FA6F32">
            <w:pPr>
              <w:jc w:val="center"/>
            </w:pPr>
            <w:r>
              <w:t>6,2</w:t>
            </w:r>
          </w:p>
        </w:tc>
        <w:tc>
          <w:tcPr>
            <w:tcW w:w="1453" w:type="dxa"/>
          </w:tcPr>
          <w:p w:rsidR="00B850B3" w:rsidRPr="00F6162C" w:rsidRDefault="00B850B3" w:rsidP="00FA6F32">
            <w:pPr>
              <w:jc w:val="center"/>
            </w:pPr>
            <w:r>
              <w:t>6,0</w:t>
            </w:r>
          </w:p>
        </w:tc>
        <w:tc>
          <w:tcPr>
            <w:tcW w:w="1845" w:type="dxa"/>
          </w:tcPr>
          <w:p w:rsidR="00B850B3" w:rsidRDefault="005333F4" w:rsidP="00FA6F32">
            <w:pPr>
              <w:jc w:val="center"/>
            </w:pPr>
            <w:r>
              <w:t>0,0</w:t>
            </w:r>
          </w:p>
        </w:tc>
      </w:tr>
      <w:tr w:rsidR="00B850B3" w:rsidTr="00B850B3">
        <w:tc>
          <w:tcPr>
            <w:tcW w:w="2127" w:type="dxa"/>
          </w:tcPr>
          <w:p w:rsidR="00B850B3" w:rsidRDefault="00B850B3" w:rsidP="00B850B3">
            <w:r>
              <w:t>Brasile</w:t>
            </w:r>
          </w:p>
        </w:tc>
        <w:tc>
          <w:tcPr>
            <w:tcW w:w="1452" w:type="dxa"/>
          </w:tcPr>
          <w:p w:rsidR="00B850B3" w:rsidRDefault="00B850B3" w:rsidP="00B850B3">
            <w:pPr>
              <w:jc w:val="center"/>
            </w:pPr>
            <w:r>
              <w:t>1,1</w:t>
            </w:r>
          </w:p>
        </w:tc>
        <w:tc>
          <w:tcPr>
            <w:tcW w:w="1453" w:type="dxa"/>
          </w:tcPr>
          <w:p w:rsidR="00B850B3" w:rsidRDefault="00B850B3" w:rsidP="00B850B3">
            <w:pPr>
              <w:jc w:val="center"/>
            </w:pPr>
            <w:r>
              <w:t>1,4</w:t>
            </w:r>
          </w:p>
        </w:tc>
        <w:tc>
          <w:tcPr>
            <w:tcW w:w="1453" w:type="dxa"/>
          </w:tcPr>
          <w:p w:rsidR="00B850B3" w:rsidRPr="00F6162C" w:rsidRDefault="00B850B3" w:rsidP="00B850B3">
            <w:pPr>
              <w:jc w:val="center"/>
            </w:pPr>
            <w:r>
              <w:t>2,3</w:t>
            </w:r>
          </w:p>
        </w:tc>
        <w:tc>
          <w:tcPr>
            <w:tcW w:w="1845" w:type="dxa"/>
          </w:tcPr>
          <w:p w:rsidR="00B850B3" w:rsidRDefault="005333F4" w:rsidP="00B850B3">
            <w:pPr>
              <w:jc w:val="center"/>
            </w:pPr>
            <w:r>
              <w:t>-0,5</w:t>
            </w:r>
          </w:p>
        </w:tc>
      </w:tr>
      <w:tr w:rsidR="00B850B3" w:rsidTr="00B850B3">
        <w:trPr>
          <w:cnfStyle w:val="000000010000" w:firstRow="0" w:lastRow="0" w:firstColumn="0" w:lastColumn="0" w:oddVBand="0" w:evenVBand="0" w:oddHBand="0" w:evenHBand="1" w:firstRowFirstColumn="0" w:firstRowLastColumn="0" w:lastRowFirstColumn="0" w:lastRowLastColumn="0"/>
        </w:trPr>
        <w:tc>
          <w:tcPr>
            <w:tcW w:w="2127" w:type="dxa"/>
          </w:tcPr>
          <w:p w:rsidR="00B850B3" w:rsidRDefault="00B850B3" w:rsidP="00FA6F32">
            <w:r>
              <w:t>Russia</w:t>
            </w:r>
          </w:p>
        </w:tc>
        <w:tc>
          <w:tcPr>
            <w:tcW w:w="1452" w:type="dxa"/>
          </w:tcPr>
          <w:p w:rsidR="00B850B3" w:rsidRDefault="00B850B3" w:rsidP="00FA6F32">
            <w:pPr>
              <w:jc w:val="center"/>
            </w:pPr>
            <w:r>
              <w:t>2,3</w:t>
            </w:r>
          </w:p>
        </w:tc>
        <w:tc>
          <w:tcPr>
            <w:tcW w:w="1453" w:type="dxa"/>
          </w:tcPr>
          <w:p w:rsidR="00B850B3" w:rsidRDefault="00B850B3" w:rsidP="00FA6F32">
            <w:pPr>
              <w:jc w:val="center"/>
            </w:pPr>
            <w:r>
              <w:t>1,4</w:t>
            </w:r>
          </w:p>
        </w:tc>
        <w:tc>
          <w:tcPr>
            <w:tcW w:w="1453" w:type="dxa"/>
          </w:tcPr>
          <w:p w:rsidR="00B850B3" w:rsidRPr="00F6162C" w:rsidRDefault="00B850B3" w:rsidP="00FA6F32">
            <w:pPr>
              <w:jc w:val="center"/>
            </w:pPr>
            <w:r>
              <w:t>2,1</w:t>
            </w:r>
          </w:p>
        </w:tc>
        <w:tc>
          <w:tcPr>
            <w:tcW w:w="1845" w:type="dxa"/>
          </w:tcPr>
          <w:p w:rsidR="00B850B3" w:rsidRDefault="005333F4" w:rsidP="00FA6F32">
            <w:pPr>
              <w:jc w:val="center"/>
            </w:pPr>
            <w:r>
              <w:t>0,0</w:t>
            </w:r>
          </w:p>
        </w:tc>
      </w:tr>
    </w:tbl>
    <w:p w:rsidR="00B4288E" w:rsidRDefault="0032524F" w:rsidP="00B4288E">
      <w:pPr>
        <w:pStyle w:val="Fonte"/>
      </w:pPr>
      <w:r>
        <w:t>Fonte: ibidem</w:t>
      </w:r>
    </w:p>
    <w:p w:rsidR="00B850B3" w:rsidRDefault="00B850B3" w:rsidP="00B4288E">
      <w:pPr>
        <w:pStyle w:val="Fonte"/>
      </w:pPr>
      <w:r>
        <w:t>(*) Revisioni rispetto allo stesso scenario previsivo OCSE di marzo 2019</w:t>
      </w:r>
    </w:p>
    <w:p w:rsidR="0052212A" w:rsidRDefault="0052212A">
      <w:pPr>
        <w:overflowPunct/>
        <w:autoSpaceDE/>
        <w:autoSpaceDN/>
        <w:adjustRightInd/>
        <w:spacing w:line="240" w:lineRule="auto"/>
        <w:jc w:val="left"/>
        <w:textAlignment w:val="auto"/>
        <w:rPr>
          <w:bCs w:val="0"/>
          <w:i/>
          <w:sz w:val="24"/>
          <w:szCs w:val="26"/>
        </w:rPr>
      </w:pPr>
      <w:r>
        <w:br w:type="page"/>
      </w:r>
    </w:p>
    <w:p w:rsidR="00CE6944" w:rsidRDefault="00D479C5" w:rsidP="003B2024">
      <w:pPr>
        <w:pStyle w:val="Titolo3"/>
      </w:pPr>
      <w:bookmarkStart w:id="13" w:name="_Toc14876304"/>
      <w:r>
        <w:lastRenderedPageBreak/>
        <w:t>L’Euro-zona</w:t>
      </w:r>
      <w:bookmarkEnd w:id="13"/>
    </w:p>
    <w:p w:rsidR="00A319B9" w:rsidRDefault="004D5D74" w:rsidP="00A319B9">
      <w:r>
        <w:t>La Tabella 2-4 presenta infine le previsioni per l’Euro-zona e per le prime 4 economie della stessa</w:t>
      </w:r>
      <w:r w:rsidR="00A319B9">
        <w:t>.</w:t>
      </w:r>
    </w:p>
    <w:p w:rsidR="00A319B9" w:rsidRPr="00442BBF" w:rsidRDefault="00D850EA" w:rsidP="00BD6058">
      <w:pPr>
        <w:pStyle w:val="Didascalia"/>
      </w:pPr>
      <w:r>
        <w:t xml:space="preserve">Tabella </w:t>
      </w:r>
      <w:fldSimple w:instr=" STYLEREF 1 \s ">
        <w:r w:rsidR="001C26EA">
          <w:rPr>
            <w:noProof/>
          </w:rPr>
          <w:t>2</w:t>
        </w:r>
      </w:fldSimple>
      <w:r w:rsidR="001C26EA">
        <w:noBreakHyphen/>
      </w:r>
      <w:fldSimple w:instr=" SEQ Tabella \* ARABIC \s 1 ">
        <w:r w:rsidR="001C26EA">
          <w:rPr>
            <w:noProof/>
          </w:rPr>
          <w:t>4</w:t>
        </w:r>
      </w:fldSimple>
      <w:r w:rsidR="00A319B9">
        <w:t xml:space="preserve">: </w:t>
      </w:r>
      <w:r w:rsidR="004D5D74" w:rsidRPr="00DA577D">
        <w:t>Previsioni sulla dinamica (%) del PIL nei principali paesi dell’Euro-zona</w:t>
      </w:r>
    </w:p>
    <w:tbl>
      <w:tblPr>
        <w:tblStyle w:val="STILE-RAPP-CONGIUNTURA"/>
        <w:tblW w:w="6628" w:type="dxa"/>
        <w:tblLook w:val="01E0" w:firstRow="1" w:lastRow="1" w:firstColumn="1" w:lastColumn="1" w:noHBand="0" w:noVBand="0"/>
      </w:tblPr>
      <w:tblGrid>
        <w:gridCol w:w="2235"/>
        <w:gridCol w:w="1464"/>
        <w:gridCol w:w="1464"/>
        <w:gridCol w:w="1465"/>
      </w:tblGrid>
      <w:tr w:rsidR="00CA3C06" w:rsidRPr="005C1264" w:rsidTr="00CA3C06">
        <w:trPr>
          <w:cnfStyle w:val="100000000000" w:firstRow="1" w:lastRow="0" w:firstColumn="0" w:lastColumn="0" w:oddVBand="0" w:evenVBand="0" w:oddHBand="0" w:evenHBand="0" w:firstRowFirstColumn="0" w:firstRowLastColumn="0" w:lastRowFirstColumn="0" w:lastRowLastColumn="0"/>
        </w:trPr>
        <w:tc>
          <w:tcPr>
            <w:tcW w:w="2235" w:type="dxa"/>
          </w:tcPr>
          <w:p w:rsidR="00CA3C06" w:rsidRPr="005C1264" w:rsidRDefault="00CA3C06" w:rsidP="00FB7FAC">
            <w:pPr>
              <w:rPr>
                <w:b/>
                <w:sz w:val="20"/>
                <w:szCs w:val="20"/>
              </w:rPr>
            </w:pPr>
            <w:r w:rsidRPr="005C1264">
              <w:rPr>
                <w:b/>
                <w:sz w:val="20"/>
                <w:szCs w:val="20"/>
              </w:rPr>
              <w:t>Paesi</w:t>
            </w:r>
          </w:p>
        </w:tc>
        <w:tc>
          <w:tcPr>
            <w:tcW w:w="1464" w:type="dxa"/>
          </w:tcPr>
          <w:p w:rsidR="00CA3C06" w:rsidRPr="005C1264" w:rsidRDefault="00CA3C06" w:rsidP="008A3745">
            <w:pPr>
              <w:jc w:val="center"/>
              <w:rPr>
                <w:b/>
                <w:sz w:val="20"/>
                <w:szCs w:val="20"/>
              </w:rPr>
            </w:pPr>
            <w:r>
              <w:rPr>
                <w:b/>
                <w:sz w:val="20"/>
                <w:szCs w:val="20"/>
              </w:rPr>
              <w:t>2018</w:t>
            </w:r>
          </w:p>
        </w:tc>
        <w:tc>
          <w:tcPr>
            <w:tcW w:w="1464" w:type="dxa"/>
          </w:tcPr>
          <w:p w:rsidR="00CA3C06" w:rsidRPr="005C1264" w:rsidRDefault="00CA3C06" w:rsidP="008A3745">
            <w:pPr>
              <w:jc w:val="center"/>
              <w:rPr>
                <w:b/>
                <w:sz w:val="20"/>
                <w:szCs w:val="20"/>
              </w:rPr>
            </w:pPr>
            <w:r w:rsidRPr="005C1264">
              <w:rPr>
                <w:b/>
                <w:sz w:val="20"/>
                <w:szCs w:val="20"/>
              </w:rPr>
              <w:t>201</w:t>
            </w:r>
            <w:r>
              <w:rPr>
                <w:b/>
                <w:sz w:val="20"/>
                <w:szCs w:val="20"/>
              </w:rPr>
              <w:t>9</w:t>
            </w:r>
          </w:p>
        </w:tc>
        <w:tc>
          <w:tcPr>
            <w:tcW w:w="1465" w:type="dxa"/>
          </w:tcPr>
          <w:p w:rsidR="00CA3C06" w:rsidRPr="005C1264" w:rsidRDefault="00CA3C06" w:rsidP="008A3745">
            <w:pPr>
              <w:jc w:val="center"/>
              <w:rPr>
                <w:b/>
                <w:sz w:val="20"/>
                <w:szCs w:val="20"/>
              </w:rPr>
            </w:pPr>
            <w:r w:rsidRPr="005C1264">
              <w:rPr>
                <w:b/>
                <w:sz w:val="20"/>
                <w:szCs w:val="20"/>
              </w:rPr>
              <w:t>20</w:t>
            </w:r>
            <w:r>
              <w:rPr>
                <w:b/>
                <w:sz w:val="20"/>
                <w:szCs w:val="20"/>
              </w:rPr>
              <w:t>20</w:t>
            </w:r>
          </w:p>
        </w:tc>
      </w:tr>
      <w:tr w:rsidR="00CA3C06" w:rsidTr="00CA3C06">
        <w:tc>
          <w:tcPr>
            <w:tcW w:w="2235" w:type="dxa"/>
          </w:tcPr>
          <w:p w:rsidR="00CA3C06" w:rsidRPr="00760A3E" w:rsidRDefault="00CA3C06" w:rsidP="00B850B3">
            <w:pPr>
              <w:rPr>
                <w:b/>
              </w:rPr>
            </w:pPr>
            <w:r w:rsidRPr="00760A3E">
              <w:rPr>
                <w:b/>
              </w:rPr>
              <w:t>Italia</w:t>
            </w:r>
          </w:p>
        </w:tc>
        <w:tc>
          <w:tcPr>
            <w:tcW w:w="1464" w:type="dxa"/>
          </w:tcPr>
          <w:p w:rsidR="00CA3C06" w:rsidRDefault="00CA3C06" w:rsidP="00B850B3">
            <w:pPr>
              <w:jc w:val="center"/>
              <w:rPr>
                <w:b/>
              </w:rPr>
            </w:pPr>
            <w:r>
              <w:rPr>
                <w:b/>
              </w:rPr>
              <w:t>0,9</w:t>
            </w:r>
          </w:p>
        </w:tc>
        <w:tc>
          <w:tcPr>
            <w:tcW w:w="1464" w:type="dxa"/>
          </w:tcPr>
          <w:p w:rsidR="00CA3C06" w:rsidRPr="00760A3E" w:rsidRDefault="00CA3C06" w:rsidP="00B850B3">
            <w:pPr>
              <w:jc w:val="center"/>
              <w:rPr>
                <w:b/>
              </w:rPr>
            </w:pPr>
            <w:r>
              <w:rPr>
                <w:b/>
              </w:rPr>
              <w:t>0,1</w:t>
            </w:r>
          </w:p>
        </w:tc>
        <w:tc>
          <w:tcPr>
            <w:tcW w:w="1465" w:type="dxa"/>
          </w:tcPr>
          <w:p w:rsidR="00CA3C06" w:rsidRPr="00760A3E" w:rsidRDefault="00CA3C06" w:rsidP="00B850B3">
            <w:pPr>
              <w:jc w:val="center"/>
              <w:rPr>
                <w:b/>
              </w:rPr>
            </w:pPr>
            <w:r>
              <w:rPr>
                <w:b/>
              </w:rPr>
              <w:t>0,7</w:t>
            </w:r>
          </w:p>
        </w:tc>
      </w:tr>
      <w:tr w:rsidR="00CA3C06" w:rsidRPr="008E0D02" w:rsidTr="00CA3C06">
        <w:trPr>
          <w:cnfStyle w:val="000000010000" w:firstRow="0" w:lastRow="0" w:firstColumn="0" w:lastColumn="0" w:oddVBand="0" w:evenVBand="0" w:oddHBand="0" w:evenHBand="1" w:firstRowFirstColumn="0" w:firstRowLastColumn="0" w:lastRowFirstColumn="0" w:lastRowLastColumn="0"/>
        </w:trPr>
        <w:tc>
          <w:tcPr>
            <w:tcW w:w="2235" w:type="dxa"/>
          </w:tcPr>
          <w:p w:rsidR="00CA3C06" w:rsidRPr="00DA577D" w:rsidRDefault="00CA3C06" w:rsidP="004D5D74">
            <w:r w:rsidRPr="00DA577D">
              <w:t>Spagna</w:t>
            </w:r>
          </w:p>
        </w:tc>
        <w:tc>
          <w:tcPr>
            <w:tcW w:w="1464" w:type="dxa"/>
          </w:tcPr>
          <w:p w:rsidR="00CA3C06" w:rsidRDefault="00CA3C06" w:rsidP="004D5D74">
            <w:pPr>
              <w:jc w:val="center"/>
            </w:pPr>
            <w:r>
              <w:t>2,6</w:t>
            </w:r>
          </w:p>
        </w:tc>
        <w:tc>
          <w:tcPr>
            <w:tcW w:w="1464" w:type="dxa"/>
          </w:tcPr>
          <w:p w:rsidR="00CA3C06" w:rsidRPr="00DA577D" w:rsidRDefault="00CA3C06" w:rsidP="004D5D74">
            <w:pPr>
              <w:jc w:val="center"/>
            </w:pPr>
            <w:r>
              <w:t>2,3</w:t>
            </w:r>
          </w:p>
        </w:tc>
        <w:tc>
          <w:tcPr>
            <w:tcW w:w="1465" w:type="dxa"/>
          </w:tcPr>
          <w:p w:rsidR="00CA3C06" w:rsidRPr="00DA577D" w:rsidRDefault="00CA3C06" w:rsidP="004D5D74">
            <w:pPr>
              <w:jc w:val="center"/>
            </w:pPr>
            <w:r>
              <w:t>1,9</w:t>
            </w:r>
          </w:p>
        </w:tc>
      </w:tr>
      <w:tr w:rsidR="00CA3C06" w:rsidTr="00CA3C06">
        <w:tc>
          <w:tcPr>
            <w:tcW w:w="2235" w:type="dxa"/>
          </w:tcPr>
          <w:p w:rsidR="00CA3C06" w:rsidRPr="00DA577D" w:rsidRDefault="00CA3C06" w:rsidP="004D5D74">
            <w:r w:rsidRPr="00DA577D">
              <w:t>Germania</w:t>
            </w:r>
          </w:p>
        </w:tc>
        <w:tc>
          <w:tcPr>
            <w:tcW w:w="1464" w:type="dxa"/>
          </w:tcPr>
          <w:p w:rsidR="00CA3C06" w:rsidRDefault="00CA3C06" w:rsidP="004D5D74">
            <w:pPr>
              <w:jc w:val="center"/>
            </w:pPr>
            <w:r>
              <w:t>1,4</w:t>
            </w:r>
          </w:p>
        </w:tc>
        <w:tc>
          <w:tcPr>
            <w:tcW w:w="1464" w:type="dxa"/>
          </w:tcPr>
          <w:p w:rsidR="00CA3C06" w:rsidRPr="00DA577D" w:rsidRDefault="00CA3C06" w:rsidP="004D5D74">
            <w:pPr>
              <w:jc w:val="center"/>
            </w:pPr>
            <w:r>
              <w:t>0,5</w:t>
            </w:r>
          </w:p>
        </w:tc>
        <w:tc>
          <w:tcPr>
            <w:tcW w:w="1465" w:type="dxa"/>
          </w:tcPr>
          <w:p w:rsidR="00CA3C06" w:rsidRPr="00DA577D" w:rsidRDefault="00CA3C06" w:rsidP="004D5D74">
            <w:pPr>
              <w:jc w:val="center"/>
            </w:pPr>
            <w:r>
              <w:t>1,4</w:t>
            </w:r>
          </w:p>
        </w:tc>
      </w:tr>
      <w:tr w:rsidR="00CA3C06" w:rsidTr="00CA3C06">
        <w:trPr>
          <w:cnfStyle w:val="000000010000" w:firstRow="0" w:lastRow="0" w:firstColumn="0" w:lastColumn="0" w:oddVBand="0" w:evenVBand="0" w:oddHBand="0" w:evenHBand="1" w:firstRowFirstColumn="0" w:firstRowLastColumn="0" w:lastRowFirstColumn="0" w:lastRowLastColumn="0"/>
        </w:trPr>
        <w:tc>
          <w:tcPr>
            <w:tcW w:w="2235" w:type="dxa"/>
          </w:tcPr>
          <w:p w:rsidR="00CA3C06" w:rsidRPr="00DA577D" w:rsidRDefault="00CA3C06" w:rsidP="004D5D74">
            <w:r w:rsidRPr="00DA577D">
              <w:t>Francia</w:t>
            </w:r>
          </w:p>
        </w:tc>
        <w:tc>
          <w:tcPr>
            <w:tcW w:w="1464" w:type="dxa"/>
          </w:tcPr>
          <w:p w:rsidR="00CA3C06" w:rsidRDefault="00CA3C06" w:rsidP="004D5D74">
            <w:pPr>
              <w:jc w:val="center"/>
            </w:pPr>
            <w:r>
              <w:t>1,7</w:t>
            </w:r>
          </w:p>
        </w:tc>
        <w:tc>
          <w:tcPr>
            <w:tcW w:w="1464" w:type="dxa"/>
          </w:tcPr>
          <w:p w:rsidR="00CA3C06" w:rsidRPr="00DA577D" w:rsidRDefault="00CA3C06" w:rsidP="004D5D74">
            <w:pPr>
              <w:jc w:val="center"/>
            </w:pPr>
            <w:r>
              <w:t>1,3</w:t>
            </w:r>
          </w:p>
        </w:tc>
        <w:tc>
          <w:tcPr>
            <w:tcW w:w="1465" w:type="dxa"/>
          </w:tcPr>
          <w:p w:rsidR="00CA3C06" w:rsidRPr="00DA577D" w:rsidRDefault="00CA3C06" w:rsidP="004D5D74">
            <w:pPr>
              <w:jc w:val="center"/>
            </w:pPr>
            <w:r>
              <w:t>1,4</w:t>
            </w:r>
          </w:p>
        </w:tc>
      </w:tr>
    </w:tbl>
    <w:p w:rsidR="00A319B9" w:rsidRDefault="00A319B9" w:rsidP="00A319B9">
      <w:pPr>
        <w:pStyle w:val="Fonte"/>
      </w:pPr>
      <w:r>
        <w:t xml:space="preserve">Fonte: </w:t>
      </w:r>
      <w:r w:rsidR="0032524F">
        <w:t>Previsioni d’estate, Commissione Europea</w:t>
      </w:r>
    </w:p>
    <w:p w:rsidR="00FF54EB" w:rsidRDefault="008A3745" w:rsidP="00A319B9">
      <w:r>
        <w:t>L’Euro-zona presenta un profilo variegato fra i vari paesi. Abbiamo già avuto modo di parlare di Italia e di Germania per il 2019. Per il 2020, la situazione fra i due paesi è però destinata a divaricarsi. Al contrario, Spagna e Francia sembrano essere su un percorso caratterizzato da maggiore stabilità, anche se a velocità diverse</w:t>
      </w:r>
      <w:r w:rsidR="00D551DA">
        <w:t>.</w:t>
      </w:r>
    </w:p>
    <w:p w:rsidR="00730547" w:rsidRDefault="00730547" w:rsidP="003B2024">
      <w:pPr>
        <w:pStyle w:val="Titolo3"/>
      </w:pPr>
      <w:bookmarkStart w:id="14" w:name="_Toc14876305"/>
      <w:r>
        <w:t>L’Italia</w:t>
      </w:r>
      <w:bookmarkEnd w:id="14"/>
    </w:p>
    <w:p w:rsidR="0073422D" w:rsidRDefault="0073422D" w:rsidP="0073422D">
      <w:r>
        <w:t xml:space="preserve">I dati </w:t>
      </w:r>
      <w:r w:rsidRPr="00C750D0">
        <w:t xml:space="preserve">finora analizzati devono essere </w:t>
      </w:r>
      <w:r>
        <w:t xml:space="preserve">messi a confronto con quelli provenienti da una </w:t>
      </w:r>
      <w:r w:rsidRPr="00C750D0">
        <w:t xml:space="preserve">serie di previsioni </w:t>
      </w:r>
      <w:r>
        <w:t xml:space="preserve">alternative per </w:t>
      </w:r>
      <w:r w:rsidRPr="00C750D0">
        <w:t>avere un’idea del probabile andamento complessivo nel prossimo futuro.</w:t>
      </w:r>
      <w:r>
        <w:t xml:space="preserve"> Faremo questo esercizio solo per l’economia Italiana. Come appare dalla Tabella 2-5 le stime della Commissione Europea coincidono sostanzialmente con quelle fatte dalla Banca d’Italia. Quest’ultima, tuttavia, prevede un tasso effettivo di crescita leggermente superiore in seguito alle misure adottate di politica economica.</w:t>
      </w:r>
    </w:p>
    <w:p w:rsidR="001610DE" w:rsidRDefault="0073422D" w:rsidP="0073422D">
      <w:r>
        <w:t>Il rilancio è dovuto ad una ripresa dei consumi, mentre gli investimenti sono frenati dalla decelerazione degli investimenti in macchinari. In questo contesto, le importazioni crescono meno delle esportazioni, mentre il tasso di disoccupazione resta ancorato al 10,2%</w:t>
      </w:r>
      <w:r w:rsidR="00610832">
        <w:t>.</w:t>
      </w:r>
    </w:p>
    <w:p w:rsidR="0052212A" w:rsidRDefault="0052212A" w:rsidP="0073422D"/>
    <w:p w:rsidR="0052212A" w:rsidRDefault="0052212A" w:rsidP="0073422D"/>
    <w:p w:rsidR="0052212A" w:rsidRDefault="0052212A" w:rsidP="0073422D"/>
    <w:p w:rsidR="0052212A" w:rsidRDefault="0052212A" w:rsidP="0073422D"/>
    <w:p w:rsidR="001610DE" w:rsidRPr="008D24BA" w:rsidRDefault="00D850EA" w:rsidP="00BD6058">
      <w:pPr>
        <w:pStyle w:val="Didascalia"/>
      </w:pPr>
      <w:r>
        <w:lastRenderedPageBreak/>
        <w:t xml:space="preserve">Tabella </w:t>
      </w:r>
      <w:fldSimple w:instr=" STYLEREF 1 \s ">
        <w:r w:rsidR="001C26EA">
          <w:rPr>
            <w:noProof/>
          </w:rPr>
          <w:t>2</w:t>
        </w:r>
      </w:fldSimple>
      <w:r w:rsidR="001C26EA">
        <w:noBreakHyphen/>
      </w:r>
      <w:fldSimple w:instr=" SEQ Tabella \* ARABIC \s 1 ">
        <w:r w:rsidR="001C26EA">
          <w:rPr>
            <w:noProof/>
          </w:rPr>
          <w:t>5</w:t>
        </w:r>
      </w:fldSimple>
      <w:r w:rsidR="001610DE" w:rsidRPr="008D24BA">
        <w:t xml:space="preserve">: </w:t>
      </w:r>
      <w:r w:rsidR="00622B0B" w:rsidRPr="008D24BA">
        <w:t xml:space="preserve">Le </w:t>
      </w:r>
      <w:r w:rsidR="00622B0B">
        <w:t>previsioni del PIL della Banca d’Italia</w:t>
      </w:r>
      <w:r w:rsidR="00622B0B" w:rsidRPr="008D24BA">
        <w:t xml:space="preserve"> (tasso % annuo di variazione)</w:t>
      </w:r>
    </w:p>
    <w:tbl>
      <w:tblPr>
        <w:tblStyle w:val="STILE-RAPP-CONGIUNTURA"/>
        <w:tblW w:w="0" w:type="auto"/>
        <w:tblLayout w:type="fixed"/>
        <w:tblLook w:val="04A0" w:firstRow="1" w:lastRow="0" w:firstColumn="1" w:lastColumn="0" w:noHBand="0" w:noVBand="1"/>
      </w:tblPr>
      <w:tblGrid>
        <w:gridCol w:w="4253"/>
        <w:gridCol w:w="1701"/>
        <w:gridCol w:w="1701"/>
      </w:tblGrid>
      <w:tr w:rsidR="00622B0B" w:rsidRPr="00F57252" w:rsidTr="00A47BA5">
        <w:trPr>
          <w:cnfStyle w:val="100000000000" w:firstRow="1" w:lastRow="0" w:firstColumn="0" w:lastColumn="0" w:oddVBand="0" w:evenVBand="0" w:oddHBand="0" w:evenHBand="0" w:firstRowFirstColumn="0" w:firstRowLastColumn="0" w:lastRowFirstColumn="0" w:lastRowLastColumn="0"/>
          <w:trHeight w:val="534"/>
        </w:trPr>
        <w:tc>
          <w:tcPr>
            <w:tcW w:w="4253" w:type="dxa"/>
          </w:tcPr>
          <w:p w:rsidR="00622B0B" w:rsidRPr="00F57252" w:rsidRDefault="00622B0B" w:rsidP="00FB7FAC">
            <w:pPr>
              <w:jc w:val="center"/>
              <w:rPr>
                <w:b/>
                <w:sz w:val="20"/>
                <w:szCs w:val="20"/>
              </w:rPr>
            </w:pPr>
          </w:p>
        </w:tc>
        <w:tc>
          <w:tcPr>
            <w:tcW w:w="1701" w:type="dxa"/>
          </w:tcPr>
          <w:p w:rsidR="00622B0B" w:rsidRPr="00F57252" w:rsidRDefault="00622B0B" w:rsidP="00FB7FAC">
            <w:pPr>
              <w:jc w:val="center"/>
              <w:rPr>
                <w:b/>
                <w:sz w:val="20"/>
                <w:szCs w:val="20"/>
              </w:rPr>
            </w:pPr>
            <w:r w:rsidRPr="00F57252">
              <w:rPr>
                <w:b/>
                <w:sz w:val="20"/>
                <w:szCs w:val="20"/>
              </w:rPr>
              <w:t>201</w:t>
            </w:r>
            <w:r>
              <w:rPr>
                <w:b/>
                <w:sz w:val="20"/>
                <w:szCs w:val="20"/>
              </w:rPr>
              <w:t>9</w:t>
            </w:r>
          </w:p>
        </w:tc>
        <w:tc>
          <w:tcPr>
            <w:tcW w:w="1701" w:type="dxa"/>
          </w:tcPr>
          <w:p w:rsidR="00622B0B" w:rsidRPr="00F57252" w:rsidRDefault="00622B0B" w:rsidP="00FB7FAC">
            <w:pPr>
              <w:jc w:val="center"/>
              <w:rPr>
                <w:b/>
                <w:sz w:val="20"/>
                <w:szCs w:val="20"/>
              </w:rPr>
            </w:pPr>
            <w:r>
              <w:rPr>
                <w:b/>
                <w:sz w:val="20"/>
                <w:szCs w:val="20"/>
              </w:rPr>
              <w:t>2020</w:t>
            </w:r>
          </w:p>
        </w:tc>
      </w:tr>
      <w:tr w:rsidR="00622B0B" w:rsidRPr="00E244FD" w:rsidTr="00A47BA5">
        <w:trPr>
          <w:trHeight w:val="510"/>
        </w:trPr>
        <w:tc>
          <w:tcPr>
            <w:tcW w:w="4253" w:type="dxa"/>
          </w:tcPr>
          <w:p w:rsidR="00622B0B" w:rsidRPr="008D24BA" w:rsidRDefault="00622B0B" w:rsidP="00DB413B">
            <w:pPr>
              <w:spacing w:line="240" w:lineRule="auto"/>
              <w:jc w:val="left"/>
              <w:rPr>
                <w:b/>
              </w:rPr>
            </w:pPr>
            <w:r>
              <w:rPr>
                <w:b/>
              </w:rPr>
              <w:t>Pil</w:t>
            </w:r>
          </w:p>
        </w:tc>
        <w:tc>
          <w:tcPr>
            <w:tcW w:w="1701" w:type="dxa"/>
          </w:tcPr>
          <w:p w:rsidR="00622B0B" w:rsidRPr="008D24BA" w:rsidRDefault="00622B0B" w:rsidP="00DB413B">
            <w:pPr>
              <w:spacing w:line="240" w:lineRule="auto"/>
              <w:jc w:val="center"/>
              <w:rPr>
                <w:b/>
              </w:rPr>
            </w:pPr>
            <w:r>
              <w:rPr>
                <w:b/>
              </w:rPr>
              <w:t>0,1</w:t>
            </w:r>
          </w:p>
        </w:tc>
        <w:tc>
          <w:tcPr>
            <w:tcW w:w="1701" w:type="dxa"/>
          </w:tcPr>
          <w:p w:rsidR="00622B0B" w:rsidRDefault="00622B0B" w:rsidP="00DB413B">
            <w:pPr>
              <w:spacing w:line="240" w:lineRule="auto"/>
              <w:jc w:val="center"/>
              <w:rPr>
                <w:b/>
              </w:rPr>
            </w:pPr>
            <w:r>
              <w:rPr>
                <w:b/>
              </w:rPr>
              <w:t>0,8</w:t>
            </w:r>
          </w:p>
        </w:tc>
      </w:tr>
      <w:tr w:rsidR="00622B0B" w:rsidRPr="008D24BA" w:rsidTr="00A47BA5">
        <w:trPr>
          <w:cnfStyle w:val="000000010000" w:firstRow="0" w:lastRow="0" w:firstColumn="0" w:lastColumn="0" w:oddVBand="0" w:evenVBand="0" w:oddHBand="0" w:evenHBand="1" w:firstRowFirstColumn="0" w:firstRowLastColumn="0" w:lastRowFirstColumn="0" w:lastRowLastColumn="0"/>
          <w:trHeight w:val="510"/>
        </w:trPr>
        <w:tc>
          <w:tcPr>
            <w:tcW w:w="4253" w:type="dxa"/>
          </w:tcPr>
          <w:p w:rsidR="00622B0B" w:rsidRPr="008D24BA" w:rsidRDefault="00622B0B" w:rsidP="00622B0B">
            <w:pPr>
              <w:spacing w:line="240" w:lineRule="auto"/>
            </w:pPr>
            <w:r>
              <w:t>Consumi famiglie</w:t>
            </w:r>
          </w:p>
        </w:tc>
        <w:tc>
          <w:tcPr>
            <w:tcW w:w="1701" w:type="dxa"/>
          </w:tcPr>
          <w:p w:rsidR="00622B0B" w:rsidRPr="008D24BA" w:rsidRDefault="00622B0B" w:rsidP="00622B0B">
            <w:pPr>
              <w:spacing w:line="240" w:lineRule="auto"/>
              <w:jc w:val="center"/>
            </w:pPr>
            <w:r>
              <w:t>0,4</w:t>
            </w:r>
          </w:p>
        </w:tc>
        <w:tc>
          <w:tcPr>
            <w:tcW w:w="1701" w:type="dxa"/>
          </w:tcPr>
          <w:p w:rsidR="00622B0B" w:rsidRPr="008D24BA" w:rsidRDefault="00622B0B" w:rsidP="00622B0B">
            <w:pPr>
              <w:spacing w:line="240" w:lineRule="auto"/>
              <w:jc w:val="center"/>
            </w:pPr>
            <w:r>
              <w:t>0,9</w:t>
            </w:r>
          </w:p>
        </w:tc>
      </w:tr>
      <w:tr w:rsidR="00622B0B" w:rsidRPr="008D24BA" w:rsidTr="00A47BA5">
        <w:trPr>
          <w:trHeight w:val="510"/>
        </w:trPr>
        <w:tc>
          <w:tcPr>
            <w:tcW w:w="4253" w:type="dxa"/>
          </w:tcPr>
          <w:p w:rsidR="00622B0B" w:rsidRPr="008D24BA" w:rsidRDefault="00622B0B" w:rsidP="00622B0B">
            <w:pPr>
              <w:spacing w:line="240" w:lineRule="auto"/>
            </w:pPr>
            <w:r>
              <w:t>Consumi pubblici</w:t>
            </w:r>
          </w:p>
        </w:tc>
        <w:tc>
          <w:tcPr>
            <w:tcW w:w="1701" w:type="dxa"/>
          </w:tcPr>
          <w:p w:rsidR="00622B0B" w:rsidRPr="008D24BA" w:rsidRDefault="00622B0B" w:rsidP="00622B0B">
            <w:pPr>
              <w:spacing w:line="240" w:lineRule="auto"/>
              <w:jc w:val="center"/>
            </w:pPr>
            <w:r>
              <w:t>-0,2</w:t>
            </w:r>
          </w:p>
        </w:tc>
        <w:tc>
          <w:tcPr>
            <w:tcW w:w="1701" w:type="dxa"/>
          </w:tcPr>
          <w:p w:rsidR="00622B0B" w:rsidRPr="008D24BA" w:rsidRDefault="00622B0B" w:rsidP="00622B0B">
            <w:pPr>
              <w:spacing w:line="240" w:lineRule="auto"/>
              <w:jc w:val="center"/>
            </w:pPr>
            <w:r>
              <w:t>0,3</w:t>
            </w:r>
          </w:p>
        </w:tc>
      </w:tr>
      <w:tr w:rsidR="00622B0B" w:rsidRPr="006125C9" w:rsidTr="00A47BA5">
        <w:trPr>
          <w:cnfStyle w:val="000000010000" w:firstRow="0" w:lastRow="0" w:firstColumn="0" w:lastColumn="0" w:oddVBand="0" w:evenVBand="0" w:oddHBand="0" w:evenHBand="1" w:firstRowFirstColumn="0" w:firstRowLastColumn="0" w:lastRowFirstColumn="0" w:lastRowLastColumn="0"/>
          <w:trHeight w:val="510"/>
        </w:trPr>
        <w:tc>
          <w:tcPr>
            <w:tcW w:w="4253" w:type="dxa"/>
          </w:tcPr>
          <w:p w:rsidR="00622B0B" w:rsidRPr="006125C9" w:rsidRDefault="00622B0B" w:rsidP="00622B0B">
            <w:pPr>
              <w:spacing w:line="240" w:lineRule="auto"/>
              <w:jc w:val="left"/>
            </w:pPr>
            <w:r>
              <w:t>Investimenti</w:t>
            </w:r>
          </w:p>
        </w:tc>
        <w:tc>
          <w:tcPr>
            <w:tcW w:w="1701" w:type="dxa"/>
          </w:tcPr>
          <w:p w:rsidR="00622B0B" w:rsidRPr="006125C9" w:rsidRDefault="00622B0B" w:rsidP="00622B0B">
            <w:pPr>
              <w:spacing w:line="240" w:lineRule="auto"/>
              <w:jc w:val="center"/>
            </w:pPr>
            <w:r>
              <w:t>1,3</w:t>
            </w:r>
          </w:p>
        </w:tc>
        <w:tc>
          <w:tcPr>
            <w:tcW w:w="1701" w:type="dxa"/>
          </w:tcPr>
          <w:p w:rsidR="00622B0B" w:rsidRPr="006125C9" w:rsidRDefault="00622B0B" w:rsidP="00622B0B">
            <w:pPr>
              <w:spacing w:line="240" w:lineRule="auto"/>
              <w:jc w:val="center"/>
            </w:pPr>
            <w:r>
              <w:t>0,8</w:t>
            </w:r>
          </w:p>
        </w:tc>
      </w:tr>
      <w:tr w:rsidR="00622B0B" w:rsidRPr="006125C9" w:rsidTr="00A47BA5">
        <w:trPr>
          <w:trHeight w:val="510"/>
        </w:trPr>
        <w:tc>
          <w:tcPr>
            <w:tcW w:w="4253" w:type="dxa"/>
          </w:tcPr>
          <w:p w:rsidR="00622B0B" w:rsidRDefault="00622B0B" w:rsidP="00622B0B">
            <w:pPr>
              <w:spacing w:line="240" w:lineRule="auto"/>
              <w:jc w:val="left"/>
            </w:pPr>
            <w:r>
              <w:t>Esportazioni</w:t>
            </w:r>
          </w:p>
        </w:tc>
        <w:tc>
          <w:tcPr>
            <w:tcW w:w="1701" w:type="dxa"/>
          </w:tcPr>
          <w:p w:rsidR="00622B0B" w:rsidRDefault="00622B0B" w:rsidP="00622B0B">
            <w:pPr>
              <w:spacing w:line="240" w:lineRule="auto"/>
              <w:jc w:val="center"/>
            </w:pPr>
            <w:r>
              <w:t>2,7</w:t>
            </w:r>
          </w:p>
        </w:tc>
        <w:tc>
          <w:tcPr>
            <w:tcW w:w="1701" w:type="dxa"/>
          </w:tcPr>
          <w:p w:rsidR="00622B0B" w:rsidRDefault="00622B0B" w:rsidP="00622B0B">
            <w:pPr>
              <w:spacing w:line="240" w:lineRule="auto"/>
              <w:jc w:val="center"/>
            </w:pPr>
            <w:r>
              <w:t>2,8</w:t>
            </w:r>
          </w:p>
        </w:tc>
      </w:tr>
      <w:tr w:rsidR="00622B0B" w:rsidRPr="006125C9" w:rsidTr="00A47BA5">
        <w:trPr>
          <w:cnfStyle w:val="000000010000" w:firstRow="0" w:lastRow="0" w:firstColumn="0" w:lastColumn="0" w:oddVBand="0" w:evenVBand="0" w:oddHBand="0" w:evenHBand="1" w:firstRowFirstColumn="0" w:firstRowLastColumn="0" w:lastRowFirstColumn="0" w:lastRowLastColumn="0"/>
          <w:trHeight w:val="510"/>
        </w:trPr>
        <w:tc>
          <w:tcPr>
            <w:tcW w:w="4253" w:type="dxa"/>
          </w:tcPr>
          <w:p w:rsidR="00622B0B" w:rsidRDefault="00622B0B" w:rsidP="00622B0B">
            <w:pPr>
              <w:spacing w:line="240" w:lineRule="auto"/>
              <w:jc w:val="left"/>
            </w:pPr>
            <w:r>
              <w:t>Tasso di disoccupazione</w:t>
            </w:r>
          </w:p>
        </w:tc>
        <w:tc>
          <w:tcPr>
            <w:tcW w:w="1701" w:type="dxa"/>
          </w:tcPr>
          <w:p w:rsidR="00622B0B" w:rsidRDefault="00622B0B" w:rsidP="00622B0B">
            <w:pPr>
              <w:spacing w:line="240" w:lineRule="auto"/>
              <w:jc w:val="center"/>
            </w:pPr>
            <w:r>
              <w:t>10,2</w:t>
            </w:r>
          </w:p>
        </w:tc>
        <w:tc>
          <w:tcPr>
            <w:tcW w:w="1701" w:type="dxa"/>
          </w:tcPr>
          <w:p w:rsidR="00622B0B" w:rsidRDefault="00622B0B" w:rsidP="00622B0B">
            <w:pPr>
              <w:spacing w:line="240" w:lineRule="auto"/>
              <w:jc w:val="center"/>
            </w:pPr>
            <w:r>
              <w:t>10,2</w:t>
            </w:r>
          </w:p>
        </w:tc>
      </w:tr>
    </w:tbl>
    <w:p w:rsidR="001610DE" w:rsidRDefault="00610832" w:rsidP="001610DE">
      <w:pPr>
        <w:pStyle w:val="Fonte"/>
      </w:pPr>
      <w:r>
        <w:t xml:space="preserve">Fonte: </w:t>
      </w:r>
      <w:r w:rsidR="00622B0B">
        <w:t xml:space="preserve">Bollettino Economico della Banca d’Italia, </w:t>
      </w:r>
      <w:r w:rsidR="00826A25">
        <w:t>l</w:t>
      </w:r>
      <w:r w:rsidR="00622B0B">
        <w:t>uglio 2019</w:t>
      </w:r>
    </w:p>
    <w:p w:rsidR="00097FD9" w:rsidRDefault="00097FD9" w:rsidP="004448FF">
      <w:pPr>
        <w:pStyle w:val="Titolo1"/>
      </w:pPr>
      <w:bookmarkStart w:id="15" w:name="_Toc14876306"/>
      <w:r w:rsidRPr="00866B62">
        <w:lastRenderedPageBreak/>
        <w:t>IL SETTORE MANIFATTURIERO DELLA LOMBARDIA</w:t>
      </w:r>
      <w:bookmarkEnd w:id="15"/>
    </w:p>
    <w:p w:rsidR="003B4070" w:rsidRPr="00723BB8" w:rsidRDefault="003B4070" w:rsidP="003B4070">
      <w:r w:rsidRPr="00723BB8">
        <w:t>A questo stadio dell’analisi dobbiamo considerare in modo approfondito la situazione del settore manifatturiero della Lombardia. Come è noto, la nostra fonte principale di informazioni è costituita dall’indagine campionaria effettuata su un numero rappresentativo di imprese all’interno di questo comparto. Al fine di cogliere sia il grado di significatività del campione sia la portata degli eventi congiunturali in atto, conviene soffermarsi su alcuni dati strutturali che caratterizzano il settore manifatturiero della Lombardia.</w:t>
      </w:r>
    </w:p>
    <w:p w:rsidR="003B4070" w:rsidRPr="00723BB8" w:rsidRDefault="003B4070" w:rsidP="003B4070">
      <w:r w:rsidRPr="00723BB8">
        <w:t>Va ricordato che le variazioni campionarie sono ponderate usando come peso il dato occupazionale.</w:t>
      </w:r>
    </w:p>
    <w:p w:rsidR="000940EC" w:rsidRDefault="000940EC" w:rsidP="004448FF">
      <w:pPr>
        <w:pStyle w:val="Titolo2"/>
      </w:pPr>
      <w:bookmarkStart w:id="16" w:name="_Toc14876307"/>
      <w:r>
        <w:t>L’indust</w:t>
      </w:r>
      <w:r w:rsidR="00806D48">
        <w:t>r</w:t>
      </w:r>
      <w:r>
        <w:t>ia</w:t>
      </w:r>
      <w:bookmarkEnd w:id="16"/>
    </w:p>
    <w:p w:rsidR="00D35AD6" w:rsidRDefault="00D35AD6" w:rsidP="003B2024">
      <w:pPr>
        <w:pStyle w:val="Titolo3"/>
      </w:pPr>
      <w:bookmarkStart w:id="17" w:name="_Toc14876308"/>
      <w:r w:rsidRPr="00866B62">
        <w:t>Alcuni dati strutturali</w:t>
      </w:r>
      <w:bookmarkEnd w:id="17"/>
    </w:p>
    <w:p w:rsidR="00803419" w:rsidRPr="00723BB8" w:rsidRDefault="00803419" w:rsidP="00803419">
      <w:r w:rsidRPr="00723BB8">
        <w:t xml:space="preserve">Un primo elemento da considerare riguarda la struttura dell’occupazione e delle unità </w:t>
      </w:r>
      <w:r w:rsidRPr="000A1BC3">
        <w:t xml:space="preserve">locali delle imprese che risulta dai dati ASIA (ISTAT), che sono aggiornati al 2015 ed illustrati nella Tabella </w:t>
      </w:r>
      <w:r w:rsidR="00C77CB6">
        <w:t>3</w:t>
      </w:r>
      <w:r w:rsidRPr="000A1BC3">
        <w:t>-1.</w:t>
      </w:r>
    </w:p>
    <w:p w:rsidR="00803419" w:rsidRDefault="00803419" w:rsidP="00803419">
      <w:pPr>
        <w:keepNext/>
      </w:pPr>
      <w:r w:rsidRPr="00723BB8">
        <w:t xml:space="preserve">Tabella </w:t>
      </w:r>
      <w:fldSimple w:instr=" STYLEREF 1 \s ">
        <w:r w:rsidR="001C26EA">
          <w:rPr>
            <w:noProof/>
          </w:rPr>
          <w:t>3</w:t>
        </w:r>
      </w:fldSimple>
      <w:r w:rsidR="001C26EA">
        <w:noBreakHyphen/>
      </w:r>
      <w:fldSimple w:instr=" SEQ Tabella \* ARABIC \s 1 ">
        <w:r w:rsidR="001C26EA">
          <w:rPr>
            <w:noProof/>
          </w:rPr>
          <w:t>1</w:t>
        </w:r>
      </w:fldSimple>
      <w:r w:rsidRPr="00723BB8">
        <w:t>: Unità locali delle imprese e loro addetti – Industria (escluso artigianato)</w:t>
      </w:r>
    </w:p>
    <w:p w:rsidR="00803419" w:rsidRDefault="00803419" w:rsidP="00803419">
      <w:pPr>
        <w:keepNext/>
      </w:pPr>
      <w:r w:rsidRPr="000A1BC3">
        <w:rPr>
          <w:noProof/>
        </w:rPr>
        <w:drawing>
          <wp:inline distT="0" distB="0" distL="0" distR="0">
            <wp:extent cx="6120130" cy="2870191"/>
            <wp:effectExtent l="0" t="0" r="0" b="698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120130" cy="2870191"/>
                    </a:xfrm>
                    <a:prstGeom prst="rect">
                      <a:avLst/>
                    </a:prstGeom>
                    <a:noFill/>
                    <a:ln>
                      <a:noFill/>
                    </a:ln>
                  </pic:spPr>
                </pic:pic>
              </a:graphicData>
            </a:graphic>
          </wp:inline>
        </w:drawing>
      </w:r>
    </w:p>
    <w:p w:rsidR="00803419" w:rsidRDefault="00803419" w:rsidP="00803419">
      <w:pPr>
        <w:pStyle w:val="Fonte"/>
      </w:pPr>
      <w:r>
        <w:t>Fonte: elaborazione Unioncamere Lombardia su dati ISTAT – ASIA unità locali 2015</w:t>
      </w:r>
    </w:p>
    <w:p w:rsidR="00803419" w:rsidRPr="006444E8" w:rsidRDefault="00803419" w:rsidP="00803419">
      <w:r w:rsidRPr="00D05714">
        <w:t xml:space="preserve">Complessivamente, l’universo di riferimento è costituito da </w:t>
      </w:r>
      <w:r>
        <w:t xml:space="preserve">poco meno di </w:t>
      </w:r>
      <w:r w:rsidRPr="00D05714">
        <w:t>1</w:t>
      </w:r>
      <w:r>
        <w:t>4</w:t>
      </w:r>
      <w:r w:rsidRPr="00D05714">
        <w:t xml:space="preserve">mila unità locali con un numero di addetti superiore a 9, che danno occupazione </w:t>
      </w:r>
      <w:r>
        <w:t xml:space="preserve">a poco più </w:t>
      </w:r>
      <w:r>
        <w:lastRenderedPageBreak/>
        <w:t>di</w:t>
      </w:r>
      <w:r w:rsidRPr="00D05714">
        <w:t>6</w:t>
      </w:r>
      <w:r>
        <w:t>2</w:t>
      </w:r>
      <w:r w:rsidRPr="00D05714">
        <w:t>0mila persone. Inoltre, ulteriori aspetti meritano di essere s</w:t>
      </w:r>
      <w:r w:rsidRPr="0089327C">
        <w:t>ottolineati. Il settore meccanico rappresenta il 4</w:t>
      </w:r>
      <w:r>
        <w:t>8</w:t>
      </w:r>
      <w:r w:rsidRPr="0089327C">
        <w:t xml:space="preserve">% delle unità locali che abbiano un numero di addetti superiore a </w:t>
      </w:r>
      <w:smartTag w:uri="urn:schemas-microsoft-com:office:smarttags" w:element="metricconverter">
        <w:smartTagPr>
          <w:attr w:name="ProductID" w:val="9. In"/>
        </w:smartTagPr>
        <w:r w:rsidRPr="0089327C">
          <w:t>9. In</w:t>
        </w:r>
      </w:smartTag>
      <w:r w:rsidRPr="0089327C">
        <w:t xml:space="preserve"> termini di occupazione, questa </w:t>
      </w:r>
      <w:r w:rsidRPr="00F700C4">
        <w:t>percentuale scende al 4</w:t>
      </w:r>
      <w:r>
        <w:t>3</w:t>
      </w:r>
      <w:r w:rsidRPr="00F700C4">
        <w:t>%. Il secondo settore è costituito dalla chimica con una quota del 10% sul totale, sempre in termini di occupazione. Sotto questo profilo, le imprese maggiori (e cioè con più di 200 addetti) rappresentano circa il 25% dell’intera occupazione.</w:t>
      </w:r>
    </w:p>
    <w:p w:rsidR="00803419" w:rsidRDefault="00803419" w:rsidP="00803419">
      <w:r w:rsidRPr="006444E8">
        <w:t>Per quanto riguarda la struttura del nostro campione, che vuole essere rappresentativo per lo meno sotto il profilo dell’occupazione, questa è i</w:t>
      </w:r>
      <w:r>
        <w:t xml:space="preserve">llustrata nella Tabella </w:t>
      </w:r>
      <w:r w:rsidR="00DB3596">
        <w:t>3</w:t>
      </w:r>
      <w:r>
        <w:t xml:space="preserve">-2. </w:t>
      </w:r>
      <w:r w:rsidRPr="006444E8">
        <w:t>Nel</w:t>
      </w:r>
      <w:r>
        <w:t xml:space="preserve"> tri</w:t>
      </w:r>
      <w:r w:rsidR="00BA3098">
        <w:t xml:space="preserve">mestre </w:t>
      </w:r>
      <w:r w:rsidR="003304B4">
        <w:t>appena concluso</w:t>
      </w:r>
      <w:r w:rsidR="00B371E2">
        <w:t xml:space="preserve"> sono state 1.564</w:t>
      </w:r>
      <w:r>
        <w:t xml:space="preserve"> le unità che hanno risposto, e cioè</w:t>
      </w:r>
      <w:r w:rsidR="00D35F68">
        <w:t xml:space="preserve"> un numero superiore</w:t>
      </w:r>
      <w:r>
        <w:t xml:space="preserve"> all’obiettivo teorico. Normalmente per le piccole imprese si ottiene un risultato superiore al campione teorico, con un netto sovra-campionamento della classe dimensionale più in sintonia con un campionamento proporzionale, mentre per le grandi imprese non si raggiunge l’obiettivo prefissato. Occorre però considerare che il piano di campionamento prevede per le imprese di maggior dimensione una presenza decisamente superiore alla quota proporzionale, essend</w:t>
      </w:r>
      <w:r w:rsidR="00754426">
        <w:t>o intorno al 50% dell’universo.</w:t>
      </w:r>
    </w:p>
    <w:p w:rsidR="00803419" w:rsidRPr="006444E8" w:rsidRDefault="00803419" w:rsidP="00BD6058">
      <w:pPr>
        <w:pStyle w:val="Didascalia"/>
      </w:pPr>
      <w:r w:rsidRPr="0039227F">
        <w:t xml:space="preserve">Tabella </w:t>
      </w:r>
      <w:fldSimple w:instr=" STYLEREF 1 \s ">
        <w:r w:rsidR="001C26EA">
          <w:rPr>
            <w:noProof/>
          </w:rPr>
          <w:t>3</w:t>
        </w:r>
      </w:fldSimple>
      <w:r w:rsidR="001C26EA">
        <w:noBreakHyphen/>
      </w:r>
      <w:fldSimple w:instr=" SEQ Tabella \* ARABIC \s 1 ">
        <w:r w:rsidR="001C26EA">
          <w:rPr>
            <w:noProof/>
          </w:rPr>
          <w:t>2</w:t>
        </w:r>
      </w:fldSimple>
      <w:r w:rsidRPr="0039227F">
        <w:t>: La struttura teorica ed effettiva del campione industria</w:t>
      </w:r>
      <w:r>
        <w:t xml:space="preserve"> (escluse imprese artigiane)</w:t>
      </w:r>
    </w:p>
    <w:tbl>
      <w:tblPr>
        <w:tblW w:w="9640" w:type="dxa"/>
        <w:tblBorders>
          <w:bottom w:val="single" w:sz="2" w:space="0" w:color="auto"/>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684"/>
        <w:gridCol w:w="1438"/>
        <w:gridCol w:w="1303"/>
        <w:gridCol w:w="1304"/>
        <w:gridCol w:w="1303"/>
        <w:gridCol w:w="1304"/>
        <w:gridCol w:w="1304"/>
      </w:tblGrid>
      <w:tr w:rsidR="00990CEB" w:rsidRPr="005E660F" w:rsidTr="008145A6">
        <w:tc>
          <w:tcPr>
            <w:tcW w:w="1684" w:type="dxa"/>
            <w:vMerge w:val="restart"/>
            <w:shd w:val="clear" w:color="auto" w:fill="D99594"/>
            <w:vAlign w:val="center"/>
          </w:tcPr>
          <w:p w:rsidR="00990CEB" w:rsidRPr="005E660F" w:rsidRDefault="00990CEB" w:rsidP="00FB7FAC">
            <w:pPr>
              <w:jc w:val="center"/>
              <w:rPr>
                <w:b/>
                <w:sz w:val="20"/>
                <w:szCs w:val="20"/>
              </w:rPr>
            </w:pPr>
            <w:r w:rsidRPr="005E660F">
              <w:rPr>
                <w:b/>
                <w:sz w:val="20"/>
                <w:szCs w:val="20"/>
              </w:rPr>
              <w:t>Dimensione</w:t>
            </w:r>
          </w:p>
          <w:p w:rsidR="00990CEB" w:rsidRPr="005E660F" w:rsidRDefault="00990CEB" w:rsidP="00FB7FAC">
            <w:pPr>
              <w:jc w:val="center"/>
              <w:rPr>
                <w:b/>
                <w:sz w:val="20"/>
                <w:szCs w:val="20"/>
              </w:rPr>
            </w:pPr>
            <w:r w:rsidRPr="005E660F">
              <w:rPr>
                <w:b/>
                <w:sz w:val="20"/>
                <w:szCs w:val="20"/>
              </w:rPr>
              <w:t>n° addetti</w:t>
            </w:r>
          </w:p>
        </w:tc>
        <w:tc>
          <w:tcPr>
            <w:tcW w:w="1438" w:type="dxa"/>
            <w:vMerge w:val="restart"/>
            <w:shd w:val="clear" w:color="auto" w:fill="D99594"/>
            <w:vAlign w:val="center"/>
          </w:tcPr>
          <w:p w:rsidR="00990CEB" w:rsidRPr="005E660F" w:rsidRDefault="00990CEB" w:rsidP="00FB7FAC">
            <w:pPr>
              <w:jc w:val="center"/>
              <w:rPr>
                <w:b/>
                <w:sz w:val="20"/>
                <w:szCs w:val="20"/>
              </w:rPr>
            </w:pPr>
            <w:r w:rsidRPr="005E660F">
              <w:rPr>
                <w:b/>
                <w:sz w:val="20"/>
                <w:szCs w:val="20"/>
              </w:rPr>
              <w:t>Campione teorico</w:t>
            </w:r>
          </w:p>
        </w:tc>
        <w:tc>
          <w:tcPr>
            <w:tcW w:w="6518" w:type="dxa"/>
            <w:gridSpan w:val="5"/>
            <w:shd w:val="clear" w:color="auto" w:fill="D99594"/>
            <w:vAlign w:val="center"/>
          </w:tcPr>
          <w:p w:rsidR="00990CEB" w:rsidRPr="005E660F" w:rsidRDefault="00990CEB" w:rsidP="00FB7FAC">
            <w:pPr>
              <w:jc w:val="center"/>
              <w:rPr>
                <w:b/>
                <w:sz w:val="20"/>
                <w:szCs w:val="20"/>
              </w:rPr>
            </w:pPr>
            <w:r w:rsidRPr="005E660F">
              <w:rPr>
                <w:b/>
                <w:sz w:val="20"/>
                <w:szCs w:val="20"/>
              </w:rPr>
              <w:t>Campione effettivo</w:t>
            </w:r>
          </w:p>
        </w:tc>
      </w:tr>
      <w:tr w:rsidR="00B316B5" w:rsidRPr="004D083A" w:rsidTr="00990CEB">
        <w:tc>
          <w:tcPr>
            <w:tcW w:w="1684" w:type="dxa"/>
            <w:vMerge/>
            <w:shd w:val="clear" w:color="auto" w:fill="D99594"/>
            <w:vAlign w:val="center"/>
          </w:tcPr>
          <w:p w:rsidR="00B316B5" w:rsidRPr="004D083A" w:rsidRDefault="00B316B5" w:rsidP="00B316B5">
            <w:pPr>
              <w:jc w:val="center"/>
              <w:rPr>
                <w:b/>
              </w:rPr>
            </w:pPr>
          </w:p>
        </w:tc>
        <w:tc>
          <w:tcPr>
            <w:tcW w:w="1438" w:type="dxa"/>
            <w:vMerge/>
            <w:shd w:val="clear" w:color="auto" w:fill="D99594"/>
            <w:vAlign w:val="center"/>
          </w:tcPr>
          <w:p w:rsidR="00B316B5" w:rsidRPr="004D083A" w:rsidRDefault="00B316B5" w:rsidP="00B316B5">
            <w:pPr>
              <w:jc w:val="center"/>
              <w:rPr>
                <w:b/>
              </w:rPr>
            </w:pPr>
          </w:p>
        </w:tc>
        <w:tc>
          <w:tcPr>
            <w:tcW w:w="1303" w:type="dxa"/>
            <w:shd w:val="clear" w:color="auto" w:fill="D99594"/>
          </w:tcPr>
          <w:p w:rsidR="00B316B5" w:rsidRPr="005E660F" w:rsidRDefault="00B316B5" w:rsidP="00B316B5">
            <w:pPr>
              <w:jc w:val="center"/>
              <w:rPr>
                <w:b/>
                <w:sz w:val="20"/>
                <w:szCs w:val="20"/>
              </w:rPr>
            </w:pPr>
            <w:r>
              <w:rPr>
                <w:b/>
                <w:sz w:val="20"/>
                <w:szCs w:val="20"/>
              </w:rPr>
              <w:t>2-2018</w:t>
            </w:r>
          </w:p>
        </w:tc>
        <w:tc>
          <w:tcPr>
            <w:tcW w:w="1304" w:type="dxa"/>
            <w:shd w:val="clear" w:color="auto" w:fill="D99594"/>
          </w:tcPr>
          <w:p w:rsidR="00B316B5" w:rsidRDefault="00B316B5" w:rsidP="00B316B5">
            <w:pPr>
              <w:jc w:val="center"/>
              <w:rPr>
                <w:b/>
                <w:sz w:val="20"/>
                <w:szCs w:val="20"/>
              </w:rPr>
            </w:pPr>
            <w:r>
              <w:rPr>
                <w:b/>
                <w:sz w:val="20"/>
                <w:szCs w:val="20"/>
              </w:rPr>
              <w:t>3-2018</w:t>
            </w:r>
          </w:p>
        </w:tc>
        <w:tc>
          <w:tcPr>
            <w:tcW w:w="1303" w:type="dxa"/>
            <w:shd w:val="clear" w:color="auto" w:fill="D99594"/>
          </w:tcPr>
          <w:p w:rsidR="00B316B5" w:rsidRDefault="00B316B5" w:rsidP="00B316B5">
            <w:pPr>
              <w:jc w:val="center"/>
              <w:rPr>
                <w:b/>
                <w:sz w:val="20"/>
                <w:szCs w:val="20"/>
              </w:rPr>
            </w:pPr>
            <w:r>
              <w:rPr>
                <w:b/>
                <w:sz w:val="20"/>
                <w:szCs w:val="20"/>
              </w:rPr>
              <w:t>4-2018</w:t>
            </w:r>
          </w:p>
        </w:tc>
        <w:tc>
          <w:tcPr>
            <w:tcW w:w="1304" w:type="dxa"/>
            <w:shd w:val="clear" w:color="auto" w:fill="D99594"/>
          </w:tcPr>
          <w:p w:rsidR="00B316B5" w:rsidRDefault="00B316B5" w:rsidP="00B316B5">
            <w:pPr>
              <w:jc w:val="center"/>
              <w:rPr>
                <w:b/>
                <w:sz w:val="20"/>
                <w:szCs w:val="20"/>
              </w:rPr>
            </w:pPr>
            <w:r>
              <w:rPr>
                <w:b/>
                <w:sz w:val="20"/>
                <w:szCs w:val="20"/>
              </w:rPr>
              <w:t>1-2019</w:t>
            </w:r>
          </w:p>
        </w:tc>
        <w:tc>
          <w:tcPr>
            <w:tcW w:w="1304" w:type="dxa"/>
            <w:shd w:val="clear" w:color="auto" w:fill="D99594"/>
          </w:tcPr>
          <w:p w:rsidR="00B316B5" w:rsidRDefault="00B316B5" w:rsidP="00B316B5">
            <w:pPr>
              <w:jc w:val="center"/>
              <w:rPr>
                <w:b/>
                <w:sz w:val="20"/>
                <w:szCs w:val="20"/>
              </w:rPr>
            </w:pPr>
            <w:r>
              <w:rPr>
                <w:b/>
                <w:sz w:val="20"/>
                <w:szCs w:val="20"/>
              </w:rPr>
              <w:t>2-2019</w:t>
            </w:r>
          </w:p>
        </w:tc>
      </w:tr>
      <w:tr w:rsidR="00B316B5" w:rsidRPr="004D083A" w:rsidTr="00990CEB">
        <w:tc>
          <w:tcPr>
            <w:tcW w:w="1684" w:type="dxa"/>
            <w:vAlign w:val="center"/>
          </w:tcPr>
          <w:p w:rsidR="00B316B5" w:rsidRPr="004D083A" w:rsidRDefault="00B316B5" w:rsidP="00B316B5">
            <w:r w:rsidRPr="004D083A">
              <w:t>10-49</w:t>
            </w:r>
          </w:p>
        </w:tc>
        <w:tc>
          <w:tcPr>
            <w:tcW w:w="1438" w:type="dxa"/>
            <w:vAlign w:val="bottom"/>
          </w:tcPr>
          <w:p w:rsidR="00B316B5" w:rsidRPr="004D083A" w:rsidRDefault="00B316B5" w:rsidP="00B316B5">
            <w:pPr>
              <w:jc w:val="right"/>
            </w:pPr>
            <w:r>
              <w:t>611</w:t>
            </w:r>
          </w:p>
        </w:tc>
        <w:tc>
          <w:tcPr>
            <w:tcW w:w="1303" w:type="dxa"/>
          </w:tcPr>
          <w:p w:rsidR="00B316B5" w:rsidRDefault="00B316B5" w:rsidP="00B316B5">
            <w:pPr>
              <w:jc w:val="right"/>
            </w:pPr>
            <w:r>
              <w:t>815</w:t>
            </w:r>
          </w:p>
        </w:tc>
        <w:tc>
          <w:tcPr>
            <w:tcW w:w="1304" w:type="dxa"/>
          </w:tcPr>
          <w:p w:rsidR="00B316B5" w:rsidRDefault="00B316B5" w:rsidP="00B316B5">
            <w:pPr>
              <w:jc w:val="right"/>
            </w:pPr>
            <w:r>
              <w:t>906</w:t>
            </w:r>
          </w:p>
        </w:tc>
        <w:tc>
          <w:tcPr>
            <w:tcW w:w="1303" w:type="dxa"/>
          </w:tcPr>
          <w:p w:rsidR="00B316B5" w:rsidRDefault="00B316B5" w:rsidP="00B316B5">
            <w:pPr>
              <w:jc w:val="right"/>
            </w:pPr>
            <w:r>
              <w:t>801</w:t>
            </w:r>
          </w:p>
        </w:tc>
        <w:tc>
          <w:tcPr>
            <w:tcW w:w="1304" w:type="dxa"/>
          </w:tcPr>
          <w:p w:rsidR="00B316B5" w:rsidRDefault="00B316B5" w:rsidP="00B316B5">
            <w:pPr>
              <w:jc w:val="right"/>
            </w:pPr>
            <w:r>
              <w:t>890</w:t>
            </w:r>
          </w:p>
        </w:tc>
        <w:tc>
          <w:tcPr>
            <w:tcW w:w="1304" w:type="dxa"/>
          </w:tcPr>
          <w:p w:rsidR="00B316B5" w:rsidRDefault="007871BC" w:rsidP="00B316B5">
            <w:pPr>
              <w:jc w:val="right"/>
            </w:pPr>
            <w:r>
              <w:t>879</w:t>
            </w:r>
          </w:p>
        </w:tc>
      </w:tr>
      <w:tr w:rsidR="00B316B5" w:rsidRPr="004D083A" w:rsidTr="00990CEB">
        <w:tc>
          <w:tcPr>
            <w:tcW w:w="1684" w:type="dxa"/>
            <w:vAlign w:val="center"/>
          </w:tcPr>
          <w:p w:rsidR="00B316B5" w:rsidRPr="004D083A" w:rsidRDefault="00B316B5" w:rsidP="00B316B5">
            <w:r w:rsidRPr="004D083A">
              <w:t>50-199</w:t>
            </w:r>
          </w:p>
        </w:tc>
        <w:tc>
          <w:tcPr>
            <w:tcW w:w="1438" w:type="dxa"/>
            <w:vAlign w:val="bottom"/>
          </w:tcPr>
          <w:p w:rsidR="00B316B5" w:rsidRPr="004D083A" w:rsidRDefault="00B316B5" w:rsidP="00B316B5">
            <w:pPr>
              <w:jc w:val="right"/>
            </w:pPr>
            <w:r>
              <w:t>592</w:t>
            </w:r>
          </w:p>
        </w:tc>
        <w:tc>
          <w:tcPr>
            <w:tcW w:w="1303" w:type="dxa"/>
          </w:tcPr>
          <w:p w:rsidR="00B316B5" w:rsidRDefault="00B316B5" w:rsidP="00B316B5">
            <w:pPr>
              <w:jc w:val="right"/>
            </w:pPr>
            <w:r>
              <w:t>473</w:t>
            </w:r>
          </w:p>
        </w:tc>
        <w:tc>
          <w:tcPr>
            <w:tcW w:w="1304" w:type="dxa"/>
          </w:tcPr>
          <w:p w:rsidR="00B316B5" w:rsidRDefault="00B316B5" w:rsidP="00B316B5">
            <w:pPr>
              <w:jc w:val="right"/>
            </w:pPr>
            <w:r>
              <w:t>561</w:t>
            </w:r>
          </w:p>
        </w:tc>
        <w:tc>
          <w:tcPr>
            <w:tcW w:w="1303" w:type="dxa"/>
          </w:tcPr>
          <w:p w:rsidR="00B316B5" w:rsidRDefault="00B316B5" w:rsidP="00B316B5">
            <w:pPr>
              <w:jc w:val="right"/>
            </w:pPr>
            <w:r>
              <w:t>521</w:t>
            </w:r>
          </w:p>
        </w:tc>
        <w:tc>
          <w:tcPr>
            <w:tcW w:w="1304" w:type="dxa"/>
          </w:tcPr>
          <w:p w:rsidR="00B316B5" w:rsidRDefault="00B316B5" w:rsidP="00B316B5">
            <w:pPr>
              <w:jc w:val="right"/>
            </w:pPr>
            <w:r>
              <w:t>536</w:t>
            </w:r>
          </w:p>
        </w:tc>
        <w:tc>
          <w:tcPr>
            <w:tcW w:w="1304" w:type="dxa"/>
          </w:tcPr>
          <w:p w:rsidR="00B316B5" w:rsidRDefault="007871BC" w:rsidP="00B316B5">
            <w:pPr>
              <w:jc w:val="right"/>
            </w:pPr>
            <w:r>
              <w:t>506</w:t>
            </w:r>
          </w:p>
        </w:tc>
      </w:tr>
      <w:tr w:rsidR="00B316B5" w:rsidRPr="004D083A" w:rsidTr="00990CEB">
        <w:tc>
          <w:tcPr>
            <w:tcW w:w="1684" w:type="dxa"/>
            <w:vAlign w:val="center"/>
          </w:tcPr>
          <w:p w:rsidR="00B316B5" w:rsidRPr="004D083A" w:rsidRDefault="00B316B5" w:rsidP="00B316B5">
            <w:r w:rsidRPr="004D083A">
              <w:t>200 e più</w:t>
            </w:r>
          </w:p>
        </w:tc>
        <w:tc>
          <w:tcPr>
            <w:tcW w:w="1438" w:type="dxa"/>
            <w:vAlign w:val="bottom"/>
          </w:tcPr>
          <w:p w:rsidR="00B316B5" w:rsidRPr="004D083A" w:rsidRDefault="00B316B5" w:rsidP="00B316B5">
            <w:pPr>
              <w:jc w:val="right"/>
            </w:pPr>
            <w:r>
              <w:t>296</w:t>
            </w:r>
          </w:p>
        </w:tc>
        <w:tc>
          <w:tcPr>
            <w:tcW w:w="1303" w:type="dxa"/>
          </w:tcPr>
          <w:p w:rsidR="00B316B5" w:rsidRDefault="00B316B5" w:rsidP="00B316B5">
            <w:pPr>
              <w:jc w:val="right"/>
            </w:pPr>
            <w:r>
              <w:t>192</w:t>
            </w:r>
          </w:p>
        </w:tc>
        <w:tc>
          <w:tcPr>
            <w:tcW w:w="1304" w:type="dxa"/>
          </w:tcPr>
          <w:p w:rsidR="00B316B5" w:rsidRDefault="00B316B5" w:rsidP="00B316B5">
            <w:pPr>
              <w:jc w:val="right"/>
            </w:pPr>
            <w:r>
              <w:t>204</w:t>
            </w:r>
          </w:p>
        </w:tc>
        <w:tc>
          <w:tcPr>
            <w:tcW w:w="1303" w:type="dxa"/>
          </w:tcPr>
          <w:p w:rsidR="00B316B5" w:rsidRDefault="00B316B5" w:rsidP="00B316B5">
            <w:pPr>
              <w:jc w:val="right"/>
            </w:pPr>
            <w:r>
              <w:t>201</w:t>
            </w:r>
          </w:p>
        </w:tc>
        <w:tc>
          <w:tcPr>
            <w:tcW w:w="1304" w:type="dxa"/>
          </w:tcPr>
          <w:p w:rsidR="00B316B5" w:rsidRDefault="00B316B5" w:rsidP="00B316B5">
            <w:pPr>
              <w:jc w:val="right"/>
            </w:pPr>
            <w:r>
              <w:t>203</w:t>
            </w:r>
          </w:p>
        </w:tc>
        <w:tc>
          <w:tcPr>
            <w:tcW w:w="1304" w:type="dxa"/>
          </w:tcPr>
          <w:p w:rsidR="00B316B5" w:rsidRDefault="007871BC" w:rsidP="00B316B5">
            <w:pPr>
              <w:jc w:val="right"/>
            </w:pPr>
            <w:r>
              <w:t>179</w:t>
            </w:r>
          </w:p>
        </w:tc>
      </w:tr>
      <w:tr w:rsidR="00B316B5" w:rsidRPr="004D083A" w:rsidTr="00990CEB">
        <w:tc>
          <w:tcPr>
            <w:tcW w:w="1684" w:type="dxa"/>
            <w:shd w:val="clear" w:color="auto" w:fill="D99594"/>
            <w:vAlign w:val="center"/>
          </w:tcPr>
          <w:p w:rsidR="00B316B5" w:rsidRPr="00074992" w:rsidRDefault="00B316B5" w:rsidP="00B316B5">
            <w:pPr>
              <w:rPr>
                <w:b/>
              </w:rPr>
            </w:pPr>
          </w:p>
        </w:tc>
        <w:tc>
          <w:tcPr>
            <w:tcW w:w="1438" w:type="dxa"/>
            <w:shd w:val="clear" w:color="auto" w:fill="D99594"/>
            <w:vAlign w:val="bottom"/>
          </w:tcPr>
          <w:p w:rsidR="00B316B5" w:rsidRPr="00074992" w:rsidRDefault="00B316B5" w:rsidP="00B316B5">
            <w:pPr>
              <w:jc w:val="right"/>
              <w:rPr>
                <w:b/>
              </w:rPr>
            </w:pPr>
            <w:r w:rsidRPr="00074992">
              <w:rPr>
                <w:b/>
              </w:rPr>
              <w:t>1.500</w:t>
            </w:r>
          </w:p>
        </w:tc>
        <w:tc>
          <w:tcPr>
            <w:tcW w:w="1303" w:type="dxa"/>
            <w:shd w:val="clear" w:color="auto" w:fill="D99594"/>
          </w:tcPr>
          <w:p w:rsidR="00B316B5" w:rsidRPr="00074992" w:rsidRDefault="00B316B5" w:rsidP="00B316B5">
            <w:pPr>
              <w:jc w:val="right"/>
              <w:rPr>
                <w:b/>
              </w:rPr>
            </w:pPr>
            <w:r w:rsidRPr="00074992">
              <w:rPr>
                <w:b/>
              </w:rPr>
              <w:t>1.480</w:t>
            </w:r>
          </w:p>
        </w:tc>
        <w:tc>
          <w:tcPr>
            <w:tcW w:w="1304" w:type="dxa"/>
            <w:shd w:val="clear" w:color="auto" w:fill="D99594"/>
          </w:tcPr>
          <w:p w:rsidR="00B316B5" w:rsidRPr="00074992" w:rsidRDefault="00B316B5" w:rsidP="00B316B5">
            <w:pPr>
              <w:jc w:val="right"/>
              <w:rPr>
                <w:b/>
              </w:rPr>
            </w:pPr>
            <w:r>
              <w:rPr>
                <w:b/>
              </w:rPr>
              <w:t>1.671</w:t>
            </w:r>
          </w:p>
        </w:tc>
        <w:tc>
          <w:tcPr>
            <w:tcW w:w="1303" w:type="dxa"/>
            <w:shd w:val="clear" w:color="auto" w:fill="D99594"/>
          </w:tcPr>
          <w:p w:rsidR="00B316B5" w:rsidRDefault="00B316B5" w:rsidP="00B316B5">
            <w:pPr>
              <w:jc w:val="right"/>
              <w:rPr>
                <w:b/>
              </w:rPr>
            </w:pPr>
            <w:r>
              <w:rPr>
                <w:b/>
              </w:rPr>
              <w:t>1.523</w:t>
            </w:r>
          </w:p>
        </w:tc>
        <w:tc>
          <w:tcPr>
            <w:tcW w:w="1304" w:type="dxa"/>
            <w:shd w:val="clear" w:color="auto" w:fill="D99594"/>
          </w:tcPr>
          <w:p w:rsidR="00B316B5" w:rsidRDefault="00B316B5" w:rsidP="00B316B5">
            <w:pPr>
              <w:jc w:val="right"/>
              <w:rPr>
                <w:b/>
              </w:rPr>
            </w:pPr>
            <w:r>
              <w:rPr>
                <w:b/>
              </w:rPr>
              <w:t>1.629</w:t>
            </w:r>
          </w:p>
        </w:tc>
        <w:tc>
          <w:tcPr>
            <w:tcW w:w="1304" w:type="dxa"/>
            <w:shd w:val="clear" w:color="auto" w:fill="D99594"/>
          </w:tcPr>
          <w:p w:rsidR="00B316B5" w:rsidRDefault="007871BC" w:rsidP="00B316B5">
            <w:pPr>
              <w:jc w:val="right"/>
              <w:rPr>
                <w:b/>
              </w:rPr>
            </w:pPr>
            <w:r>
              <w:rPr>
                <w:b/>
              </w:rPr>
              <w:t>1.564</w:t>
            </w:r>
          </w:p>
        </w:tc>
      </w:tr>
    </w:tbl>
    <w:p w:rsidR="00803419" w:rsidRDefault="00803419" w:rsidP="00803419">
      <w:pPr>
        <w:pStyle w:val="Fonte"/>
      </w:pPr>
      <w:r>
        <w:t>Fonte: Unioncamere Lombardia</w:t>
      </w:r>
    </w:p>
    <w:p w:rsidR="00D35AD6" w:rsidRDefault="00D35AD6" w:rsidP="003B2024">
      <w:pPr>
        <w:pStyle w:val="Titolo3"/>
      </w:pPr>
      <w:bookmarkStart w:id="18" w:name="_Toc14876309"/>
      <w:r w:rsidRPr="006444E8">
        <w:t>I dati di sintesi</w:t>
      </w:r>
      <w:bookmarkEnd w:id="18"/>
    </w:p>
    <w:p w:rsidR="00090396" w:rsidRDefault="00090396" w:rsidP="00090396">
      <w:r>
        <w:t>Il dato principale che emerge dall’analisi</w:t>
      </w:r>
      <w:r w:rsidR="00C21C0C">
        <w:t xml:space="preserve"> campionaria relativa al </w:t>
      </w:r>
      <w:r w:rsidR="00B371E2">
        <w:t>secondo</w:t>
      </w:r>
      <w:r w:rsidR="00C21C0C">
        <w:t xml:space="preserve"> trimestre</w:t>
      </w:r>
      <w:r w:rsidR="00B371E2">
        <w:t xml:space="preserve"> del 2019 riguarda la presenza del segno negativo </w:t>
      </w:r>
      <w:r w:rsidR="00BA3098">
        <w:t xml:space="preserve">nel caso del tasso di crescita congiunturale della </w:t>
      </w:r>
      <w:r w:rsidR="00D35F68">
        <w:t xml:space="preserve">produzione </w:t>
      </w:r>
      <w:r w:rsidR="00B371E2">
        <w:t>manifatturiera,</w:t>
      </w:r>
      <w:r w:rsidR="0030384D">
        <w:t xml:space="preserve"> </w:t>
      </w:r>
      <w:r w:rsidR="00B371E2">
        <w:t>in decelerazione rispetto ai due trimestri precedenti</w:t>
      </w:r>
      <w:r w:rsidR="00C21C0C">
        <w:t>.</w:t>
      </w:r>
      <w:r w:rsidR="00B371E2">
        <w:t xml:space="preserve"> </w:t>
      </w:r>
      <w:r>
        <w:t xml:space="preserve">Come emerge dalla Tabella </w:t>
      </w:r>
      <w:r w:rsidR="00DB3596">
        <w:t>3</w:t>
      </w:r>
      <w:r w:rsidR="003F3844">
        <w:t xml:space="preserve">-3, questa </w:t>
      </w:r>
      <w:r w:rsidR="00C21C0C">
        <w:t>decelerazione della produzione è stata accompag</w:t>
      </w:r>
      <w:r w:rsidR="00B371E2">
        <w:t xml:space="preserve">nata da variazioni </w:t>
      </w:r>
      <w:r w:rsidR="00C21C0C">
        <w:t>negative, anche se meno intense, degli ordini esteri.</w:t>
      </w:r>
      <w:r w:rsidR="00B371E2">
        <w:t xml:space="preserve"> Le note positive vengono dal fatturato e dagli ordini interni che </w:t>
      </w:r>
      <w:r w:rsidR="00B371E2">
        <w:lastRenderedPageBreak/>
        <w:t>hanno mostrato variazioni di segno positivo. L’occupazione, viceversa, è rimasta stazionaria, in presenza di un’inflazione ridotta e stabile.</w:t>
      </w:r>
    </w:p>
    <w:p w:rsidR="00090396" w:rsidRPr="006444E8" w:rsidRDefault="00090396" w:rsidP="00BD6058">
      <w:pPr>
        <w:pStyle w:val="Didascalia"/>
      </w:pPr>
      <w:r w:rsidRPr="00016B51">
        <w:t xml:space="preserve">Tabella </w:t>
      </w:r>
      <w:fldSimple w:instr=" STYLEREF 1 \s ">
        <w:r w:rsidR="001C26EA">
          <w:rPr>
            <w:noProof/>
          </w:rPr>
          <w:t>3</w:t>
        </w:r>
      </w:fldSimple>
      <w:r w:rsidR="001C26EA">
        <w:noBreakHyphen/>
      </w:r>
      <w:fldSimple w:instr=" SEQ Tabella \* ARABIC \s 1 ">
        <w:r w:rsidR="001C26EA">
          <w:rPr>
            <w:noProof/>
          </w:rPr>
          <w:t>3</w:t>
        </w:r>
      </w:fldSimple>
      <w:r w:rsidRPr="00016B51">
        <w:t xml:space="preserve">: Variazioni congiunturali (dati </w:t>
      </w:r>
      <w:r>
        <w:t xml:space="preserve">trimestrali </w:t>
      </w:r>
      <w:r w:rsidRPr="00016B51">
        <w:t>destagionalizzati)</w:t>
      </w:r>
    </w:p>
    <w:tbl>
      <w:tblPr>
        <w:tblStyle w:val="STILE-RAPP-CONGIUNTURA"/>
        <w:tblW w:w="9854" w:type="dxa"/>
        <w:tblLook w:val="04A0" w:firstRow="1" w:lastRow="0" w:firstColumn="1" w:lastColumn="0" w:noHBand="0" w:noVBand="1"/>
      </w:tblPr>
      <w:tblGrid>
        <w:gridCol w:w="3119"/>
        <w:gridCol w:w="1149"/>
        <w:gridCol w:w="1135"/>
        <w:gridCol w:w="1135"/>
        <w:gridCol w:w="1135"/>
        <w:gridCol w:w="1150"/>
        <w:gridCol w:w="1031"/>
      </w:tblGrid>
      <w:tr w:rsidR="00952FDB" w:rsidRPr="004A532D" w:rsidTr="00952FDB">
        <w:trPr>
          <w:cnfStyle w:val="100000000000" w:firstRow="1" w:lastRow="0" w:firstColumn="0" w:lastColumn="0" w:oddVBand="0" w:evenVBand="0" w:oddHBand="0" w:evenHBand="0" w:firstRowFirstColumn="0" w:firstRowLastColumn="0" w:lastRowFirstColumn="0" w:lastRowLastColumn="0"/>
          <w:trHeight w:val="255"/>
        </w:trPr>
        <w:tc>
          <w:tcPr>
            <w:tcW w:w="3119" w:type="dxa"/>
            <w:noWrap/>
          </w:tcPr>
          <w:p w:rsidR="00952FDB" w:rsidRPr="004A532D" w:rsidRDefault="00952FDB" w:rsidP="00FB7FAC">
            <w:pPr>
              <w:jc w:val="left"/>
              <w:rPr>
                <w:b/>
                <w:sz w:val="20"/>
              </w:rPr>
            </w:pPr>
            <w:r w:rsidRPr="004A532D">
              <w:rPr>
                <w:b/>
                <w:sz w:val="20"/>
              </w:rPr>
              <w:t>Trimestri</w:t>
            </w:r>
          </w:p>
        </w:tc>
        <w:tc>
          <w:tcPr>
            <w:tcW w:w="1149" w:type="dxa"/>
          </w:tcPr>
          <w:p w:rsidR="00952FDB" w:rsidRDefault="00952FDB" w:rsidP="00FB7FAC">
            <w:pPr>
              <w:jc w:val="center"/>
              <w:rPr>
                <w:b/>
                <w:sz w:val="20"/>
              </w:rPr>
            </w:pPr>
            <w:r>
              <w:rPr>
                <w:b/>
                <w:sz w:val="20"/>
              </w:rPr>
              <w:t>2018</w:t>
            </w:r>
          </w:p>
          <w:p w:rsidR="00952FDB" w:rsidRPr="004A532D" w:rsidRDefault="00952FDB" w:rsidP="002F2D9D">
            <w:pPr>
              <w:jc w:val="center"/>
              <w:rPr>
                <w:b/>
                <w:sz w:val="20"/>
              </w:rPr>
            </w:pPr>
            <w:r>
              <w:rPr>
                <w:b/>
                <w:sz w:val="20"/>
              </w:rPr>
              <w:t>1</w:t>
            </w:r>
          </w:p>
        </w:tc>
        <w:tc>
          <w:tcPr>
            <w:tcW w:w="1135" w:type="dxa"/>
          </w:tcPr>
          <w:p w:rsidR="00952FDB" w:rsidRDefault="00952FDB" w:rsidP="00FB7FAC">
            <w:pPr>
              <w:jc w:val="center"/>
              <w:rPr>
                <w:b/>
                <w:sz w:val="20"/>
              </w:rPr>
            </w:pPr>
            <w:r>
              <w:rPr>
                <w:b/>
                <w:sz w:val="20"/>
              </w:rPr>
              <w:t>2</w:t>
            </w:r>
          </w:p>
        </w:tc>
        <w:tc>
          <w:tcPr>
            <w:tcW w:w="1135" w:type="dxa"/>
          </w:tcPr>
          <w:p w:rsidR="00952FDB" w:rsidRDefault="00952FDB" w:rsidP="00FB7FAC">
            <w:pPr>
              <w:jc w:val="center"/>
              <w:rPr>
                <w:b/>
                <w:sz w:val="20"/>
              </w:rPr>
            </w:pPr>
            <w:r>
              <w:rPr>
                <w:b/>
                <w:sz w:val="20"/>
              </w:rPr>
              <w:t>3</w:t>
            </w:r>
          </w:p>
        </w:tc>
        <w:tc>
          <w:tcPr>
            <w:tcW w:w="1135" w:type="dxa"/>
          </w:tcPr>
          <w:p w:rsidR="00952FDB" w:rsidRDefault="00952FDB" w:rsidP="00FB7FAC">
            <w:pPr>
              <w:jc w:val="center"/>
              <w:rPr>
                <w:b/>
                <w:sz w:val="20"/>
              </w:rPr>
            </w:pPr>
            <w:r>
              <w:rPr>
                <w:b/>
                <w:sz w:val="20"/>
              </w:rPr>
              <w:t>4</w:t>
            </w:r>
          </w:p>
        </w:tc>
        <w:tc>
          <w:tcPr>
            <w:tcW w:w="1150" w:type="dxa"/>
          </w:tcPr>
          <w:p w:rsidR="00952FDB" w:rsidRDefault="00952FDB" w:rsidP="00FB7FAC">
            <w:pPr>
              <w:jc w:val="center"/>
              <w:rPr>
                <w:b/>
                <w:sz w:val="20"/>
              </w:rPr>
            </w:pPr>
            <w:r>
              <w:rPr>
                <w:b/>
                <w:sz w:val="20"/>
              </w:rPr>
              <w:t>2019</w:t>
            </w:r>
          </w:p>
          <w:p w:rsidR="00952FDB" w:rsidRDefault="00952FDB" w:rsidP="00FB7FAC">
            <w:pPr>
              <w:jc w:val="center"/>
              <w:rPr>
                <w:b/>
                <w:sz w:val="20"/>
              </w:rPr>
            </w:pPr>
            <w:r>
              <w:rPr>
                <w:b/>
                <w:sz w:val="20"/>
              </w:rPr>
              <w:t>1</w:t>
            </w:r>
          </w:p>
        </w:tc>
        <w:tc>
          <w:tcPr>
            <w:tcW w:w="1031" w:type="dxa"/>
          </w:tcPr>
          <w:p w:rsidR="00952FDB" w:rsidRDefault="00952FDB" w:rsidP="00FB7FAC">
            <w:pPr>
              <w:jc w:val="center"/>
              <w:rPr>
                <w:b/>
                <w:sz w:val="20"/>
              </w:rPr>
            </w:pPr>
            <w:r>
              <w:rPr>
                <w:b/>
                <w:sz w:val="20"/>
              </w:rPr>
              <w:t>2</w:t>
            </w:r>
          </w:p>
        </w:tc>
      </w:tr>
      <w:tr w:rsidR="00952FDB" w:rsidRPr="004D083A" w:rsidTr="00952FDB">
        <w:trPr>
          <w:trHeight w:val="255"/>
        </w:trPr>
        <w:tc>
          <w:tcPr>
            <w:tcW w:w="3119" w:type="dxa"/>
            <w:noWrap/>
          </w:tcPr>
          <w:p w:rsidR="00952FDB" w:rsidRPr="004D083A" w:rsidRDefault="00952FDB" w:rsidP="00FB7FAC">
            <w:r w:rsidRPr="004D083A">
              <w:t>Produzione</w:t>
            </w:r>
          </w:p>
        </w:tc>
        <w:tc>
          <w:tcPr>
            <w:tcW w:w="1149" w:type="dxa"/>
          </w:tcPr>
          <w:p w:rsidR="00952FDB" w:rsidRPr="0067737C" w:rsidRDefault="004F63A6" w:rsidP="00FB7FAC">
            <w:pPr>
              <w:jc w:val="right"/>
            </w:pPr>
            <w:r>
              <w:t>0,9</w:t>
            </w:r>
          </w:p>
        </w:tc>
        <w:tc>
          <w:tcPr>
            <w:tcW w:w="1135" w:type="dxa"/>
          </w:tcPr>
          <w:p w:rsidR="00952FDB" w:rsidRPr="004F63A6" w:rsidRDefault="00952FDB" w:rsidP="004F63A6">
            <w:pPr>
              <w:jc w:val="right"/>
            </w:pPr>
            <w:r w:rsidRPr="004F63A6">
              <w:t>0,</w:t>
            </w:r>
            <w:r w:rsidR="004F63A6" w:rsidRPr="004F63A6">
              <w:t>5</w:t>
            </w:r>
          </w:p>
        </w:tc>
        <w:tc>
          <w:tcPr>
            <w:tcW w:w="1135" w:type="dxa"/>
          </w:tcPr>
          <w:p w:rsidR="00952FDB" w:rsidRPr="003E0A98" w:rsidRDefault="00952FDB" w:rsidP="00FB7FAC">
            <w:pPr>
              <w:jc w:val="right"/>
              <w:rPr>
                <w:color w:val="FF0000"/>
              </w:rPr>
            </w:pPr>
            <w:r>
              <w:rPr>
                <w:color w:val="FF0000"/>
              </w:rPr>
              <w:t>-</w:t>
            </w:r>
            <w:r w:rsidR="004F63A6">
              <w:rPr>
                <w:color w:val="FF0000"/>
              </w:rPr>
              <w:t>0,5</w:t>
            </w:r>
          </w:p>
        </w:tc>
        <w:tc>
          <w:tcPr>
            <w:tcW w:w="1135" w:type="dxa"/>
          </w:tcPr>
          <w:p w:rsidR="00952FDB" w:rsidRPr="00191C4A" w:rsidRDefault="00952FDB" w:rsidP="00FB7FAC">
            <w:pPr>
              <w:jc w:val="right"/>
            </w:pPr>
            <w:r>
              <w:t>0,9</w:t>
            </w:r>
          </w:p>
        </w:tc>
        <w:tc>
          <w:tcPr>
            <w:tcW w:w="1150" w:type="dxa"/>
          </w:tcPr>
          <w:p w:rsidR="00952FDB" w:rsidRPr="00191C4A" w:rsidRDefault="004F63A6" w:rsidP="00FB7FAC">
            <w:pPr>
              <w:jc w:val="right"/>
            </w:pPr>
            <w:r>
              <w:t>0,0</w:t>
            </w:r>
          </w:p>
        </w:tc>
        <w:tc>
          <w:tcPr>
            <w:tcW w:w="1031" w:type="dxa"/>
          </w:tcPr>
          <w:p w:rsidR="00952FDB" w:rsidRPr="004F63A6" w:rsidRDefault="004F63A6" w:rsidP="00FB7FAC">
            <w:pPr>
              <w:jc w:val="right"/>
              <w:rPr>
                <w:color w:val="FF0000"/>
              </w:rPr>
            </w:pPr>
            <w:r w:rsidRPr="004F63A6">
              <w:rPr>
                <w:color w:val="FF0000"/>
              </w:rPr>
              <w:t>-1,2</w:t>
            </w:r>
          </w:p>
        </w:tc>
      </w:tr>
      <w:tr w:rsidR="00952FDB" w:rsidRPr="00D03A1B" w:rsidTr="00952FDB">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952FDB" w:rsidRPr="00D03A1B" w:rsidRDefault="00952FDB" w:rsidP="00FB7FAC">
            <w:r>
              <w:t>Ordini interni</w:t>
            </w:r>
          </w:p>
        </w:tc>
        <w:tc>
          <w:tcPr>
            <w:tcW w:w="1149" w:type="dxa"/>
          </w:tcPr>
          <w:p w:rsidR="00952FDB" w:rsidRPr="000833A0" w:rsidRDefault="004F63A6" w:rsidP="00FB7FAC">
            <w:pPr>
              <w:jc w:val="right"/>
              <w:rPr>
                <w:color w:val="000000" w:themeColor="text1"/>
              </w:rPr>
            </w:pPr>
            <w:r>
              <w:rPr>
                <w:color w:val="000000" w:themeColor="text1"/>
              </w:rPr>
              <w:t>0,8</w:t>
            </w:r>
          </w:p>
        </w:tc>
        <w:tc>
          <w:tcPr>
            <w:tcW w:w="1135" w:type="dxa"/>
          </w:tcPr>
          <w:p w:rsidR="00952FDB" w:rsidRPr="00AD6118" w:rsidRDefault="004F63A6" w:rsidP="00FB7FAC">
            <w:pPr>
              <w:jc w:val="right"/>
              <w:rPr>
                <w:color w:val="FF0000"/>
              </w:rPr>
            </w:pPr>
            <w:r w:rsidRPr="00AD6118">
              <w:rPr>
                <w:color w:val="FF0000"/>
              </w:rPr>
              <w:t>-0,4</w:t>
            </w:r>
          </w:p>
        </w:tc>
        <w:tc>
          <w:tcPr>
            <w:tcW w:w="1135" w:type="dxa"/>
          </w:tcPr>
          <w:p w:rsidR="00952FDB" w:rsidRDefault="00AD6118" w:rsidP="00FB7FAC">
            <w:pPr>
              <w:jc w:val="right"/>
            </w:pPr>
            <w:r>
              <w:t>0,1</w:t>
            </w:r>
          </w:p>
        </w:tc>
        <w:tc>
          <w:tcPr>
            <w:tcW w:w="1135" w:type="dxa"/>
          </w:tcPr>
          <w:p w:rsidR="00952FDB" w:rsidRDefault="00AD6118" w:rsidP="00FB7FAC">
            <w:pPr>
              <w:jc w:val="right"/>
            </w:pPr>
            <w:r>
              <w:t>1,1</w:t>
            </w:r>
          </w:p>
        </w:tc>
        <w:tc>
          <w:tcPr>
            <w:tcW w:w="1150" w:type="dxa"/>
          </w:tcPr>
          <w:p w:rsidR="00952FDB" w:rsidRPr="000833A0" w:rsidRDefault="00AD6118" w:rsidP="000833A0">
            <w:pPr>
              <w:jc w:val="right"/>
              <w:rPr>
                <w:color w:val="FF0000"/>
              </w:rPr>
            </w:pPr>
            <w:r>
              <w:rPr>
                <w:color w:val="FF0000"/>
              </w:rPr>
              <w:t>-1,3</w:t>
            </w:r>
          </w:p>
        </w:tc>
        <w:tc>
          <w:tcPr>
            <w:tcW w:w="1031" w:type="dxa"/>
          </w:tcPr>
          <w:p w:rsidR="00952FDB" w:rsidRPr="00AD6118" w:rsidRDefault="00AD6118" w:rsidP="000833A0">
            <w:pPr>
              <w:jc w:val="right"/>
            </w:pPr>
            <w:r w:rsidRPr="00AD6118">
              <w:t>0,4</w:t>
            </w:r>
          </w:p>
        </w:tc>
      </w:tr>
      <w:tr w:rsidR="00952FDB" w:rsidRPr="004D083A" w:rsidTr="00952FDB">
        <w:trPr>
          <w:trHeight w:val="255"/>
        </w:trPr>
        <w:tc>
          <w:tcPr>
            <w:tcW w:w="3119" w:type="dxa"/>
            <w:noWrap/>
          </w:tcPr>
          <w:p w:rsidR="00952FDB" w:rsidRPr="004D083A" w:rsidRDefault="00952FDB" w:rsidP="00FB7FAC">
            <w:r>
              <w:t>Ordini esteri</w:t>
            </w:r>
          </w:p>
        </w:tc>
        <w:tc>
          <w:tcPr>
            <w:tcW w:w="1149" w:type="dxa"/>
          </w:tcPr>
          <w:p w:rsidR="00952FDB" w:rsidRPr="003F3FA6" w:rsidRDefault="00AD6118" w:rsidP="00FB7FAC">
            <w:pPr>
              <w:jc w:val="right"/>
            </w:pPr>
            <w:r>
              <w:t>1,2</w:t>
            </w:r>
          </w:p>
        </w:tc>
        <w:tc>
          <w:tcPr>
            <w:tcW w:w="1135" w:type="dxa"/>
          </w:tcPr>
          <w:p w:rsidR="00952FDB" w:rsidRPr="00AD6118" w:rsidRDefault="00AD6118" w:rsidP="00FB7FAC">
            <w:pPr>
              <w:jc w:val="right"/>
            </w:pPr>
            <w:r w:rsidRPr="00AD6118">
              <w:t>0,1</w:t>
            </w:r>
          </w:p>
        </w:tc>
        <w:tc>
          <w:tcPr>
            <w:tcW w:w="1135" w:type="dxa"/>
          </w:tcPr>
          <w:p w:rsidR="00952FDB" w:rsidRDefault="00AD6118" w:rsidP="00FB7FAC">
            <w:pPr>
              <w:jc w:val="right"/>
            </w:pPr>
            <w:r>
              <w:t>1,8</w:t>
            </w:r>
          </w:p>
        </w:tc>
        <w:tc>
          <w:tcPr>
            <w:tcW w:w="1135" w:type="dxa"/>
          </w:tcPr>
          <w:p w:rsidR="00952FDB" w:rsidRDefault="00AD6118" w:rsidP="00FB7FAC">
            <w:pPr>
              <w:jc w:val="right"/>
            </w:pPr>
            <w:r>
              <w:t>0,0</w:t>
            </w:r>
          </w:p>
        </w:tc>
        <w:tc>
          <w:tcPr>
            <w:tcW w:w="1150" w:type="dxa"/>
          </w:tcPr>
          <w:p w:rsidR="00952FDB" w:rsidRPr="000833A0" w:rsidRDefault="00AD6118" w:rsidP="00FB7FAC">
            <w:pPr>
              <w:jc w:val="right"/>
              <w:rPr>
                <w:color w:val="FF0000"/>
              </w:rPr>
            </w:pPr>
            <w:r>
              <w:rPr>
                <w:color w:val="FF0000"/>
              </w:rPr>
              <w:t>-0,9</w:t>
            </w:r>
          </w:p>
        </w:tc>
        <w:tc>
          <w:tcPr>
            <w:tcW w:w="1031" w:type="dxa"/>
          </w:tcPr>
          <w:p w:rsidR="00952FDB" w:rsidRPr="000833A0" w:rsidRDefault="00AD6118" w:rsidP="00FB7FAC">
            <w:pPr>
              <w:jc w:val="right"/>
              <w:rPr>
                <w:color w:val="FF0000"/>
              </w:rPr>
            </w:pPr>
            <w:r>
              <w:rPr>
                <w:color w:val="FF0000"/>
              </w:rPr>
              <w:t>-0,5</w:t>
            </w:r>
          </w:p>
        </w:tc>
      </w:tr>
      <w:tr w:rsidR="00952FDB" w:rsidRPr="004D083A" w:rsidTr="00952FDB">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952FDB" w:rsidRPr="004D083A" w:rsidRDefault="00952FDB" w:rsidP="00FB7FAC">
            <w:r w:rsidRPr="004D083A">
              <w:t>Fatturato totale</w:t>
            </w:r>
          </w:p>
        </w:tc>
        <w:tc>
          <w:tcPr>
            <w:tcW w:w="1149" w:type="dxa"/>
          </w:tcPr>
          <w:p w:rsidR="00952FDB" w:rsidRPr="00E50ECD" w:rsidRDefault="00952FDB" w:rsidP="00FB7FAC">
            <w:pPr>
              <w:jc w:val="right"/>
            </w:pPr>
            <w:r>
              <w:t>0,7</w:t>
            </w:r>
          </w:p>
        </w:tc>
        <w:tc>
          <w:tcPr>
            <w:tcW w:w="1135" w:type="dxa"/>
          </w:tcPr>
          <w:p w:rsidR="00952FDB" w:rsidRDefault="00AD6118" w:rsidP="00FB7FAC">
            <w:pPr>
              <w:jc w:val="right"/>
            </w:pPr>
            <w:r>
              <w:t>1,3</w:t>
            </w:r>
          </w:p>
        </w:tc>
        <w:tc>
          <w:tcPr>
            <w:tcW w:w="1135" w:type="dxa"/>
          </w:tcPr>
          <w:p w:rsidR="00952FDB" w:rsidRDefault="00952FDB" w:rsidP="00FB7FAC">
            <w:pPr>
              <w:jc w:val="right"/>
            </w:pPr>
            <w:r>
              <w:t>0,2</w:t>
            </w:r>
          </w:p>
        </w:tc>
        <w:tc>
          <w:tcPr>
            <w:tcW w:w="1135" w:type="dxa"/>
          </w:tcPr>
          <w:p w:rsidR="00952FDB" w:rsidRDefault="00952FDB" w:rsidP="00FB7FAC">
            <w:pPr>
              <w:jc w:val="right"/>
            </w:pPr>
            <w:r>
              <w:t>0,9</w:t>
            </w:r>
          </w:p>
        </w:tc>
        <w:tc>
          <w:tcPr>
            <w:tcW w:w="1150" w:type="dxa"/>
          </w:tcPr>
          <w:p w:rsidR="00952FDB" w:rsidRPr="000833A0" w:rsidRDefault="00AD6118" w:rsidP="00FB7FAC">
            <w:pPr>
              <w:jc w:val="right"/>
              <w:rPr>
                <w:color w:val="FF0000"/>
              </w:rPr>
            </w:pPr>
            <w:r>
              <w:rPr>
                <w:color w:val="FF0000"/>
              </w:rPr>
              <w:t>-0,3</w:t>
            </w:r>
          </w:p>
        </w:tc>
        <w:tc>
          <w:tcPr>
            <w:tcW w:w="1031" w:type="dxa"/>
          </w:tcPr>
          <w:p w:rsidR="00952FDB" w:rsidRPr="00AD6118" w:rsidRDefault="00AD6118" w:rsidP="00FB7FAC">
            <w:pPr>
              <w:jc w:val="right"/>
            </w:pPr>
            <w:r w:rsidRPr="00AD6118">
              <w:t>1,0</w:t>
            </w:r>
          </w:p>
        </w:tc>
      </w:tr>
      <w:tr w:rsidR="00952FDB" w:rsidRPr="004D083A" w:rsidTr="00952FDB">
        <w:trPr>
          <w:trHeight w:val="255"/>
        </w:trPr>
        <w:tc>
          <w:tcPr>
            <w:tcW w:w="3119" w:type="dxa"/>
            <w:noWrap/>
          </w:tcPr>
          <w:p w:rsidR="00952FDB" w:rsidRPr="004D083A" w:rsidRDefault="00952FDB" w:rsidP="00FB7FAC">
            <w:r>
              <w:t>Quota fatturato estero</w:t>
            </w:r>
          </w:p>
        </w:tc>
        <w:tc>
          <w:tcPr>
            <w:tcW w:w="1149" w:type="dxa"/>
          </w:tcPr>
          <w:p w:rsidR="00952FDB" w:rsidRPr="00BF4C0A" w:rsidRDefault="00952FDB" w:rsidP="00FB7FAC">
            <w:pPr>
              <w:jc w:val="right"/>
            </w:pPr>
            <w:r>
              <w:t>40,1</w:t>
            </w:r>
          </w:p>
        </w:tc>
        <w:tc>
          <w:tcPr>
            <w:tcW w:w="1135" w:type="dxa"/>
          </w:tcPr>
          <w:p w:rsidR="00952FDB" w:rsidRDefault="00952FDB" w:rsidP="00FB7FAC">
            <w:pPr>
              <w:jc w:val="right"/>
            </w:pPr>
            <w:r>
              <w:t>39,7</w:t>
            </w:r>
          </w:p>
        </w:tc>
        <w:tc>
          <w:tcPr>
            <w:tcW w:w="1135" w:type="dxa"/>
          </w:tcPr>
          <w:p w:rsidR="00952FDB" w:rsidRDefault="00952FDB" w:rsidP="00FB7FAC">
            <w:pPr>
              <w:jc w:val="right"/>
            </w:pPr>
            <w:r>
              <w:t>40,7</w:t>
            </w:r>
          </w:p>
        </w:tc>
        <w:tc>
          <w:tcPr>
            <w:tcW w:w="1135" w:type="dxa"/>
          </w:tcPr>
          <w:p w:rsidR="00952FDB" w:rsidRDefault="00952FDB" w:rsidP="00FB7FAC">
            <w:pPr>
              <w:jc w:val="right"/>
            </w:pPr>
            <w:r>
              <w:t>40,2</w:t>
            </w:r>
          </w:p>
        </w:tc>
        <w:tc>
          <w:tcPr>
            <w:tcW w:w="1150" w:type="dxa"/>
          </w:tcPr>
          <w:p w:rsidR="00952FDB" w:rsidRDefault="00952FDB" w:rsidP="00FB7FAC">
            <w:pPr>
              <w:jc w:val="right"/>
            </w:pPr>
            <w:r>
              <w:t>38,9</w:t>
            </w:r>
          </w:p>
        </w:tc>
        <w:tc>
          <w:tcPr>
            <w:tcW w:w="1031" w:type="dxa"/>
          </w:tcPr>
          <w:p w:rsidR="00952FDB" w:rsidRDefault="00AD6118" w:rsidP="00FB7FAC">
            <w:pPr>
              <w:jc w:val="right"/>
            </w:pPr>
            <w:r>
              <w:t>38,7</w:t>
            </w:r>
          </w:p>
        </w:tc>
      </w:tr>
      <w:tr w:rsidR="00952FDB" w:rsidRPr="004D083A" w:rsidTr="00952FDB">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952FDB" w:rsidRPr="004D083A" w:rsidRDefault="00952FDB" w:rsidP="00FB7FAC">
            <w:r w:rsidRPr="004D083A">
              <w:t>Prezzi materie prime</w:t>
            </w:r>
          </w:p>
        </w:tc>
        <w:tc>
          <w:tcPr>
            <w:tcW w:w="1149" w:type="dxa"/>
          </w:tcPr>
          <w:p w:rsidR="00952FDB" w:rsidRPr="00512CEB" w:rsidRDefault="00952FDB" w:rsidP="00FB7FAC">
            <w:pPr>
              <w:jc w:val="right"/>
            </w:pPr>
            <w:r>
              <w:t>1,9</w:t>
            </w:r>
          </w:p>
        </w:tc>
        <w:tc>
          <w:tcPr>
            <w:tcW w:w="1135" w:type="dxa"/>
          </w:tcPr>
          <w:p w:rsidR="00952FDB" w:rsidRDefault="00952FDB" w:rsidP="00FB7FAC">
            <w:pPr>
              <w:jc w:val="right"/>
            </w:pPr>
            <w:r>
              <w:t>1,8</w:t>
            </w:r>
          </w:p>
        </w:tc>
        <w:tc>
          <w:tcPr>
            <w:tcW w:w="1135" w:type="dxa"/>
          </w:tcPr>
          <w:p w:rsidR="00952FDB" w:rsidRDefault="00952FDB" w:rsidP="00FB7FAC">
            <w:pPr>
              <w:jc w:val="right"/>
            </w:pPr>
            <w:r>
              <w:t>1,4</w:t>
            </w:r>
          </w:p>
        </w:tc>
        <w:tc>
          <w:tcPr>
            <w:tcW w:w="1135" w:type="dxa"/>
          </w:tcPr>
          <w:p w:rsidR="00952FDB" w:rsidRDefault="00952FDB" w:rsidP="00FB7FAC">
            <w:pPr>
              <w:jc w:val="right"/>
            </w:pPr>
            <w:r>
              <w:t>0,9</w:t>
            </w:r>
          </w:p>
        </w:tc>
        <w:tc>
          <w:tcPr>
            <w:tcW w:w="1150" w:type="dxa"/>
          </w:tcPr>
          <w:p w:rsidR="00952FDB" w:rsidRDefault="00952FDB" w:rsidP="00FB7FAC">
            <w:pPr>
              <w:jc w:val="right"/>
            </w:pPr>
            <w:r>
              <w:t>1,0</w:t>
            </w:r>
          </w:p>
        </w:tc>
        <w:tc>
          <w:tcPr>
            <w:tcW w:w="1031" w:type="dxa"/>
          </w:tcPr>
          <w:p w:rsidR="00952FDB" w:rsidRDefault="00523C2C" w:rsidP="00FB7FAC">
            <w:pPr>
              <w:jc w:val="right"/>
            </w:pPr>
            <w:r>
              <w:t>0,8</w:t>
            </w:r>
          </w:p>
        </w:tc>
      </w:tr>
      <w:tr w:rsidR="00952FDB" w:rsidRPr="004D083A" w:rsidTr="00952FDB">
        <w:trPr>
          <w:trHeight w:val="255"/>
        </w:trPr>
        <w:tc>
          <w:tcPr>
            <w:tcW w:w="3119" w:type="dxa"/>
            <w:noWrap/>
          </w:tcPr>
          <w:p w:rsidR="00952FDB" w:rsidRPr="004D083A" w:rsidRDefault="00952FDB" w:rsidP="00FB7FAC">
            <w:r w:rsidRPr="004D083A">
              <w:t>Prezzi prodotti finiti</w:t>
            </w:r>
          </w:p>
        </w:tc>
        <w:tc>
          <w:tcPr>
            <w:tcW w:w="1149" w:type="dxa"/>
          </w:tcPr>
          <w:p w:rsidR="00952FDB" w:rsidRPr="008F5646" w:rsidRDefault="00952FDB" w:rsidP="00FB7FAC">
            <w:pPr>
              <w:jc w:val="right"/>
            </w:pPr>
            <w:r>
              <w:t>1,2</w:t>
            </w:r>
          </w:p>
        </w:tc>
        <w:tc>
          <w:tcPr>
            <w:tcW w:w="1135" w:type="dxa"/>
          </w:tcPr>
          <w:p w:rsidR="00952FDB" w:rsidRDefault="00952FDB" w:rsidP="00FB7FAC">
            <w:pPr>
              <w:jc w:val="right"/>
            </w:pPr>
            <w:r>
              <w:t>0,9</w:t>
            </w:r>
          </w:p>
        </w:tc>
        <w:tc>
          <w:tcPr>
            <w:tcW w:w="1135" w:type="dxa"/>
          </w:tcPr>
          <w:p w:rsidR="00952FDB" w:rsidRDefault="00952FDB" w:rsidP="00FB7FAC">
            <w:pPr>
              <w:jc w:val="right"/>
            </w:pPr>
            <w:r>
              <w:t>0,8</w:t>
            </w:r>
          </w:p>
        </w:tc>
        <w:tc>
          <w:tcPr>
            <w:tcW w:w="1135" w:type="dxa"/>
          </w:tcPr>
          <w:p w:rsidR="00952FDB" w:rsidRDefault="00952FDB" w:rsidP="00FB7FAC">
            <w:pPr>
              <w:jc w:val="right"/>
            </w:pPr>
            <w:r>
              <w:t>0,5</w:t>
            </w:r>
          </w:p>
        </w:tc>
        <w:tc>
          <w:tcPr>
            <w:tcW w:w="1150" w:type="dxa"/>
          </w:tcPr>
          <w:p w:rsidR="00952FDB" w:rsidRDefault="00952FDB" w:rsidP="00FB7FAC">
            <w:pPr>
              <w:jc w:val="right"/>
            </w:pPr>
            <w:r>
              <w:t>0,6</w:t>
            </w:r>
          </w:p>
        </w:tc>
        <w:tc>
          <w:tcPr>
            <w:tcW w:w="1031" w:type="dxa"/>
          </w:tcPr>
          <w:p w:rsidR="00952FDB" w:rsidRDefault="00523C2C" w:rsidP="00FB7FAC">
            <w:pPr>
              <w:jc w:val="right"/>
            </w:pPr>
            <w:r>
              <w:t>0,6</w:t>
            </w:r>
          </w:p>
        </w:tc>
      </w:tr>
      <w:tr w:rsidR="00952FDB" w:rsidRPr="004D083A" w:rsidTr="00952FDB">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952FDB" w:rsidRPr="004D083A" w:rsidRDefault="00952FDB" w:rsidP="00FB7FAC">
            <w:r>
              <w:t>Occupati</w:t>
            </w:r>
          </w:p>
        </w:tc>
        <w:tc>
          <w:tcPr>
            <w:tcW w:w="1149" w:type="dxa"/>
          </w:tcPr>
          <w:p w:rsidR="00952FDB" w:rsidRPr="004F127F" w:rsidRDefault="00952FDB" w:rsidP="00FB7FAC">
            <w:pPr>
              <w:jc w:val="right"/>
            </w:pPr>
            <w:r>
              <w:t>0,6</w:t>
            </w:r>
          </w:p>
        </w:tc>
        <w:tc>
          <w:tcPr>
            <w:tcW w:w="1135" w:type="dxa"/>
          </w:tcPr>
          <w:p w:rsidR="00952FDB" w:rsidRDefault="00952FDB" w:rsidP="00FB7FAC">
            <w:pPr>
              <w:jc w:val="right"/>
            </w:pPr>
            <w:r>
              <w:t>0,4</w:t>
            </w:r>
          </w:p>
        </w:tc>
        <w:tc>
          <w:tcPr>
            <w:tcW w:w="1135" w:type="dxa"/>
          </w:tcPr>
          <w:p w:rsidR="00952FDB" w:rsidRDefault="00952FDB" w:rsidP="00FB7FAC">
            <w:pPr>
              <w:jc w:val="right"/>
            </w:pPr>
            <w:r>
              <w:t>0,3</w:t>
            </w:r>
          </w:p>
        </w:tc>
        <w:tc>
          <w:tcPr>
            <w:tcW w:w="1135" w:type="dxa"/>
          </w:tcPr>
          <w:p w:rsidR="00952FDB" w:rsidRDefault="00952FDB" w:rsidP="00FB7FAC">
            <w:pPr>
              <w:jc w:val="right"/>
            </w:pPr>
            <w:r>
              <w:t>0,1</w:t>
            </w:r>
          </w:p>
        </w:tc>
        <w:tc>
          <w:tcPr>
            <w:tcW w:w="1150" w:type="dxa"/>
          </w:tcPr>
          <w:p w:rsidR="00952FDB" w:rsidRDefault="00952FDB" w:rsidP="00FB7FAC">
            <w:pPr>
              <w:jc w:val="right"/>
            </w:pPr>
            <w:r>
              <w:t>0,0</w:t>
            </w:r>
          </w:p>
        </w:tc>
        <w:tc>
          <w:tcPr>
            <w:tcW w:w="1031" w:type="dxa"/>
          </w:tcPr>
          <w:p w:rsidR="00952FDB" w:rsidRDefault="00523C2C" w:rsidP="00FB7FAC">
            <w:pPr>
              <w:jc w:val="right"/>
            </w:pPr>
            <w:r>
              <w:t>0,0</w:t>
            </w:r>
          </w:p>
        </w:tc>
      </w:tr>
    </w:tbl>
    <w:p w:rsidR="00090396" w:rsidRPr="00BF2D6C" w:rsidRDefault="00090396" w:rsidP="00090396">
      <w:pPr>
        <w:pStyle w:val="Fonte"/>
      </w:pPr>
      <w:r w:rsidRPr="00BF2D6C">
        <w:t>Fonte: Unioncamere Lombardia</w:t>
      </w:r>
    </w:p>
    <w:p w:rsidR="00A06A33" w:rsidRDefault="003F3844" w:rsidP="00090396">
      <w:r>
        <w:t>I dati tendenziali c</w:t>
      </w:r>
      <w:r w:rsidR="00211893">
        <w:t>ompletano il quadro informativo e conferman</w:t>
      </w:r>
      <w:r w:rsidR="00B371E2">
        <w:t>o i risultati appena commentati, per lo meno per quanto riguarda la produzione che si è ridotta dello 0,9</w:t>
      </w:r>
      <w:r w:rsidR="0005594A">
        <w:t xml:space="preserve">%. Viceversa, ordini esteri e fatturato sono in crescita, mentre quelli </w:t>
      </w:r>
      <w:r w:rsidR="00692D3E">
        <w:t>interni</w:t>
      </w:r>
      <w:r w:rsidR="0005594A">
        <w:t xml:space="preserve"> risultano in calo. </w:t>
      </w:r>
      <w:r w:rsidR="00692D3E">
        <w:t>L</w:t>
      </w:r>
      <w:r>
        <w:t xml:space="preserve">a dinamica </w:t>
      </w:r>
      <w:r w:rsidR="00692D3E">
        <w:t>dell’</w:t>
      </w:r>
      <w:r w:rsidR="0005594A">
        <w:t>occupazione risulta positiva anche se in decelerazione (si veda la Tabella 3-4).</w:t>
      </w:r>
    </w:p>
    <w:p w:rsidR="00090396" w:rsidRPr="006444E8" w:rsidRDefault="00090396" w:rsidP="00BD6058">
      <w:pPr>
        <w:pStyle w:val="Didascalia"/>
      </w:pPr>
      <w:r w:rsidRPr="00016B51">
        <w:t xml:space="preserve">Tabella </w:t>
      </w:r>
      <w:fldSimple w:instr=" STYLEREF 1 \s ">
        <w:r w:rsidR="001C26EA">
          <w:rPr>
            <w:noProof/>
          </w:rPr>
          <w:t>3</w:t>
        </w:r>
      </w:fldSimple>
      <w:r w:rsidR="001C26EA">
        <w:noBreakHyphen/>
      </w:r>
      <w:fldSimple w:instr=" SEQ Tabella \* ARABIC \s 1 ">
        <w:r w:rsidR="001C26EA">
          <w:rPr>
            <w:noProof/>
          </w:rPr>
          <w:t>4</w:t>
        </w:r>
      </w:fldSimple>
      <w:r>
        <w:t>: Variazioni tendenziali</w:t>
      </w:r>
    </w:p>
    <w:tbl>
      <w:tblPr>
        <w:tblStyle w:val="STILE-RAPP-CONGIUNTURA"/>
        <w:tblW w:w="9638" w:type="dxa"/>
        <w:tblLayout w:type="fixed"/>
        <w:tblLook w:val="04A0" w:firstRow="1" w:lastRow="0" w:firstColumn="1" w:lastColumn="0" w:noHBand="0" w:noVBand="1"/>
      </w:tblPr>
      <w:tblGrid>
        <w:gridCol w:w="2552"/>
        <w:gridCol w:w="1013"/>
        <w:gridCol w:w="1013"/>
        <w:gridCol w:w="1012"/>
        <w:gridCol w:w="1012"/>
        <w:gridCol w:w="1012"/>
        <w:gridCol w:w="1012"/>
        <w:gridCol w:w="1012"/>
      </w:tblGrid>
      <w:tr w:rsidR="00952FDB" w:rsidRPr="004A532D" w:rsidTr="00806471">
        <w:trPr>
          <w:cnfStyle w:val="100000000000" w:firstRow="1" w:lastRow="0" w:firstColumn="0" w:lastColumn="0" w:oddVBand="0" w:evenVBand="0" w:oddHBand="0" w:evenHBand="0" w:firstRowFirstColumn="0" w:firstRowLastColumn="0" w:lastRowFirstColumn="0" w:lastRowLastColumn="0"/>
          <w:trHeight w:val="384"/>
        </w:trPr>
        <w:tc>
          <w:tcPr>
            <w:tcW w:w="2552" w:type="dxa"/>
            <w:noWrap/>
          </w:tcPr>
          <w:p w:rsidR="00952FDB" w:rsidRPr="004A532D" w:rsidRDefault="00952FDB" w:rsidP="00952FDB">
            <w:pPr>
              <w:keepNext/>
              <w:keepLines/>
              <w:spacing w:line="276" w:lineRule="auto"/>
              <w:jc w:val="left"/>
              <w:rPr>
                <w:b/>
                <w:bCs w:val="0"/>
                <w:kern w:val="0"/>
                <w:sz w:val="20"/>
              </w:rPr>
            </w:pPr>
          </w:p>
        </w:tc>
        <w:tc>
          <w:tcPr>
            <w:tcW w:w="1013" w:type="dxa"/>
          </w:tcPr>
          <w:p w:rsidR="00952FDB" w:rsidRDefault="00952FDB" w:rsidP="00952FDB">
            <w:pPr>
              <w:keepNext/>
              <w:keepLines/>
              <w:spacing w:line="276" w:lineRule="auto"/>
              <w:jc w:val="center"/>
              <w:rPr>
                <w:b/>
                <w:bCs w:val="0"/>
                <w:sz w:val="20"/>
              </w:rPr>
            </w:pPr>
            <w:r>
              <w:rPr>
                <w:b/>
                <w:bCs w:val="0"/>
                <w:sz w:val="20"/>
              </w:rPr>
              <w:t>2018</w:t>
            </w:r>
          </w:p>
          <w:p w:rsidR="00952FDB" w:rsidRPr="004A532D" w:rsidRDefault="00952FDB" w:rsidP="00952FDB">
            <w:pPr>
              <w:keepNext/>
              <w:keepLines/>
              <w:spacing w:line="276" w:lineRule="auto"/>
              <w:jc w:val="center"/>
              <w:rPr>
                <w:b/>
                <w:bCs w:val="0"/>
                <w:sz w:val="20"/>
              </w:rPr>
            </w:pPr>
            <w:r>
              <w:rPr>
                <w:b/>
                <w:bCs w:val="0"/>
                <w:sz w:val="20"/>
              </w:rPr>
              <w:t>1 trim</w:t>
            </w:r>
          </w:p>
        </w:tc>
        <w:tc>
          <w:tcPr>
            <w:tcW w:w="1013" w:type="dxa"/>
          </w:tcPr>
          <w:p w:rsidR="00952FDB" w:rsidRDefault="00952FDB" w:rsidP="00952FDB">
            <w:pPr>
              <w:keepNext/>
              <w:keepLines/>
              <w:spacing w:line="276" w:lineRule="auto"/>
              <w:jc w:val="center"/>
              <w:rPr>
                <w:b/>
                <w:bCs w:val="0"/>
                <w:sz w:val="20"/>
              </w:rPr>
            </w:pPr>
            <w:r>
              <w:rPr>
                <w:b/>
                <w:bCs w:val="0"/>
                <w:sz w:val="20"/>
              </w:rPr>
              <w:t>2</w:t>
            </w:r>
          </w:p>
        </w:tc>
        <w:tc>
          <w:tcPr>
            <w:tcW w:w="1012" w:type="dxa"/>
          </w:tcPr>
          <w:p w:rsidR="00952FDB" w:rsidRDefault="00952FDB" w:rsidP="00952FDB">
            <w:pPr>
              <w:keepNext/>
              <w:keepLines/>
              <w:spacing w:line="276" w:lineRule="auto"/>
              <w:jc w:val="center"/>
              <w:rPr>
                <w:b/>
                <w:bCs w:val="0"/>
                <w:sz w:val="20"/>
              </w:rPr>
            </w:pPr>
            <w:r>
              <w:rPr>
                <w:b/>
                <w:bCs w:val="0"/>
                <w:sz w:val="20"/>
              </w:rPr>
              <w:t>3</w:t>
            </w:r>
          </w:p>
        </w:tc>
        <w:tc>
          <w:tcPr>
            <w:tcW w:w="1012" w:type="dxa"/>
          </w:tcPr>
          <w:p w:rsidR="00952FDB" w:rsidRDefault="00952FDB" w:rsidP="00952FDB">
            <w:pPr>
              <w:keepNext/>
              <w:keepLines/>
              <w:spacing w:line="276" w:lineRule="auto"/>
              <w:jc w:val="center"/>
              <w:rPr>
                <w:b/>
                <w:bCs w:val="0"/>
                <w:sz w:val="20"/>
              </w:rPr>
            </w:pPr>
            <w:r>
              <w:rPr>
                <w:b/>
                <w:bCs w:val="0"/>
                <w:sz w:val="20"/>
              </w:rPr>
              <w:t>4</w:t>
            </w:r>
          </w:p>
        </w:tc>
        <w:tc>
          <w:tcPr>
            <w:tcW w:w="1012" w:type="dxa"/>
          </w:tcPr>
          <w:p w:rsidR="00952FDB" w:rsidRDefault="00952FDB" w:rsidP="00952FDB">
            <w:pPr>
              <w:keepNext/>
              <w:keepLines/>
              <w:spacing w:line="276" w:lineRule="auto"/>
              <w:jc w:val="center"/>
              <w:rPr>
                <w:b/>
                <w:bCs w:val="0"/>
                <w:sz w:val="20"/>
              </w:rPr>
            </w:pPr>
            <w:r>
              <w:rPr>
                <w:b/>
                <w:bCs w:val="0"/>
                <w:sz w:val="20"/>
              </w:rPr>
              <w:t>2018 media annua</w:t>
            </w:r>
          </w:p>
        </w:tc>
        <w:tc>
          <w:tcPr>
            <w:tcW w:w="1012" w:type="dxa"/>
          </w:tcPr>
          <w:p w:rsidR="00952FDB" w:rsidRDefault="00952FDB" w:rsidP="00952FDB">
            <w:pPr>
              <w:keepNext/>
              <w:keepLines/>
              <w:spacing w:line="276" w:lineRule="auto"/>
              <w:jc w:val="center"/>
              <w:rPr>
                <w:b/>
                <w:bCs w:val="0"/>
                <w:sz w:val="20"/>
              </w:rPr>
            </w:pPr>
            <w:r>
              <w:rPr>
                <w:b/>
                <w:bCs w:val="0"/>
                <w:sz w:val="20"/>
              </w:rPr>
              <w:t>2019</w:t>
            </w:r>
          </w:p>
          <w:p w:rsidR="00952FDB" w:rsidRDefault="00952FDB" w:rsidP="00952FDB">
            <w:pPr>
              <w:keepNext/>
              <w:keepLines/>
              <w:spacing w:line="276" w:lineRule="auto"/>
              <w:jc w:val="center"/>
              <w:rPr>
                <w:b/>
                <w:bCs w:val="0"/>
                <w:sz w:val="20"/>
              </w:rPr>
            </w:pPr>
            <w:r>
              <w:rPr>
                <w:b/>
                <w:bCs w:val="0"/>
                <w:sz w:val="20"/>
              </w:rPr>
              <w:t>1 trim</w:t>
            </w:r>
          </w:p>
        </w:tc>
        <w:tc>
          <w:tcPr>
            <w:tcW w:w="1012" w:type="dxa"/>
          </w:tcPr>
          <w:p w:rsidR="00952FDB" w:rsidRPr="004A532D" w:rsidRDefault="00952FDB" w:rsidP="00952FDB">
            <w:pPr>
              <w:keepNext/>
              <w:keepLines/>
              <w:spacing w:line="276" w:lineRule="auto"/>
              <w:jc w:val="center"/>
              <w:rPr>
                <w:b/>
                <w:bCs w:val="0"/>
                <w:sz w:val="20"/>
              </w:rPr>
            </w:pPr>
            <w:r>
              <w:rPr>
                <w:b/>
                <w:bCs w:val="0"/>
                <w:sz w:val="20"/>
              </w:rPr>
              <w:t>2</w:t>
            </w:r>
          </w:p>
        </w:tc>
      </w:tr>
      <w:tr w:rsidR="00952FDB" w:rsidRPr="000858C7" w:rsidTr="005B727B">
        <w:trPr>
          <w:trHeight w:val="255"/>
        </w:trPr>
        <w:tc>
          <w:tcPr>
            <w:tcW w:w="2552" w:type="dxa"/>
            <w:noWrap/>
          </w:tcPr>
          <w:p w:rsidR="00952FDB" w:rsidRPr="000858C7" w:rsidRDefault="00952FDB" w:rsidP="00952FDB">
            <w:pPr>
              <w:keepNext/>
              <w:keepLines/>
              <w:jc w:val="left"/>
            </w:pPr>
            <w:r w:rsidRPr="000858C7">
              <w:t>Produzione</w:t>
            </w:r>
          </w:p>
        </w:tc>
        <w:tc>
          <w:tcPr>
            <w:tcW w:w="1013" w:type="dxa"/>
          </w:tcPr>
          <w:p w:rsidR="00952FDB" w:rsidRPr="007617F1" w:rsidRDefault="00952FDB" w:rsidP="00952FDB">
            <w:pPr>
              <w:jc w:val="right"/>
            </w:pPr>
            <w:r>
              <w:t>3,7</w:t>
            </w:r>
          </w:p>
        </w:tc>
        <w:tc>
          <w:tcPr>
            <w:tcW w:w="1013" w:type="dxa"/>
          </w:tcPr>
          <w:p w:rsidR="00952FDB" w:rsidRPr="007617F1" w:rsidRDefault="00952FDB" w:rsidP="00952FDB">
            <w:pPr>
              <w:jc w:val="right"/>
            </w:pPr>
            <w:r>
              <w:t>3,9</w:t>
            </w:r>
          </w:p>
        </w:tc>
        <w:tc>
          <w:tcPr>
            <w:tcW w:w="1012" w:type="dxa"/>
          </w:tcPr>
          <w:p w:rsidR="00952FDB" w:rsidRDefault="00952FDB" w:rsidP="00952FDB">
            <w:pPr>
              <w:jc w:val="right"/>
            </w:pPr>
            <w:r>
              <w:t>2,3</w:t>
            </w:r>
          </w:p>
        </w:tc>
        <w:tc>
          <w:tcPr>
            <w:tcW w:w="1012" w:type="dxa"/>
          </w:tcPr>
          <w:p w:rsidR="00952FDB" w:rsidRPr="00EC4D21" w:rsidRDefault="00952FDB" w:rsidP="00952FDB">
            <w:pPr>
              <w:jc w:val="right"/>
            </w:pPr>
            <w:r>
              <w:t>1,9</w:t>
            </w:r>
          </w:p>
        </w:tc>
        <w:tc>
          <w:tcPr>
            <w:tcW w:w="1012" w:type="dxa"/>
          </w:tcPr>
          <w:p w:rsidR="00952FDB" w:rsidRPr="000511E5" w:rsidRDefault="00952FDB" w:rsidP="00952FDB">
            <w:pPr>
              <w:jc w:val="right"/>
              <w:rPr>
                <w:b/>
              </w:rPr>
            </w:pPr>
            <w:r>
              <w:rPr>
                <w:b/>
              </w:rPr>
              <w:t>3,0</w:t>
            </w:r>
          </w:p>
        </w:tc>
        <w:tc>
          <w:tcPr>
            <w:tcW w:w="1012" w:type="dxa"/>
          </w:tcPr>
          <w:p w:rsidR="00952FDB" w:rsidRPr="0007196E" w:rsidRDefault="00952FDB" w:rsidP="00952FDB">
            <w:pPr>
              <w:jc w:val="right"/>
            </w:pPr>
            <w:r w:rsidRPr="0007196E">
              <w:t>0,9</w:t>
            </w:r>
          </w:p>
        </w:tc>
        <w:tc>
          <w:tcPr>
            <w:tcW w:w="1012" w:type="dxa"/>
          </w:tcPr>
          <w:p w:rsidR="00952FDB" w:rsidRPr="00DC2200" w:rsidRDefault="00DC2200" w:rsidP="00952FDB">
            <w:pPr>
              <w:jc w:val="right"/>
              <w:rPr>
                <w:color w:val="FF0000"/>
              </w:rPr>
            </w:pPr>
            <w:r w:rsidRPr="00DC2200">
              <w:rPr>
                <w:color w:val="FF0000"/>
              </w:rPr>
              <w:t>-0,9</w:t>
            </w:r>
          </w:p>
        </w:tc>
      </w:tr>
      <w:tr w:rsidR="00952FDB" w:rsidRPr="000858C7" w:rsidTr="005B727B">
        <w:trPr>
          <w:cnfStyle w:val="000000010000" w:firstRow="0" w:lastRow="0" w:firstColumn="0" w:lastColumn="0" w:oddVBand="0" w:evenVBand="0" w:oddHBand="0" w:evenHBand="1" w:firstRowFirstColumn="0" w:firstRowLastColumn="0" w:lastRowFirstColumn="0" w:lastRowLastColumn="0"/>
          <w:trHeight w:val="255"/>
        </w:trPr>
        <w:tc>
          <w:tcPr>
            <w:tcW w:w="2552" w:type="dxa"/>
            <w:noWrap/>
          </w:tcPr>
          <w:p w:rsidR="00952FDB" w:rsidRPr="000858C7" w:rsidRDefault="00952FDB" w:rsidP="00952FDB">
            <w:pPr>
              <w:keepNext/>
              <w:keepLines/>
            </w:pPr>
            <w:r w:rsidRPr="000858C7">
              <w:t>Ordini interni</w:t>
            </w:r>
          </w:p>
        </w:tc>
        <w:tc>
          <w:tcPr>
            <w:tcW w:w="1013" w:type="dxa"/>
          </w:tcPr>
          <w:p w:rsidR="00952FDB" w:rsidRPr="007617F1" w:rsidRDefault="00952FDB" w:rsidP="00952FDB">
            <w:pPr>
              <w:jc w:val="right"/>
            </w:pPr>
            <w:r>
              <w:t>4,5</w:t>
            </w:r>
          </w:p>
        </w:tc>
        <w:tc>
          <w:tcPr>
            <w:tcW w:w="1013" w:type="dxa"/>
          </w:tcPr>
          <w:p w:rsidR="00952FDB" w:rsidRDefault="00952FDB" w:rsidP="00952FDB">
            <w:pPr>
              <w:jc w:val="right"/>
            </w:pPr>
            <w:r>
              <w:t>2,5</w:t>
            </w:r>
          </w:p>
        </w:tc>
        <w:tc>
          <w:tcPr>
            <w:tcW w:w="1012" w:type="dxa"/>
          </w:tcPr>
          <w:p w:rsidR="00952FDB" w:rsidRDefault="00952FDB" w:rsidP="00952FDB">
            <w:pPr>
              <w:jc w:val="right"/>
            </w:pPr>
            <w:r>
              <w:t>1,6</w:t>
            </w:r>
          </w:p>
        </w:tc>
        <w:tc>
          <w:tcPr>
            <w:tcW w:w="1012" w:type="dxa"/>
          </w:tcPr>
          <w:p w:rsidR="00952FDB" w:rsidRPr="00EC4D21" w:rsidRDefault="00952FDB" w:rsidP="00952FDB">
            <w:pPr>
              <w:jc w:val="right"/>
            </w:pPr>
            <w:r>
              <w:t>2,3</w:t>
            </w:r>
          </w:p>
        </w:tc>
        <w:tc>
          <w:tcPr>
            <w:tcW w:w="1012" w:type="dxa"/>
          </w:tcPr>
          <w:p w:rsidR="00952FDB" w:rsidRPr="000511E5" w:rsidRDefault="00952FDB" w:rsidP="00952FDB">
            <w:pPr>
              <w:jc w:val="right"/>
              <w:rPr>
                <w:b/>
              </w:rPr>
            </w:pPr>
            <w:r>
              <w:rPr>
                <w:b/>
              </w:rPr>
              <w:t>2,7</w:t>
            </w:r>
          </w:p>
        </w:tc>
        <w:tc>
          <w:tcPr>
            <w:tcW w:w="1012" w:type="dxa"/>
          </w:tcPr>
          <w:p w:rsidR="00952FDB" w:rsidRPr="0007196E" w:rsidRDefault="00952FDB" w:rsidP="00952FDB">
            <w:pPr>
              <w:jc w:val="right"/>
            </w:pPr>
            <w:r w:rsidRPr="0007196E">
              <w:rPr>
                <w:color w:val="FF0000"/>
              </w:rPr>
              <w:t>-0,9</w:t>
            </w:r>
          </w:p>
        </w:tc>
        <w:tc>
          <w:tcPr>
            <w:tcW w:w="1012" w:type="dxa"/>
          </w:tcPr>
          <w:p w:rsidR="00952FDB" w:rsidRPr="00DC2200" w:rsidRDefault="00DC2200" w:rsidP="00952FDB">
            <w:pPr>
              <w:jc w:val="right"/>
              <w:rPr>
                <w:color w:val="FF0000"/>
              </w:rPr>
            </w:pPr>
            <w:r w:rsidRPr="00DC2200">
              <w:rPr>
                <w:color w:val="FF0000"/>
              </w:rPr>
              <w:t>-0,1</w:t>
            </w:r>
          </w:p>
        </w:tc>
      </w:tr>
      <w:tr w:rsidR="00952FDB" w:rsidRPr="000858C7" w:rsidTr="005B727B">
        <w:trPr>
          <w:trHeight w:val="255"/>
        </w:trPr>
        <w:tc>
          <w:tcPr>
            <w:tcW w:w="2552" w:type="dxa"/>
            <w:noWrap/>
          </w:tcPr>
          <w:p w:rsidR="00952FDB" w:rsidRPr="000858C7" w:rsidRDefault="00952FDB" w:rsidP="00952FDB">
            <w:pPr>
              <w:keepNext/>
              <w:keepLines/>
            </w:pPr>
            <w:r w:rsidRPr="000858C7">
              <w:t>Ordini Esteri</w:t>
            </w:r>
          </w:p>
        </w:tc>
        <w:tc>
          <w:tcPr>
            <w:tcW w:w="1013" w:type="dxa"/>
          </w:tcPr>
          <w:p w:rsidR="00952FDB" w:rsidRPr="007617F1" w:rsidRDefault="00952FDB" w:rsidP="00952FDB">
            <w:pPr>
              <w:jc w:val="right"/>
            </w:pPr>
            <w:r>
              <w:t>6,5</w:t>
            </w:r>
          </w:p>
        </w:tc>
        <w:tc>
          <w:tcPr>
            <w:tcW w:w="1013" w:type="dxa"/>
          </w:tcPr>
          <w:p w:rsidR="00952FDB" w:rsidRDefault="00952FDB" w:rsidP="00952FDB">
            <w:pPr>
              <w:jc w:val="right"/>
            </w:pPr>
            <w:r>
              <w:t>4,5</w:t>
            </w:r>
          </w:p>
        </w:tc>
        <w:tc>
          <w:tcPr>
            <w:tcW w:w="1012" w:type="dxa"/>
          </w:tcPr>
          <w:p w:rsidR="00952FDB" w:rsidRDefault="00952FDB" w:rsidP="00952FDB">
            <w:pPr>
              <w:jc w:val="right"/>
            </w:pPr>
            <w:r>
              <w:t>5,5</w:t>
            </w:r>
          </w:p>
        </w:tc>
        <w:tc>
          <w:tcPr>
            <w:tcW w:w="1012" w:type="dxa"/>
          </w:tcPr>
          <w:p w:rsidR="00952FDB" w:rsidRPr="00EC4D21" w:rsidRDefault="00952FDB" w:rsidP="00952FDB">
            <w:pPr>
              <w:jc w:val="right"/>
            </w:pPr>
            <w:r>
              <w:t>3,3</w:t>
            </w:r>
          </w:p>
        </w:tc>
        <w:tc>
          <w:tcPr>
            <w:tcW w:w="1012" w:type="dxa"/>
          </w:tcPr>
          <w:p w:rsidR="00952FDB" w:rsidRPr="000511E5" w:rsidRDefault="00952FDB" w:rsidP="00952FDB">
            <w:pPr>
              <w:jc w:val="right"/>
              <w:rPr>
                <w:b/>
              </w:rPr>
            </w:pPr>
            <w:r>
              <w:rPr>
                <w:b/>
              </w:rPr>
              <w:t>4,9</w:t>
            </w:r>
          </w:p>
        </w:tc>
        <w:tc>
          <w:tcPr>
            <w:tcW w:w="1012" w:type="dxa"/>
          </w:tcPr>
          <w:p w:rsidR="00952FDB" w:rsidRPr="0007196E" w:rsidRDefault="00952FDB" w:rsidP="00952FDB">
            <w:pPr>
              <w:jc w:val="right"/>
            </w:pPr>
            <w:r>
              <w:t>1,0</w:t>
            </w:r>
          </w:p>
        </w:tc>
        <w:tc>
          <w:tcPr>
            <w:tcW w:w="1012" w:type="dxa"/>
          </w:tcPr>
          <w:p w:rsidR="00952FDB" w:rsidRPr="007617F1" w:rsidRDefault="00DC2200" w:rsidP="00952FDB">
            <w:pPr>
              <w:jc w:val="right"/>
            </w:pPr>
            <w:r>
              <w:t>0,3</w:t>
            </w:r>
          </w:p>
        </w:tc>
      </w:tr>
      <w:tr w:rsidR="00952FDB" w:rsidRPr="000858C7" w:rsidTr="005B727B">
        <w:trPr>
          <w:cnfStyle w:val="000000010000" w:firstRow="0" w:lastRow="0" w:firstColumn="0" w:lastColumn="0" w:oddVBand="0" w:evenVBand="0" w:oddHBand="0" w:evenHBand="1" w:firstRowFirstColumn="0" w:firstRowLastColumn="0" w:lastRowFirstColumn="0" w:lastRowLastColumn="0"/>
          <w:trHeight w:val="255"/>
        </w:trPr>
        <w:tc>
          <w:tcPr>
            <w:tcW w:w="2552" w:type="dxa"/>
            <w:noWrap/>
          </w:tcPr>
          <w:p w:rsidR="00952FDB" w:rsidRPr="000858C7" w:rsidRDefault="00952FDB" w:rsidP="00952FDB">
            <w:pPr>
              <w:keepNext/>
              <w:keepLines/>
            </w:pPr>
            <w:r w:rsidRPr="000858C7">
              <w:t>Fatturato totale</w:t>
            </w:r>
          </w:p>
        </w:tc>
        <w:tc>
          <w:tcPr>
            <w:tcW w:w="1013" w:type="dxa"/>
          </w:tcPr>
          <w:p w:rsidR="00952FDB" w:rsidRPr="007617F1" w:rsidRDefault="00952FDB" w:rsidP="00952FDB">
            <w:pPr>
              <w:jc w:val="right"/>
            </w:pPr>
            <w:r>
              <w:t>4,9</w:t>
            </w:r>
          </w:p>
        </w:tc>
        <w:tc>
          <w:tcPr>
            <w:tcW w:w="1013" w:type="dxa"/>
          </w:tcPr>
          <w:p w:rsidR="00952FDB" w:rsidRDefault="00952FDB" w:rsidP="00952FDB">
            <w:pPr>
              <w:jc w:val="right"/>
            </w:pPr>
            <w:r>
              <w:t>6,0</w:t>
            </w:r>
          </w:p>
        </w:tc>
        <w:tc>
          <w:tcPr>
            <w:tcW w:w="1012" w:type="dxa"/>
          </w:tcPr>
          <w:p w:rsidR="00952FDB" w:rsidRDefault="00952FDB" w:rsidP="00952FDB">
            <w:pPr>
              <w:jc w:val="right"/>
            </w:pPr>
            <w:r>
              <w:t>4,4</w:t>
            </w:r>
          </w:p>
        </w:tc>
        <w:tc>
          <w:tcPr>
            <w:tcW w:w="1012" w:type="dxa"/>
          </w:tcPr>
          <w:p w:rsidR="00952FDB" w:rsidRPr="00EC4D21" w:rsidRDefault="00952FDB" w:rsidP="00952FDB">
            <w:pPr>
              <w:jc w:val="right"/>
            </w:pPr>
            <w:r>
              <w:t>3,3</w:t>
            </w:r>
          </w:p>
        </w:tc>
        <w:tc>
          <w:tcPr>
            <w:tcW w:w="1012" w:type="dxa"/>
          </w:tcPr>
          <w:p w:rsidR="00952FDB" w:rsidRPr="000511E5" w:rsidRDefault="00952FDB" w:rsidP="00952FDB">
            <w:pPr>
              <w:jc w:val="right"/>
              <w:rPr>
                <w:b/>
              </w:rPr>
            </w:pPr>
            <w:r>
              <w:rPr>
                <w:b/>
              </w:rPr>
              <w:t>4,7</w:t>
            </w:r>
          </w:p>
        </w:tc>
        <w:tc>
          <w:tcPr>
            <w:tcW w:w="1012" w:type="dxa"/>
          </w:tcPr>
          <w:p w:rsidR="00952FDB" w:rsidRPr="0007196E" w:rsidRDefault="00952FDB" w:rsidP="00952FDB">
            <w:pPr>
              <w:jc w:val="right"/>
            </w:pPr>
            <w:r>
              <w:t>1,7</w:t>
            </w:r>
          </w:p>
        </w:tc>
        <w:tc>
          <w:tcPr>
            <w:tcW w:w="1012" w:type="dxa"/>
          </w:tcPr>
          <w:p w:rsidR="00952FDB" w:rsidRPr="007617F1" w:rsidRDefault="00DC2200" w:rsidP="00952FDB">
            <w:pPr>
              <w:jc w:val="right"/>
            </w:pPr>
            <w:r>
              <w:t>1,8</w:t>
            </w:r>
          </w:p>
        </w:tc>
      </w:tr>
      <w:tr w:rsidR="00952FDB" w:rsidRPr="000858C7" w:rsidTr="005B727B">
        <w:trPr>
          <w:trHeight w:val="255"/>
        </w:trPr>
        <w:tc>
          <w:tcPr>
            <w:tcW w:w="2552" w:type="dxa"/>
            <w:noWrap/>
          </w:tcPr>
          <w:p w:rsidR="00952FDB" w:rsidRPr="000858C7" w:rsidRDefault="00952FDB" w:rsidP="00952FDB">
            <w:pPr>
              <w:keepNext/>
              <w:keepLines/>
            </w:pPr>
            <w:r w:rsidRPr="000858C7">
              <w:t>Prezzi materie prime</w:t>
            </w:r>
          </w:p>
        </w:tc>
        <w:tc>
          <w:tcPr>
            <w:tcW w:w="1013" w:type="dxa"/>
          </w:tcPr>
          <w:p w:rsidR="00952FDB" w:rsidRPr="007617F1" w:rsidRDefault="00952FDB" w:rsidP="00952FDB">
            <w:pPr>
              <w:jc w:val="right"/>
            </w:pPr>
            <w:r>
              <w:t>7,1</w:t>
            </w:r>
          </w:p>
        </w:tc>
        <w:tc>
          <w:tcPr>
            <w:tcW w:w="1013" w:type="dxa"/>
          </w:tcPr>
          <w:p w:rsidR="00952FDB" w:rsidRDefault="00952FDB" w:rsidP="00952FDB">
            <w:pPr>
              <w:jc w:val="right"/>
            </w:pPr>
            <w:r>
              <w:t>7,4</w:t>
            </w:r>
          </w:p>
        </w:tc>
        <w:tc>
          <w:tcPr>
            <w:tcW w:w="1012" w:type="dxa"/>
          </w:tcPr>
          <w:p w:rsidR="00952FDB" w:rsidRDefault="00952FDB" w:rsidP="00952FDB">
            <w:pPr>
              <w:jc w:val="right"/>
            </w:pPr>
            <w:r>
              <w:t>7,2</w:t>
            </w:r>
          </w:p>
        </w:tc>
        <w:tc>
          <w:tcPr>
            <w:tcW w:w="1012" w:type="dxa"/>
          </w:tcPr>
          <w:p w:rsidR="00952FDB" w:rsidRPr="00EC4D21" w:rsidRDefault="00952FDB" w:rsidP="00952FDB">
            <w:pPr>
              <w:jc w:val="right"/>
            </w:pPr>
            <w:r>
              <w:t>6,1</w:t>
            </w:r>
          </w:p>
        </w:tc>
        <w:tc>
          <w:tcPr>
            <w:tcW w:w="1012" w:type="dxa"/>
          </w:tcPr>
          <w:p w:rsidR="00952FDB" w:rsidRPr="000511E5" w:rsidRDefault="00952FDB" w:rsidP="00952FDB">
            <w:pPr>
              <w:jc w:val="right"/>
              <w:rPr>
                <w:b/>
              </w:rPr>
            </w:pPr>
            <w:r>
              <w:rPr>
                <w:b/>
              </w:rPr>
              <w:t>7,0</w:t>
            </w:r>
          </w:p>
        </w:tc>
        <w:tc>
          <w:tcPr>
            <w:tcW w:w="1012" w:type="dxa"/>
          </w:tcPr>
          <w:p w:rsidR="00952FDB" w:rsidRPr="0007196E" w:rsidRDefault="00952FDB" w:rsidP="00952FDB">
            <w:pPr>
              <w:jc w:val="right"/>
            </w:pPr>
            <w:r>
              <w:t>5,2</w:t>
            </w:r>
          </w:p>
        </w:tc>
        <w:tc>
          <w:tcPr>
            <w:tcW w:w="1012" w:type="dxa"/>
          </w:tcPr>
          <w:p w:rsidR="00952FDB" w:rsidRPr="007617F1" w:rsidRDefault="00DC2200" w:rsidP="00952FDB">
            <w:pPr>
              <w:jc w:val="right"/>
            </w:pPr>
            <w:r>
              <w:t>4,3</w:t>
            </w:r>
          </w:p>
        </w:tc>
      </w:tr>
      <w:tr w:rsidR="00952FDB" w:rsidRPr="000858C7" w:rsidTr="005B727B">
        <w:trPr>
          <w:cnfStyle w:val="000000010000" w:firstRow="0" w:lastRow="0" w:firstColumn="0" w:lastColumn="0" w:oddVBand="0" w:evenVBand="0" w:oddHBand="0" w:evenHBand="1" w:firstRowFirstColumn="0" w:firstRowLastColumn="0" w:lastRowFirstColumn="0" w:lastRowLastColumn="0"/>
          <w:trHeight w:val="315"/>
        </w:trPr>
        <w:tc>
          <w:tcPr>
            <w:tcW w:w="2552" w:type="dxa"/>
            <w:noWrap/>
          </w:tcPr>
          <w:p w:rsidR="00952FDB" w:rsidRPr="000858C7" w:rsidRDefault="00952FDB" w:rsidP="00952FDB">
            <w:pPr>
              <w:keepNext/>
              <w:keepLines/>
            </w:pPr>
            <w:r w:rsidRPr="000858C7">
              <w:t>Prezzi prodotti finiti</w:t>
            </w:r>
          </w:p>
        </w:tc>
        <w:tc>
          <w:tcPr>
            <w:tcW w:w="1013" w:type="dxa"/>
          </w:tcPr>
          <w:p w:rsidR="00952FDB" w:rsidRPr="007617F1" w:rsidRDefault="00952FDB" w:rsidP="00952FDB">
            <w:pPr>
              <w:jc w:val="right"/>
            </w:pPr>
            <w:r>
              <w:t>3,6</w:t>
            </w:r>
          </w:p>
        </w:tc>
        <w:tc>
          <w:tcPr>
            <w:tcW w:w="1013" w:type="dxa"/>
          </w:tcPr>
          <w:p w:rsidR="00952FDB" w:rsidRDefault="00952FDB" w:rsidP="00952FDB">
            <w:pPr>
              <w:jc w:val="right"/>
            </w:pPr>
            <w:r>
              <w:t>3,7</w:t>
            </w:r>
          </w:p>
        </w:tc>
        <w:tc>
          <w:tcPr>
            <w:tcW w:w="1012" w:type="dxa"/>
          </w:tcPr>
          <w:p w:rsidR="00952FDB" w:rsidRDefault="00952FDB" w:rsidP="00952FDB">
            <w:pPr>
              <w:jc w:val="right"/>
            </w:pPr>
            <w:r>
              <w:t>3,8</w:t>
            </w:r>
          </w:p>
        </w:tc>
        <w:tc>
          <w:tcPr>
            <w:tcW w:w="1012" w:type="dxa"/>
          </w:tcPr>
          <w:p w:rsidR="00952FDB" w:rsidRPr="00EC4D21" w:rsidRDefault="00952FDB" w:rsidP="00952FDB">
            <w:pPr>
              <w:jc w:val="right"/>
            </w:pPr>
            <w:r>
              <w:t>3,4</w:t>
            </w:r>
          </w:p>
        </w:tc>
        <w:tc>
          <w:tcPr>
            <w:tcW w:w="1012" w:type="dxa"/>
          </w:tcPr>
          <w:p w:rsidR="00952FDB" w:rsidRPr="000511E5" w:rsidRDefault="00952FDB" w:rsidP="00952FDB">
            <w:pPr>
              <w:jc w:val="right"/>
              <w:rPr>
                <w:b/>
              </w:rPr>
            </w:pPr>
            <w:r>
              <w:rPr>
                <w:b/>
              </w:rPr>
              <w:t>3,6</w:t>
            </w:r>
          </w:p>
        </w:tc>
        <w:tc>
          <w:tcPr>
            <w:tcW w:w="1012" w:type="dxa"/>
          </w:tcPr>
          <w:p w:rsidR="00952FDB" w:rsidRPr="0007196E" w:rsidRDefault="00952FDB" w:rsidP="00952FDB">
            <w:pPr>
              <w:jc w:val="right"/>
            </w:pPr>
            <w:r>
              <w:t>2,7</w:t>
            </w:r>
          </w:p>
        </w:tc>
        <w:tc>
          <w:tcPr>
            <w:tcW w:w="1012" w:type="dxa"/>
          </w:tcPr>
          <w:p w:rsidR="00952FDB" w:rsidRPr="007617F1" w:rsidRDefault="00DC2200" w:rsidP="00952FDB">
            <w:pPr>
              <w:jc w:val="right"/>
            </w:pPr>
            <w:r>
              <w:t>2,5</w:t>
            </w:r>
          </w:p>
        </w:tc>
      </w:tr>
      <w:tr w:rsidR="00952FDB" w:rsidRPr="000858C7" w:rsidTr="005B727B">
        <w:trPr>
          <w:trHeight w:val="255"/>
        </w:trPr>
        <w:tc>
          <w:tcPr>
            <w:tcW w:w="2552" w:type="dxa"/>
            <w:noWrap/>
          </w:tcPr>
          <w:p w:rsidR="00952FDB" w:rsidRPr="000858C7" w:rsidRDefault="00952FDB" w:rsidP="00952FDB">
            <w:pPr>
              <w:keepNext/>
              <w:keepLines/>
              <w:jc w:val="left"/>
            </w:pPr>
            <w:r w:rsidRPr="000858C7">
              <w:rPr>
                <w:bCs w:val="0"/>
                <w:kern w:val="0"/>
              </w:rPr>
              <w:t>Occupati</w:t>
            </w:r>
          </w:p>
        </w:tc>
        <w:tc>
          <w:tcPr>
            <w:tcW w:w="1013" w:type="dxa"/>
          </w:tcPr>
          <w:p w:rsidR="00952FDB" w:rsidRPr="007617F1" w:rsidRDefault="00952FDB" w:rsidP="00952FDB">
            <w:pPr>
              <w:jc w:val="right"/>
            </w:pPr>
            <w:r>
              <w:t>1,2</w:t>
            </w:r>
          </w:p>
        </w:tc>
        <w:tc>
          <w:tcPr>
            <w:tcW w:w="1013" w:type="dxa"/>
          </w:tcPr>
          <w:p w:rsidR="00952FDB" w:rsidRDefault="00952FDB" w:rsidP="00952FDB">
            <w:pPr>
              <w:jc w:val="right"/>
            </w:pPr>
            <w:r>
              <w:t>1,4</w:t>
            </w:r>
          </w:p>
        </w:tc>
        <w:tc>
          <w:tcPr>
            <w:tcW w:w="1012" w:type="dxa"/>
          </w:tcPr>
          <w:p w:rsidR="00952FDB" w:rsidRDefault="00952FDB" w:rsidP="00952FDB">
            <w:pPr>
              <w:jc w:val="right"/>
            </w:pPr>
            <w:r>
              <w:t>1,6</w:t>
            </w:r>
          </w:p>
        </w:tc>
        <w:tc>
          <w:tcPr>
            <w:tcW w:w="1012" w:type="dxa"/>
          </w:tcPr>
          <w:p w:rsidR="00952FDB" w:rsidRPr="00EC4D21" w:rsidRDefault="00952FDB" w:rsidP="00952FDB">
            <w:pPr>
              <w:jc w:val="right"/>
            </w:pPr>
            <w:r>
              <w:t>1,3</w:t>
            </w:r>
          </w:p>
        </w:tc>
        <w:tc>
          <w:tcPr>
            <w:tcW w:w="1012" w:type="dxa"/>
          </w:tcPr>
          <w:p w:rsidR="00952FDB" w:rsidRPr="000511E5" w:rsidRDefault="00952FDB" w:rsidP="00952FDB">
            <w:pPr>
              <w:jc w:val="right"/>
              <w:rPr>
                <w:b/>
              </w:rPr>
            </w:pPr>
            <w:r>
              <w:rPr>
                <w:b/>
              </w:rPr>
              <w:t>1,4</w:t>
            </w:r>
          </w:p>
        </w:tc>
        <w:tc>
          <w:tcPr>
            <w:tcW w:w="1012" w:type="dxa"/>
          </w:tcPr>
          <w:p w:rsidR="00952FDB" w:rsidRPr="0007196E" w:rsidRDefault="00952FDB" w:rsidP="00952FDB">
            <w:pPr>
              <w:jc w:val="right"/>
            </w:pPr>
            <w:r>
              <w:t>0,8</w:t>
            </w:r>
          </w:p>
        </w:tc>
        <w:tc>
          <w:tcPr>
            <w:tcW w:w="1012" w:type="dxa"/>
          </w:tcPr>
          <w:p w:rsidR="00952FDB" w:rsidRPr="007617F1" w:rsidRDefault="00DC2200" w:rsidP="00952FDB">
            <w:pPr>
              <w:jc w:val="right"/>
            </w:pPr>
            <w:r>
              <w:t>0,4</w:t>
            </w:r>
          </w:p>
        </w:tc>
      </w:tr>
    </w:tbl>
    <w:p w:rsidR="00090396" w:rsidRPr="00632626" w:rsidRDefault="00090396" w:rsidP="00090396">
      <w:pPr>
        <w:pStyle w:val="Fonte"/>
      </w:pPr>
      <w:r w:rsidRPr="00632626">
        <w:t>Fonte: Unioncamere Lombardia</w:t>
      </w:r>
    </w:p>
    <w:p w:rsidR="0005594A" w:rsidRDefault="00090396" w:rsidP="00090396">
      <w:r>
        <w:t xml:space="preserve">Allargando il novero degli indicatori, si può verificare (cfr. la Tabella </w:t>
      </w:r>
      <w:r w:rsidR="00DB3596">
        <w:t>3</w:t>
      </w:r>
      <w:r>
        <w:t xml:space="preserve">-5) come </w:t>
      </w:r>
      <w:r w:rsidR="00833666">
        <w:t>quest</w:t>
      </w:r>
      <w:r>
        <w:t>i</w:t>
      </w:r>
      <w:r w:rsidR="00833666">
        <w:t xml:space="preserve"> ulteriori</w:t>
      </w:r>
      <w:r>
        <w:t xml:space="preserve"> segnali siano </w:t>
      </w:r>
      <w:r w:rsidR="004515FD">
        <w:t xml:space="preserve">in linea con le osservazioni finora fatte, anche se non mancano elementi </w:t>
      </w:r>
      <w:r>
        <w:t>leg</w:t>
      </w:r>
      <w:r w:rsidR="004515FD">
        <w:t>germente contradditori.</w:t>
      </w:r>
      <w:r w:rsidR="0005594A">
        <w:t xml:space="preserve"> Il tasso di utilizzo degli </w:t>
      </w:r>
      <w:r w:rsidR="003D1338">
        <w:t>impianti</w:t>
      </w:r>
      <w:r w:rsidR="0005594A">
        <w:t xml:space="preserve"> risulta in calo, </w:t>
      </w:r>
      <w:r w:rsidR="0005594A">
        <w:lastRenderedPageBreak/>
        <w:t>così</w:t>
      </w:r>
      <w:r w:rsidR="003D1338">
        <w:t xml:space="preserve"> co</w:t>
      </w:r>
      <w:r w:rsidR="0005594A">
        <w:t>me la produzione assicurata. Viceversa, le scorte di prodotti continuano ad avere un segno negativo, anche se leggermente</w:t>
      </w:r>
      <w:r w:rsidR="003D1338">
        <w:t xml:space="preserve"> inferiore a quello precedente.</w:t>
      </w:r>
    </w:p>
    <w:p w:rsidR="00090396" w:rsidRPr="003E7D77" w:rsidRDefault="00090396" w:rsidP="00BD6058">
      <w:pPr>
        <w:pStyle w:val="Didascalia"/>
      </w:pPr>
      <w:r w:rsidRPr="001763D2">
        <w:t xml:space="preserve">Tabella </w:t>
      </w:r>
      <w:fldSimple w:instr=" STYLEREF 1 \s ">
        <w:r w:rsidR="001C26EA">
          <w:rPr>
            <w:noProof/>
          </w:rPr>
          <w:t>3</w:t>
        </w:r>
      </w:fldSimple>
      <w:r w:rsidR="001C26EA">
        <w:noBreakHyphen/>
      </w:r>
      <w:fldSimple w:instr=" SEQ Tabella \* ARABIC \s 1 ">
        <w:r w:rsidR="001C26EA">
          <w:rPr>
            <w:noProof/>
          </w:rPr>
          <w:t>5</w:t>
        </w:r>
      </w:fldSimple>
      <w:r w:rsidRPr="001763D2">
        <w:t>: Altri indicatori congiunturali</w:t>
      </w:r>
    </w:p>
    <w:tbl>
      <w:tblPr>
        <w:tblStyle w:val="STILE-RAPP-CONGIUNTURA"/>
        <w:tblW w:w="9856" w:type="dxa"/>
        <w:tblLayout w:type="fixed"/>
        <w:tblLook w:val="04A0" w:firstRow="1" w:lastRow="0" w:firstColumn="1" w:lastColumn="0" w:noHBand="0" w:noVBand="1"/>
      </w:tblPr>
      <w:tblGrid>
        <w:gridCol w:w="3402"/>
        <w:gridCol w:w="946"/>
        <w:gridCol w:w="946"/>
        <w:gridCol w:w="890"/>
        <w:gridCol w:w="890"/>
        <w:gridCol w:w="1114"/>
        <w:gridCol w:w="851"/>
        <w:gridCol w:w="817"/>
      </w:tblGrid>
      <w:tr w:rsidR="001A7927" w:rsidRPr="004A532D" w:rsidTr="001A7927">
        <w:trPr>
          <w:cnfStyle w:val="100000000000" w:firstRow="1" w:lastRow="0" w:firstColumn="0" w:lastColumn="0" w:oddVBand="0" w:evenVBand="0" w:oddHBand="0" w:evenHBand="0" w:firstRowFirstColumn="0" w:firstRowLastColumn="0" w:lastRowFirstColumn="0" w:lastRowLastColumn="0"/>
          <w:trHeight w:val="255"/>
        </w:trPr>
        <w:tc>
          <w:tcPr>
            <w:tcW w:w="3402" w:type="dxa"/>
            <w:noWrap/>
          </w:tcPr>
          <w:p w:rsidR="001A7927" w:rsidRPr="004A532D" w:rsidRDefault="001A7927" w:rsidP="001A7927">
            <w:pPr>
              <w:keepNext/>
              <w:keepLines/>
              <w:spacing w:line="276" w:lineRule="auto"/>
              <w:jc w:val="left"/>
              <w:rPr>
                <w:b/>
                <w:bCs w:val="0"/>
                <w:kern w:val="0"/>
                <w:sz w:val="20"/>
              </w:rPr>
            </w:pPr>
          </w:p>
        </w:tc>
        <w:tc>
          <w:tcPr>
            <w:tcW w:w="946" w:type="dxa"/>
          </w:tcPr>
          <w:p w:rsidR="001A7927" w:rsidRDefault="001A7927" w:rsidP="001A7927">
            <w:pPr>
              <w:keepNext/>
              <w:keepLines/>
              <w:spacing w:line="276" w:lineRule="auto"/>
              <w:jc w:val="center"/>
              <w:rPr>
                <w:b/>
                <w:bCs w:val="0"/>
                <w:sz w:val="20"/>
              </w:rPr>
            </w:pPr>
            <w:r>
              <w:rPr>
                <w:b/>
                <w:bCs w:val="0"/>
                <w:sz w:val="20"/>
              </w:rPr>
              <w:t>2018</w:t>
            </w:r>
          </w:p>
          <w:p w:rsidR="001A7927" w:rsidRPr="004A532D" w:rsidRDefault="001A7927" w:rsidP="001A7927">
            <w:pPr>
              <w:keepNext/>
              <w:keepLines/>
              <w:spacing w:line="276" w:lineRule="auto"/>
              <w:jc w:val="center"/>
              <w:rPr>
                <w:b/>
                <w:bCs w:val="0"/>
                <w:sz w:val="20"/>
              </w:rPr>
            </w:pPr>
            <w:r>
              <w:rPr>
                <w:b/>
                <w:bCs w:val="0"/>
                <w:sz w:val="20"/>
              </w:rPr>
              <w:t>1 trim</w:t>
            </w:r>
          </w:p>
        </w:tc>
        <w:tc>
          <w:tcPr>
            <w:tcW w:w="946" w:type="dxa"/>
          </w:tcPr>
          <w:p w:rsidR="001A7927" w:rsidRDefault="001A7927" w:rsidP="001A7927">
            <w:pPr>
              <w:keepNext/>
              <w:keepLines/>
              <w:spacing w:line="276" w:lineRule="auto"/>
              <w:jc w:val="center"/>
              <w:rPr>
                <w:b/>
                <w:bCs w:val="0"/>
                <w:sz w:val="20"/>
              </w:rPr>
            </w:pPr>
            <w:r>
              <w:rPr>
                <w:b/>
                <w:bCs w:val="0"/>
                <w:sz w:val="20"/>
              </w:rPr>
              <w:t>2</w:t>
            </w:r>
          </w:p>
        </w:tc>
        <w:tc>
          <w:tcPr>
            <w:tcW w:w="890" w:type="dxa"/>
          </w:tcPr>
          <w:p w:rsidR="001A7927" w:rsidRDefault="001A7927" w:rsidP="001A7927">
            <w:pPr>
              <w:keepNext/>
              <w:keepLines/>
              <w:spacing w:line="276" w:lineRule="auto"/>
              <w:jc w:val="center"/>
              <w:rPr>
                <w:b/>
                <w:bCs w:val="0"/>
                <w:sz w:val="20"/>
              </w:rPr>
            </w:pPr>
            <w:r>
              <w:rPr>
                <w:b/>
                <w:bCs w:val="0"/>
                <w:sz w:val="20"/>
              </w:rPr>
              <w:t>3</w:t>
            </w:r>
          </w:p>
        </w:tc>
        <w:tc>
          <w:tcPr>
            <w:tcW w:w="890" w:type="dxa"/>
          </w:tcPr>
          <w:p w:rsidR="001A7927" w:rsidRDefault="001A7927" w:rsidP="001A7927">
            <w:pPr>
              <w:keepNext/>
              <w:keepLines/>
              <w:spacing w:line="276" w:lineRule="auto"/>
              <w:jc w:val="center"/>
              <w:rPr>
                <w:b/>
                <w:bCs w:val="0"/>
                <w:sz w:val="20"/>
              </w:rPr>
            </w:pPr>
            <w:r>
              <w:rPr>
                <w:b/>
                <w:bCs w:val="0"/>
                <w:sz w:val="20"/>
              </w:rPr>
              <w:t>4</w:t>
            </w:r>
          </w:p>
        </w:tc>
        <w:tc>
          <w:tcPr>
            <w:tcW w:w="1114" w:type="dxa"/>
          </w:tcPr>
          <w:p w:rsidR="001A7927" w:rsidRDefault="001A7927" w:rsidP="001A7927">
            <w:pPr>
              <w:keepNext/>
              <w:keepLines/>
              <w:spacing w:line="276" w:lineRule="auto"/>
              <w:jc w:val="center"/>
              <w:rPr>
                <w:b/>
                <w:bCs w:val="0"/>
                <w:sz w:val="20"/>
              </w:rPr>
            </w:pPr>
            <w:r>
              <w:rPr>
                <w:b/>
                <w:bCs w:val="0"/>
                <w:sz w:val="20"/>
              </w:rPr>
              <w:t>2018 media annua</w:t>
            </w:r>
          </w:p>
        </w:tc>
        <w:tc>
          <w:tcPr>
            <w:tcW w:w="851" w:type="dxa"/>
          </w:tcPr>
          <w:p w:rsidR="001A7927" w:rsidRDefault="001A7927" w:rsidP="001A7927">
            <w:pPr>
              <w:keepNext/>
              <w:keepLines/>
              <w:spacing w:line="276" w:lineRule="auto"/>
              <w:jc w:val="center"/>
              <w:rPr>
                <w:b/>
                <w:bCs w:val="0"/>
                <w:sz w:val="20"/>
              </w:rPr>
            </w:pPr>
            <w:r>
              <w:rPr>
                <w:b/>
                <w:bCs w:val="0"/>
                <w:sz w:val="20"/>
              </w:rPr>
              <w:t>2019</w:t>
            </w:r>
          </w:p>
          <w:p w:rsidR="001A7927" w:rsidRDefault="001A7927" w:rsidP="001A7927">
            <w:pPr>
              <w:keepNext/>
              <w:keepLines/>
              <w:spacing w:line="276" w:lineRule="auto"/>
              <w:jc w:val="center"/>
              <w:rPr>
                <w:b/>
                <w:bCs w:val="0"/>
                <w:sz w:val="20"/>
              </w:rPr>
            </w:pPr>
            <w:r>
              <w:rPr>
                <w:b/>
                <w:bCs w:val="0"/>
                <w:sz w:val="20"/>
              </w:rPr>
              <w:t>1 trim</w:t>
            </w:r>
          </w:p>
        </w:tc>
        <w:tc>
          <w:tcPr>
            <w:tcW w:w="817" w:type="dxa"/>
          </w:tcPr>
          <w:p w:rsidR="001A7927" w:rsidRDefault="001A7927" w:rsidP="001A7927">
            <w:pPr>
              <w:keepNext/>
              <w:keepLines/>
              <w:spacing w:line="276" w:lineRule="auto"/>
              <w:jc w:val="center"/>
              <w:rPr>
                <w:b/>
                <w:bCs w:val="0"/>
                <w:sz w:val="20"/>
              </w:rPr>
            </w:pPr>
            <w:r>
              <w:rPr>
                <w:b/>
                <w:bCs w:val="0"/>
                <w:sz w:val="20"/>
              </w:rPr>
              <w:t>2</w:t>
            </w:r>
          </w:p>
        </w:tc>
      </w:tr>
      <w:tr w:rsidR="001A7927" w:rsidRPr="003E7D77" w:rsidTr="001A7927">
        <w:trPr>
          <w:trHeight w:val="454"/>
        </w:trPr>
        <w:tc>
          <w:tcPr>
            <w:tcW w:w="3402" w:type="dxa"/>
            <w:noWrap/>
          </w:tcPr>
          <w:p w:rsidR="001A7927" w:rsidRPr="003E7D77" w:rsidRDefault="001A7927" w:rsidP="001A7927">
            <w:pPr>
              <w:keepNext/>
              <w:keepLines/>
              <w:jc w:val="left"/>
              <w:rPr>
                <w:bCs w:val="0"/>
                <w:kern w:val="0"/>
              </w:rPr>
            </w:pPr>
            <w:r w:rsidRPr="003E7D77">
              <w:rPr>
                <w:bCs w:val="0"/>
                <w:kern w:val="0"/>
              </w:rPr>
              <w:t>Tasso utilizzo impianti</w:t>
            </w:r>
          </w:p>
        </w:tc>
        <w:tc>
          <w:tcPr>
            <w:tcW w:w="946" w:type="dxa"/>
          </w:tcPr>
          <w:p w:rsidR="001A7927" w:rsidRPr="00D4277D" w:rsidRDefault="001A7927" w:rsidP="001A7927">
            <w:pPr>
              <w:overflowPunct/>
              <w:autoSpaceDE/>
              <w:autoSpaceDN/>
              <w:adjustRightInd/>
              <w:spacing w:line="240" w:lineRule="auto"/>
              <w:jc w:val="right"/>
              <w:textAlignment w:val="auto"/>
            </w:pPr>
            <w:r>
              <w:t>76,5</w:t>
            </w:r>
          </w:p>
        </w:tc>
        <w:tc>
          <w:tcPr>
            <w:tcW w:w="946" w:type="dxa"/>
          </w:tcPr>
          <w:p w:rsidR="001A7927" w:rsidRPr="00D4277D" w:rsidRDefault="001A7927" w:rsidP="001A7927">
            <w:pPr>
              <w:overflowPunct/>
              <w:autoSpaceDE/>
              <w:autoSpaceDN/>
              <w:adjustRightInd/>
              <w:spacing w:line="240" w:lineRule="auto"/>
              <w:jc w:val="right"/>
              <w:textAlignment w:val="auto"/>
            </w:pPr>
            <w:r>
              <w:t>77,2</w:t>
            </w:r>
          </w:p>
        </w:tc>
        <w:tc>
          <w:tcPr>
            <w:tcW w:w="890" w:type="dxa"/>
          </w:tcPr>
          <w:p w:rsidR="001A7927" w:rsidRDefault="001A7927" w:rsidP="001A7927">
            <w:pPr>
              <w:overflowPunct/>
              <w:autoSpaceDE/>
              <w:autoSpaceDN/>
              <w:adjustRightInd/>
              <w:spacing w:line="240" w:lineRule="auto"/>
              <w:jc w:val="right"/>
              <w:textAlignment w:val="auto"/>
            </w:pPr>
            <w:r>
              <w:t>75,1</w:t>
            </w:r>
          </w:p>
        </w:tc>
        <w:tc>
          <w:tcPr>
            <w:tcW w:w="890" w:type="dxa"/>
          </w:tcPr>
          <w:p w:rsidR="001A7927" w:rsidRPr="005004DA" w:rsidRDefault="001A7927" w:rsidP="001A7927">
            <w:pPr>
              <w:overflowPunct/>
              <w:autoSpaceDE/>
              <w:autoSpaceDN/>
              <w:adjustRightInd/>
              <w:spacing w:line="240" w:lineRule="auto"/>
              <w:jc w:val="right"/>
              <w:textAlignment w:val="auto"/>
            </w:pPr>
            <w:r>
              <w:t>76,0</w:t>
            </w:r>
          </w:p>
        </w:tc>
        <w:tc>
          <w:tcPr>
            <w:tcW w:w="1114" w:type="dxa"/>
          </w:tcPr>
          <w:p w:rsidR="001A7927" w:rsidRPr="00C712FA" w:rsidRDefault="001A7927" w:rsidP="001A7927">
            <w:pPr>
              <w:overflowPunct/>
              <w:autoSpaceDE/>
              <w:autoSpaceDN/>
              <w:adjustRightInd/>
              <w:spacing w:line="240" w:lineRule="auto"/>
              <w:jc w:val="right"/>
              <w:textAlignment w:val="auto"/>
              <w:rPr>
                <w:b/>
              </w:rPr>
            </w:pPr>
            <w:r>
              <w:rPr>
                <w:b/>
              </w:rPr>
              <w:t>76,2</w:t>
            </w:r>
          </w:p>
        </w:tc>
        <w:tc>
          <w:tcPr>
            <w:tcW w:w="851" w:type="dxa"/>
          </w:tcPr>
          <w:p w:rsidR="001A7927" w:rsidRPr="00F073BE" w:rsidRDefault="001A7927" w:rsidP="001A7927">
            <w:pPr>
              <w:overflowPunct/>
              <w:autoSpaceDE/>
              <w:autoSpaceDN/>
              <w:adjustRightInd/>
              <w:spacing w:line="240" w:lineRule="auto"/>
              <w:jc w:val="right"/>
              <w:textAlignment w:val="auto"/>
            </w:pPr>
            <w:r w:rsidRPr="00F073BE">
              <w:t>76,1</w:t>
            </w:r>
          </w:p>
        </w:tc>
        <w:tc>
          <w:tcPr>
            <w:tcW w:w="817" w:type="dxa"/>
          </w:tcPr>
          <w:p w:rsidR="001A7927" w:rsidRPr="00F073BE" w:rsidRDefault="001A3F54" w:rsidP="001A7927">
            <w:pPr>
              <w:overflowPunct/>
              <w:autoSpaceDE/>
              <w:autoSpaceDN/>
              <w:adjustRightInd/>
              <w:spacing w:line="240" w:lineRule="auto"/>
              <w:jc w:val="right"/>
              <w:textAlignment w:val="auto"/>
            </w:pPr>
            <w:r>
              <w:t>76,0</w:t>
            </w:r>
          </w:p>
        </w:tc>
      </w:tr>
      <w:tr w:rsidR="001A7927" w:rsidRPr="003E7D77" w:rsidTr="001A7927">
        <w:trPr>
          <w:cnfStyle w:val="000000010000" w:firstRow="0" w:lastRow="0" w:firstColumn="0" w:lastColumn="0" w:oddVBand="0" w:evenVBand="0" w:oddHBand="0" w:evenHBand="1" w:firstRowFirstColumn="0" w:firstRowLastColumn="0" w:lastRowFirstColumn="0" w:lastRowLastColumn="0"/>
          <w:trHeight w:val="454"/>
        </w:trPr>
        <w:tc>
          <w:tcPr>
            <w:tcW w:w="3402" w:type="dxa"/>
            <w:noWrap/>
          </w:tcPr>
          <w:p w:rsidR="001A7927" w:rsidRPr="003E7D77" w:rsidRDefault="001A7927" w:rsidP="001A7927">
            <w:pPr>
              <w:keepNext/>
              <w:keepLines/>
              <w:jc w:val="left"/>
              <w:rPr>
                <w:bCs w:val="0"/>
                <w:kern w:val="0"/>
              </w:rPr>
            </w:pPr>
            <w:r w:rsidRPr="003E7D77">
              <w:rPr>
                <w:bCs w:val="0"/>
                <w:kern w:val="0"/>
              </w:rPr>
              <w:t>Produz</w:t>
            </w:r>
            <w:r>
              <w:rPr>
                <w:bCs w:val="0"/>
                <w:kern w:val="0"/>
              </w:rPr>
              <w:t>ione</w:t>
            </w:r>
            <w:r w:rsidRPr="003E7D77">
              <w:rPr>
                <w:bCs w:val="0"/>
                <w:kern w:val="0"/>
              </w:rPr>
              <w:t xml:space="preserve"> Assicurata </w:t>
            </w:r>
            <w:r w:rsidRPr="007536A4">
              <w:rPr>
                <w:bCs w:val="0"/>
                <w:kern w:val="0"/>
                <w:vertAlign w:val="superscript"/>
              </w:rPr>
              <w:t>(1)</w:t>
            </w:r>
          </w:p>
        </w:tc>
        <w:tc>
          <w:tcPr>
            <w:tcW w:w="946" w:type="dxa"/>
          </w:tcPr>
          <w:p w:rsidR="001A7927" w:rsidRPr="00D4277D" w:rsidRDefault="001A7927" w:rsidP="001A7927">
            <w:pPr>
              <w:jc w:val="right"/>
            </w:pPr>
            <w:r>
              <w:t>72,8</w:t>
            </w:r>
          </w:p>
        </w:tc>
        <w:tc>
          <w:tcPr>
            <w:tcW w:w="946" w:type="dxa"/>
          </w:tcPr>
          <w:p w:rsidR="001A7927" w:rsidRDefault="001A7927" w:rsidP="001A7927">
            <w:pPr>
              <w:jc w:val="right"/>
            </w:pPr>
            <w:r>
              <w:t>70,8</w:t>
            </w:r>
          </w:p>
        </w:tc>
        <w:tc>
          <w:tcPr>
            <w:tcW w:w="890" w:type="dxa"/>
          </w:tcPr>
          <w:p w:rsidR="001A7927" w:rsidRDefault="001A7927" w:rsidP="001A7927">
            <w:pPr>
              <w:jc w:val="right"/>
            </w:pPr>
            <w:r>
              <w:t>68,7</w:t>
            </w:r>
          </w:p>
        </w:tc>
        <w:tc>
          <w:tcPr>
            <w:tcW w:w="890" w:type="dxa"/>
          </w:tcPr>
          <w:p w:rsidR="001A7927" w:rsidRPr="005004DA" w:rsidRDefault="001A7927" w:rsidP="001A7927">
            <w:pPr>
              <w:jc w:val="right"/>
            </w:pPr>
            <w:r>
              <w:t>72,8</w:t>
            </w:r>
          </w:p>
        </w:tc>
        <w:tc>
          <w:tcPr>
            <w:tcW w:w="1114" w:type="dxa"/>
          </w:tcPr>
          <w:p w:rsidR="001A7927" w:rsidRPr="00C712FA" w:rsidRDefault="001A7927" w:rsidP="001A7927">
            <w:pPr>
              <w:jc w:val="right"/>
              <w:rPr>
                <w:b/>
              </w:rPr>
            </w:pPr>
            <w:r>
              <w:rPr>
                <w:b/>
              </w:rPr>
              <w:t>71,3</w:t>
            </w:r>
          </w:p>
        </w:tc>
        <w:tc>
          <w:tcPr>
            <w:tcW w:w="851" w:type="dxa"/>
          </w:tcPr>
          <w:p w:rsidR="001A7927" w:rsidRPr="00F073BE" w:rsidRDefault="001A7927" w:rsidP="001A7927">
            <w:pPr>
              <w:jc w:val="right"/>
            </w:pPr>
            <w:r>
              <w:t>67,2</w:t>
            </w:r>
          </w:p>
        </w:tc>
        <w:tc>
          <w:tcPr>
            <w:tcW w:w="817" w:type="dxa"/>
          </w:tcPr>
          <w:p w:rsidR="001A7927" w:rsidRPr="00F073BE" w:rsidRDefault="001A3F54" w:rsidP="001A7927">
            <w:pPr>
              <w:jc w:val="right"/>
            </w:pPr>
            <w:r>
              <w:t>63,6</w:t>
            </w:r>
          </w:p>
        </w:tc>
      </w:tr>
      <w:tr w:rsidR="001A7927" w:rsidRPr="003E7D77" w:rsidTr="001A7927">
        <w:trPr>
          <w:trHeight w:val="454"/>
        </w:trPr>
        <w:tc>
          <w:tcPr>
            <w:tcW w:w="3402" w:type="dxa"/>
            <w:noWrap/>
          </w:tcPr>
          <w:p w:rsidR="001A7927" w:rsidRPr="003E7D77" w:rsidRDefault="001A7927" w:rsidP="001A7927">
            <w:pPr>
              <w:keepNext/>
              <w:keepLines/>
              <w:jc w:val="left"/>
              <w:rPr>
                <w:bCs w:val="0"/>
                <w:kern w:val="0"/>
              </w:rPr>
            </w:pPr>
            <w:r w:rsidRPr="003E7D77">
              <w:rPr>
                <w:bCs w:val="0"/>
                <w:kern w:val="0"/>
              </w:rPr>
              <w:t>Giacenze prod</w:t>
            </w:r>
            <w:r>
              <w:rPr>
                <w:bCs w:val="0"/>
                <w:kern w:val="0"/>
              </w:rPr>
              <w:t>otti</w:t>
            </w:r>
            <w:r w:rsidRPr="003E7D77">
              <w:rPr>
                <w:bCs w:val="0"/>
                <w:kern w:val="0"/>
              </w:rPr>
              <w:t xml:space="preserve"> Finiti </w:t>
            </w:r>
            <w:r w:rsidRPr="007536A4">
              <w:rPr>
                <w:bCs w:val="0"/>
                <w:kern w:val="0"/>
                <w:vertAlign w:val="superscript"/>
              </w:rPr>
              <w:t>(2)</w:t>
            </w:r>
          </w:p>
        </w:tc>
        <w:tc>
          <w:tcPr>
            <w:tcW w:w="946" w:type="dxa"/>
          </w:tcPr>
          <w:p w:rsidR="001A7927" w:rsidRPr="00F073BE" w:rsidRDefault="001A7927" w:rsidP="001A7927">
            <w:pPr>
              <w:jc w:val="right"/>
            </w:pPr>
            <w:r w:rsidRPr="00F073BE">
              <w:t>-2,3</w:t>
            </w:r>
          </w:p>
        </w:tc>
        <w:tc>
          <w:tcPr>
            <w:tcW w:w="946" w:type="dxa"/>
          </w:tcPr>
          <w:p w:rsidR="001A7927" w:rsidRPr="00F073BE" w:rsidRDefault="001A7927" w:rsidP="001A7927">
            <w:pPr>
              <w:jc w:val="right"/>
            </w:pPr>
            <w:r w:rsidRPr="00F073BE">
              <w:t>-1,2</w:t>
            </w:r>
          </w:p>
        </w:tc>
        <w:tc>
          <w:tcPr>
            <w:tcW w:w="890" w:type="dxa"/>
          </w:tcPr>
          <w:p w:rsidR="001A7927" w:rsidRPr="00F073BE" w:rsidRDefault="001A7927" w:rsidP="001A7927">
            <w:pPr>
              <w:jc w:val="right"/>
            </w:pPr>
            <w:r w:rsidRPr="00F073BE">
              <w:t>-1,5</w:t>
            </w:r>
          </w:p>
        </w:tc>
        <w:tc>
          <w:tcPr>
            <w:tcW w:w="890" w:type="dxa"/>
          </w:tcPr>
          <w:p w:rsidR="001A7927" w:rsidRPr="00F073BE" w:rsidRDefault="001A7927" w:rsidP="001A7927">
            <w:pPr>
              <w:jc w:val="right"/>
            </w:pPr>
            <w:r w:rsidRPr="00F073BE">
              <w:t>-0,5</w:t>
            </w:r>
          </w:p>
        </w:tc>
        <w:tc>
          <w:tcPr>
            <w:tcW w:w="1114" w:type="dxa"/>
          </w:tcPr>
          <w:p w:rsidR="001A7927" w:rsidRPr="00F073BE" w:rsidRDefault="001A7927" w:rsidP="001A7927">
            <w:pPr>
              <w:jc w:val="right"/>
              <w:rPr>
                <w:b/>
              </w:rPr>
            </w:pPr>
            <w:r w:rsidRPr="00F073BE">
              <w:rPr>
                <w:b/>
              </w:rPr>
              <w:t>-1,4</w:t>
            </w:r>
          </w:p>
        </w:tc>
        <w:tc>
          <w:tcPr>
            <w:tcW w:w="851" w:type="dxa"/>
          </w:tcPr>
          <w:p w:rsidR="001A7927" w:rsidRPr="00F073BE" w:rsidRDefault="001A7927" w:rsidP="001A7927">
            <w:pPr>
              <w:jc w:val="right"/>
            </w:pPr>
            <w:r>
              <w:t>-0,6</w:t>
            </w:r>
          </w:p>
        </w:tc>
        <w:tc>
          <w:tcPr>
            <w:tcW w:w="817" w:type="dxa"/>
          </w:tcPr>
          <w:p w:rsidR="001A7927" w:rsidRPr="00F073BE" w:rsidRDefault="001A3F54" w:rsidP="001A7927">
            <w:pPr>
              <w:jc w:val="right"/>
            </w:pPr>
            <w:r>
              <w:t>-0,5</w:t>
            </w:r>
          </w:p>
        </w:tc>
      </w:tr>
      <w:tr w:rsidR="001A7927" w:rsidRPr="003E7D77" w:rsidTr="001A7927">
        <w:trPr>
          <w:cnfStyle w:val="000000010000" w:firstRow="0" w:lastRow="0" w:firstColumn="0" w:lastColumn="0" w:oddVBand="0" w:evenVBand="0" w:oddHBand="0" w:evenHBand="1" w:firstRowFirstColumn="0" w:firstRowLastColumn="0" w:lastRowFirstColumn="0" w:lastRowLastColumn="0"/>
          <w:trHeight w:val="454"/>
        </w:trPr>
        <w:tc>
          <w:tcPr>
            <w:tcW w:w="3402" w:type="dxa"/>
            <w:noWrap/>
          </w:tcPr>
          <w:p w:rsidR="001A7927" w:rsidRPr="003E7D77" w:rsidRDefault="001A7927" w:rsidP="001A7927">
            <w:pPr>
              <w:keepNext/>
              <w:keepLines/>
              <w:jc w:val="left"/>
              <w:rPr>
                <w:bCs w:val="0"/>
                <w:kern w:val="0"/>
              </w:rPr>
            </w:pPr>
            <w:r w:rsidRPr="003E7D77">
              <w:rPr>
                <w:bCs w:val="0"/>
                <w:kern w:val="0"/>
              </w:rPr>
              <w:t xml:space="preserve">Giacenze </w:t>
            </w:r>
            <w:r>
              <w:rPr>
                <w:bCs w:val="0"/>
                <w:kern w:val="0"/>
              </w:rPr>
              <w:t>materie prime</w:t>
            </w:r>
            <w:r w:rsidRPr="007536A4">
              <w:rPr>
                <w:bCs w:val="0"/>
                <w:kern w:val="0"/>
                <w:vertAlign w:val="superscript"/>
              </w:rPr>
              <w:t>(2)</w:t>
            </w:r>
          </w:p>
        </w:tc>
        <w:tc>
          <w:tcPr>
            <w:tcW w:w="946" w:type="dxa"/>
          </w:tcPr>
          <w:p w:rsidR="001A7927" w:rsidRPr="00D4277D" w:rsidRDefault="001A7927" w:rsidP="001A7927">
            <w:pPr>
              <w:jc w:val="right"/>
            </w:pPr>
            <w:r>
              <w:t>1,8</w:t>
            </w:r>
          </w:p>
        </w:tc>
        <w:tc>
          <w:tcPr>
            <w:tcW w:w="946" w:type="dxa"/>
          </w:tcPr>
          <w:p w:rsidR="001A7927" w:rsidRDefault="001A7927" w:rsidP="001A7927">
            <w:pPr>
              <w:jc w:val="right"/>
            </w:pPr>
            <w:r>
              <w:t>2,1</w:t>
            </w:r>
          </w:p>
        </w:tc>
        <w:tc>
          <w:tcPr>
            <w:tcW w:w="890" w:type="dxa"/>
          </w:tcPr>
          <w:p w:rsidR="001A7927" w:rsidRDefault="001A7927" w:rsidP="001A7927">
            <w:pPr>
              <w:jc w:val="right"/>
            </w:pPr>
            <w:r>
              <w:t>2,0</w:t>
            </w:r>
          </w:p>
        </w:tc>
        <w:tc>
          <w:tcPr>
            <w:tcW w:w="890" w:type="dxa"/>
          </w:tcPr>
          <w:p w:rsidR="001A7927" w:rsidRPr="005004DA" w:rsidRDefault="001A7927" w:rsidP="001A7927">
            <w:pPr>
              <w:jc w:val="right"/>
            </w:pPr>
            <w:r>
              <w:t>2,9</w:t>
            </w:r>
          </w:p>
        </w:tc>
        <w:tc>
          <w:tcPr>
            <w:tcW w:w="1114" w:type="dxa"/>
          </w:tcPr>
          <w:p w:rsidR="001A7927" w:rsidRPr="00C712FA" w:rsidRDefault="001A7927" w:rsidP="001A7927">
            <w:pPr>
              <w:jc w:val="right"/>
              <w:rPr>
                <w:b/>
              </w:rPr>
            </w:pPr>
            <w:r>
              <w:rPr>
                <w:b/>
              </w:rPr>
              <w:t>2,2</w:t>
            </w:r>
          </w:p>
        </w:tc>
        <w:tc>
          <w:tcPr>
            <w:tcW w:w="851" w:type="dxa"/>
          </w:tcPr>
          <w:p w:rsidR="001A7927" w:rsidRPr="00F073BE" w:rsidRDefault="001A7927" w:rsidP="001A7927">
            <w:pPr>
              <w:jc w:val="right"/>
            </w:pPr>
            <w:r>
              <w:t>1,7</w:t>
            </w:r>
          </w:p>
        </w:tc>
        <w:tc>
          <w:tcPr>
            <w:tcW w:w="817" w:type="dxa"/>
          </w:tcPr>
          <w:p w:rsidR="001A7927" w:rsidRPr="00F073BE" w:rsidRDefault="001A3F54" w:rsidP="001A7927">
            <w:pPr>
              <w:jc w:val="right"/>
            </w:pPr>
            <w:r>
              <w:t>1,6</w:t>
            </w:r>
          </w:p>
        </w:tc>
      </w:tr>
      <w:tr w:rsidR="001A7927" w:rsidRPr="003E7D77" w:rsidTr="001A7927">
        <w:trPr>
          <w:trHeight w:val="454"/>
        </w:trPr>
        <w:tc>
          <w:tcPr>
            <w:tcW w:w="3402" w:type="dxa"/>
            <w:noWrap/>
          </w:tcPr>
          <w:p w:rsidR="001A7927" w:rsidRPr="003E7D77" w:rsidRDefault="001A7927" w:rsidP="001A7927">
            <w:pPr>
              <w:keepNext/>
              <w:keepLines/>
              <w:jc w:val="left"/>
              <w:rPr>
                <w:bCs w:val="0"/>
                <w:kern w:val="0"/>
              </w:rPr>
            </w:pPr>
            <w:r w:rsidRPr="003E7D77">
              <w:rPr>
                <w:bCs w:val="0"/>
                <w:kern w:val="0"/>
              </w:rPr>
              <w:t xml:space="preserve">Ore lavorate per addetto </w:t>
            </w:r>
            <w:r w:rsidRPr="007536A4">
              <w:rPr>
                <w:bCs w:val="0"/>
                <w:kern w:val="0"/>
                <w:vertAlign w:val="superscript"/>
              </w:rPr>
              <w:t>(3)</w:t>
            </w:r>
          </w:p>
        </w:tc>
        <w:tc>
          <w:tcPr>
            <w:tcW w:w="946" w:type="dxa"/>
          </w:tcPr>
          <w:p w:rsidR="001A7927" w:rsidRPr="00D4277D" w:rsidRDefault="001A7927" w:rsidP="001A7927">
            <w:pPr>
              <w:jc w:val="right"/>
            </w:pPr>
            <w:r>
              <w:t>6,7</w:t>
            </w:r>
          </w:p>
        </w:tc>
        <w:tc>
          <w:tcPr>
            <w:tcW w:w="946" w:type="dxa"/>
          </w:tcPr>
          <w:p w:rsidR="001A7927" w:rsidRDefault="001A7927" w:rsidP="001A7927">
            <w:pPr>
              <w:jc w:val="right"/>
            </w:pPr>
            <w:r>
              <w:t>6,9</w:t>
            </w:r>
          </w:p>
        </w:tc>
        <w:tc>
          <w:tcPr>
            <w:tcW w:w="890" w:type="dxa"/>
          </w:tcPr>
          <w:p w:rsidR="001A7927" w:rsidRDefault="001A7927" w:rsidP="001A7927">
            <w:pPr>
              <w:jc w:val="right"/>
            </w:pPr>
            <w:r>
              <w:t>5,8</w:t>
            </w:r>
          </w:p>
        </w:tc>
        <w:tc>
          <w:tcPr>
            <w:tcW w:w="890" w:type="dxa"/>
          </w:tcPr>
          <w:p w:rsidR="001A7927" w:rsidRPr="005004DA" w:rsidRDefault="001A7927" w:rsidP="001A7927">
            <w:pPr>
              <w:jc w:val="right"/>
            </w:pPr>
            <w:r>
              <w:t>6,5</w:t>
            </w:r>
          </w:p>
        </w:tc>
        <w:tc>
          <w:tcPr>
            <w:tcW w:w="1114" w:type="dxa"/>
          </w:tcPr>
          <w:p w:rsidR="001A7927" w:rsidRPr="00C712FA" w:rsidRDefault="001A7927" w:rsidP="001A7927">
            <w:pPr>
              <w:jc w:val="right"/>
              <w:rPr>
                <w:b/>
              </w:rPr>
            </w:pPr>
            <w:r>
              <w:rPr>
                <w:b/>
              </w:rPr>
              <w:t>6,4</w:t>
            </w:r>
          </w:p>
        </w:tc>
        <w:tc>
          <w:tcPr>
            <w:tcW w:w="851" w:type="dxa"/>
          </w:tcPr>
          <w:p w:rsidR="001A7927" w:rsidRPr="00F073BE" w:rsidRDefault="001A7927" w:rsidP="001A7927">
            <w:pPr>
              <w:jc w:val="right"/>
            </w:pPr>
            <w:r>
              <w:t>6,7</w:t>
            </w:r>
          </w:p>
        </w:tc>
        <w:tc>
          <w:tcPr>
            <w:tcW w:w="817" w:type="dxa"/>
          </w:tcPr>
          <w:p w:rsidR="001A7927" w:rsidRPr="00F073BE" w:rsidRDefault="003D1338" w:rsidP="001A7927">
            <w:pPr>
              <w:jc w:val="right"/>
            </w:pPr>
            <w:r>
              <w:t>6,9</w:t>
            </w:r>
          </w:p>
        </w:tc>
      </w:tr>
    </w:tbl>
    <w:p w:rsidR="00090396" w:rsidRPr="005412CB" w:rsidRDefault="00090396" w:rsidP="005412CB">
      <w:pPr>
        <w:pStyle w:val="Fonte"/>
      </w:pPr>
      <w:r w:rsidRPr="005412CB">
        <w:t>(1) Giornate di produzione assicurate dal portafoglio ordini</w:t>
      </w:r>
    </w:p>
    <w:p w:rsidR="00090396" w:rsidRPr="005412CB" w:rsidRDefault="00090396" w:rsidP="005412CB">
      <w:pPr>
        <w:pStyle w:val="Fonte"/>
      </w:pPr>
      <w:r w:rsidRPr="005412CB">
        <w:t>(2) Saldo (in %) fra indicazioni di eccedenza-scarsità</w:t>
      </w:r>
    </w:p>
    <w:p w:rsidR="00090396" w:rsidRPr="005412CB" w:rsidRDefault="00090396" w:rsidP="005412CB">
      <w:pPr>
        <w:pStyle w:val="Fonte"/>
      </w:pPr>
      <w:r w:rsidRPr="005412CB">
        <w:t>(3) Media nel trimestre di ore lavorate per addetto per giorno lavorativo</w:t>
      </w:r>
    </w:p>
    <w:p w:rsidR="00090396" w:rsidRPr="003E7D77" w:rsidRDefault="00090396" w:rsidP="00090396">
      <w:pPr>
        <w:pStyle w:val="Fonte"/>
      </w:pPr>
      <w:r w:rsidRPr="003E7D77">
        <w:t>Fonte: Unioncamere Lombardia</w:t>
      </w:r>
    </w:p>
    <w:p w:rsidR="00D35AD6" w:rsidRDefault="00D35AD6" w:rsidP="003B2024">
      <w:pPr>
        <w:pStyle w:val="Titolo3"/>
      </w:pPr>
      <w:bookmarkStart w:id="19" w:name="_Toc14876310"/>
      <w:r w:rsidRPr="006444E8">
        <w:t>La produzione industriale</w:t>
      </w:r>
      <w:r w:rsidR="00DB3D65">
        <w:t>: un confronto</w:t>
      </w:r>
      <w:bookmarkEnd w:id="19"/>
    </w:p>
    <w:p w:rsidR="00090396" w:rsidRDefault="00090396" w:rsidP="00090396">
      <w:r w:rsidRPr="006444E8">
        <w:t>A questo stadio dell’analisi occorre effettuare un’indagine più puntuale delle diverse variabili prima brevem</w:t>
      </w:r>
      <w:r w:rsidR="00475A14">
        <w:t>ente illustrate. L’approfondimento</w:t>
      </w:r>
      <w:r w:rsidRPr="006444E8">
        <w:t xml:space="preserve"> della produzione industriale costituisce la mossa prioritaria da effettuare. Il </w:t>
      </w:r>
      <w:r w:rsidR="00323D7B">
        <w:t>Grafico</w:t>
      </w:r>
      <w:r w:rsidR="00DB3596">
        <w:t>3</w:t>
      </w:r>
      <w:r w:rsidRPr="006444E8">
        <w:t xml:space="preserve">-1 mostra la dinamica della produzione industriale in </w:t>
      </w:r>
      <w:r>
        <w:t>Lombardia messa a confronto con il dato dell’Italia e del</w:t>
      </w:r>
      <w:r w:rsidRPr="005B25AE">
        <w:t>l’</w:t>
      </w:r>
      <w:r>
        <w:t>A</w:t>
      </w:r>
      <w:r w:rsidRPr="005B25AE">
        <w:t xml:space="preserve">rea euro. </w:t>
      </w:r>
      <w:r>
        <w:t>L’aspetto importante da sottoli</w:t>
      </w:r>
      <w:r w:rsidR="0005594A">
        <w:t xml:space="preserve">neare è che da questo punto di vista </w:t>
      </w:r>
      <w:r>
        <w:t>la situazione appare consolidata, con la Lombardia che segue l’eurozona da vicino, mentre l’Italia rimane ad una distanza di rilievo. Tuttavia, una novità rilevante va sottolinea</w:t>
      </w:r>
      <w:r w:rsidR="005D239D">
        <w:t xml:space="preserve">ta. In questo </w:t>
      </w:r>
      <w:r w:rsidR="0005594A">
        <w:t xml:space="preserve">secondo </w:t>
      </w:r>
      <w:r w:rsidR="005D239D">
        <w:t>trimestre</w:t>
      </w:r>
      <w:r w:rsidR="0005594A">
        <w:t xml:space="preserve"> del 2019</w:t>
      </w:r>
      <w:r w:rsidR="005D239D">
        <w:t xml:space="preserve"> la de</w:t>
      </w:r>
      <w:r w:rsidR="00475A14">
        <w:t>celerazione</w:t>
      </w:r>
      <w:r w:rsidR="0005594A">
        <w:t xml:space="preserve"> </w:t>
      </w:r>
      <w:r w:rsidR="009C409C">
        <w:t xml:space="preserve">congiunturale </w:t>
      </w:r>
      <w:r w:rsidR="0005594A">
        <w:t xml:space="preserve">ha riguardato tutte le aree, così come la variazione tendenziale </w:t>
      </w:r>
      <w:r w:rsidR="002D685D">
        <w:t>c</w:t>
      </w:r>
      <w:r w:rsidR="00475A14">
        <w:t xml:space="preserve">he </w:t>
      </w:r>
      <w:r w:rsidR="0005594A">
        <w:t>è risultata</w:t>
      </w:r>
      <w:r w:rsidR="008D1CE6">
        <w:t xml:space="preserve"> massima in Lombardia.</w:t>
      </w:r>
    </w:p>
    <w:p w:rsidR="00090396" w:rsidRDefault="00090396" w:rsidP="00BD6058">
      <w:pPr>
        <w:pStyle w:val="Didascalia"/>
        <w:rPr>
          <w:noProof/>
        </w:rPr>
      </w:pPr>
      <w:r w:rsidRPr="008C7B80">
        <w:lastRenderedPageBreak/>
        <w:t xml:space="preserve">Grafico </w:t>
      </w:r>
      <w:fldSimple w:instr=" STYLEREF 1 \s ">
        <w:r w:rsidR="00DE28E1">
          <w:rPr>
            <w:noProof/>
          </w:rPr>
          <w:t>3</w:t>
        </w:r>
      </w:fldSimple>
      <w:r w:rsidR="00DE28E1">
        <w:noBreakHyphen/>
      </w:r>
      <w:fldSimple w:instr=" SEQ Grafico \* ARABIC \s 1 ">
        <w:r w:rsidR="00DE28E1">
          <w:rPr>
            <w:noProof/>
          </w:rPr>
          <w:t>1</w:t>
        </w:r>
      </w:fldSimple>
    </w:p>
    <w:p w:rsidR="00090396" w:rsidRDefault="00927557" w:rsidP="00090396">
      <w:r w:rsidRPr="00927557">
        <w:rPr>
          <w:noProof/>
        </w:rPr>
        <w:drawing>
          <wp:inline distT="0" distB="0" distL="0" distR="0">
            <wp:extent cx="6120130" cy="374430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4801EF" w:rsidRDefault="004801EF" w:rsidP="00090396"/>
    <w:p w:rsidR="006C17CC" w:rsidRDefault="002D685D" w:rsidP="00090396">
      <w:r>
        <w:t>Se il confronto viene effettuato c</w:t>
      </w:r>
      <w:r w:rsidR="006C17CC">
        <w:t>onsiderando i 4 motori d’Europa</w:t>
      </w:r>
      <w:r>
        <w:t xml:space="preserve">, risulta che </w:t>
      </w:r>
      <w:r w:rsidR="006C17CC">
        <w:t>i</w:t>
      </w:r>
      <w:r w:rsidR="006C17CC" w:rsidRPr="00BB7EB7">
        <w:t>l Baden-Wurttemberg presenta sempre il livello maggiore</w:t>
      </w:r>
      <w:r w:rsidR="006C17CC">
        <w:t xml:space="preserve"> seguito</w:t>
      </w:r>
      <w:r w:rsidR="008D1CE6">
        <w:t xml:space="preserve"> </w:t>
      </w:r>
      <w:r w:rsidR="006C17CC">
        <w:t>dal</w:t>
      </w:r>
      <w:r>
        <w:t>la Lombardia. Entrambe precedono</w:t>
      </w:r>
      <w:r w:rsidR="006C17CC" w:rsidRPr="00BB7EB7">
        <w:t xml:space="preserve"> sia</w:t>
      </w:r>
      <w:r w:rsidR="00CE63A6">
        <w:t xml:space="preserve"> la </w:t>
      </w:r>
      <w:r>
        <w:t xml:space="preserve">Catalunya sia </w:t>
      </w:r>
      <w:r w:rsidR="006C17CC" w:rsidRPr="00BB7EB7">
        <w:t>il dato medio frances</w:t>
      </w:r>
      <w:r>
        <w:t xml:space="preserve">e (il dato del Rhone-Alpes non </w:t>
      </w:r>
      <w:r w:rsidR="004801EF">
        <w:t>è</w:t>
      </w:r>
      <w:r w:rsidR="006C17CC" w:rsidRPr="00BB7EB7">
        <w:t xml:space="preserve"> disponibile)</w:t>
      </w:r>
      <w:r>
        <w:t xml:space="preserve">. </w:t>
      </w:r>
      <w:r w:rsidR="008D1CE6">
        <w:t>Va rilevato che, a differenza del caso francese, le restanti aree</w:t>
      </w:r>
      <w:r w:rsidR="001D56EB">
        <w:t xml:space="preserve"> presenta</w:t>
      </w:r>
      <w:r w:rsidR="008D1CE6">
        <w:t>no segnali di rallentamento</w:t>
      </w:r>
      <w:r w:rsidR="001D56EB">
        <w:t>.</w:t>
      </w:r>
    </w:p>
    <w:p w:rsidR="00DB3596" w:rsidRDefault="00DB3596" w:rsidP="00BD6058">
      <w:pPr>
        <w:pStyle w:val="Didascalia"/>
        <w:rPr>
          <w:noProof/>
        </w:rPr>
      </w:pPr>
      <w:r w:rsidRPr="00704382">
        <w:lastRenderedPageBreak/>
        <w:t xml:space="preserve">Grafico </w:t>
      </w:r>
      <w:fldSimple w:instr=" STYLEREF 1 \s ">
        <w:r w:rsidR="00DE28E1">
          <w:rPr>
            <w:noProof/>
          </w:rPr>
          <w:t>3</w:t>
        </w:r>
      </w:fldSimple>
      <w:r w:rsidR="00DE28E1">
        <w:noBreakHyphen/>
      </w:r>
      <w:fldSimple w:instr=" SEQ Grafico \* ARABIC \s 1 ">
        <w:r w:rsidR="00DE28E1">
          <w:rPr>
            <w:noProof/>
          </w:rPr>
          <w:t>2</w:t>
        </w:r>
      </w:fldSimple>
    </w:p>
    <w:p w:rsidR="00C96965" w:rsidRPr="00C96965" w:rsidRDefault="003D156F" w:rsidP="00C96965">
      <w:r w:rsidRPr="003D156F">
        <w:rPr>
          <w:noProof/>
        </w:rPr>
        <w:drawing>
          <wp:inline distT="0" distB="0" distL="0" distR="0">
            <wp:extent cx="6120130" cy="4021441"/>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D85704" w:rsidRDefault="00D85704" w:rsidP="00202C2C"/>
    <w:p w:rsidR="00202C2C" w:rsidRPr="006444E8" w:rsidRDefault="00202C2C" w:rsidP="00202C2C">
      <w:r>
        <w:t>Il</w:t>
      </w:r>
      <w:r w:rsidR="008D1CE6">
        <w:t xml:space="preserve"> </w:t>
      </w:r>
      <w:r w:rsidR="00323D7B">
        <w:t>Grafico</w:t>
      </w:r>
      <w:r w:rsidR="00E3293B">
        <w:t>3</w:t>
      </w:r>
      <w:r w:rsidRPr="006444E8">
        <w:t>-</w:t>
      </w:r>
      <w:r>
        <w:t>3</w:t>
      </w:r>
      <w:r w:rsidRPr="006444E8">
        <w:t xml:space="preserve"> riassume</w:t>
      </w:r>
      <w:r>
        <w:t xml:space="preserve"> i dati relativi alla Lombardia e mostra </w:t>
      </w:r>
      <w:r w:rsidRPr="006444E8">
        <w:t>il valore assunto d</w:t>
      </w:r>
      <w:r>
        <w:t>a</w:t>
      </w:r>
      <w:r w:rsidRPr="006444E8">
        <w:t xml:space="preserve">l numero indice della stessa produzione. Quest’ultimo profilo è importante da considerare per il semplice motivo che dà un’idea del gap che rimane fra </w:t>
      </w:r>
      <w:r>
        <w:t xml:space="preserve">il </w:t>
      </w:r>
      <w:r w:rsidRPr="006444E8">
        <w:t>livello della pro</w:t>
      </w:r>
      <w:r>
        <w:t xml:space="preserve">duzione attuale ed il livello di </w:t>
      </w:r>
      <w:r w:rsidRPr="006444E8">
        <w:t>p</w:t>
      </w:r>
      <w:r>
        <w:t>roduzione esistente prima dello scoppio della crisi del debito sovrano</w:t>
      </w:r>
      <w:r w:rsidRPr="006444E8">
        <w:t>. Tra l’altro è p</w:t>
      </w:r>
      <w:r>
        <w:t>roprio l’esistenza di questo “gap” ad avere un’</w:t>
      </w:r>
      <w:r w:rsidRPr="006444E8">
        <w:t>inciden</w:t>
      </w:r>
      <w:r>
        <w:t>za negativa sulla dinamica occupazion</w:t>
      </w:r>
      <w:r w:rsidR="008D1CE6">
        <w:t>ale. Come risulta dal Grafico</w:t>
      </w:r>
      <w:r>
        <w:t>, attual</w:t>
      </w:r>
      <w:r w:rsidR="008D1CE6">
        <w:t>mente il livello è a quota 110</w:t>
      </w:r>
      <w:r w:rsidR="002D685D">
        <w:t>,</w:t>
      </w:r>
      <w:r w:rsidR="008D1CE6">
        <w:t>4</w:t>
      </w:r>
      <w:r>
        <w:t xml:space="preserve"> essendo 100 il livello base del</w:t>
      </w:r>
      <w:r w:rsidR="002D685D">
        <w:t xml:space="preserve"> 2010. Nel 2007 era pari a 113,</w:t>
      </w:r>
      <w:r w:rsidR="00084883">
        <w:t>3</w:t>
      </w:r>
      <w:r>
        <w:t>. La Lo</w:t>
      </w:r>
      <w:r w:rsidR="001D56EB">
        <w:t xml:space="preserve">mbardia </w:t>
      </w:r>
      <w:r w:rsidR="008D1CE6">
        <w:t xml:space="preserve">presenta pertanto un’interruzione nel processo di </w:t>
      </w:r>
      <w:r w:rsidR="001D56EB">
        <w:t>chiu</w:t>
      </w:r>
      <w:r w:rsidR="008D1CE6">
        <w:t>sura del gap produttivo che l’aveva caratterizzata in questi ultimi anni.</w:t>
      </w:r>
    </w:p>
    <w:p w:rsidR="00DE58D1" w:rsidRDefault="00DE58D1" w:rsidP="00BD6058">
      <w:pPr>
        <w:pStyle w:val="Didascalia"/>
        <w:rPr>
          <w:noProof/>
        </w:rPr>
      </w:pPr>
      <w:r>
        <w:lastRenderedPageBreak/>
        <w:t xml:space="preserve">Grafico </w:t>
      </w:r>
      <w:fldSimple w:instr=" STYLEREF 1 \s ">
        <w:r w:rsidR="00DE28E1">
          <w:rPr>
            <w:noProof/>
          </w:rPr>
          <w:t>3</w:t>
        </w:r>
      </w:fldSimple>
      <w:r w:rsidR="00DE28E1">
        <w:noBreakHyphen/>
      </w:r>
      <w:fldSimple w:instr=" SEQ Grafico \* ARABIC \s 1 ">
        <w:r w:rsidR="00DE28E1">
          <w:rPr>
            <w:noProof/>
          </w:rPr>
          <w:t>3</w:t>
        </w:r>
      </w:fldSimple>
    </w:p>
    <w:p w:rsidR="00F073BE" w:rsidRPr="00F073BE" w:rsidRDefault="00D85704" w:rsidP="00F073BE">
      <w:r>
        <w:rPr>
          <w:noProof/>
        </w:rPr>
        <w:drawing>
          <wp:inline distT="0" distB="0" distL="0" distR="0" wp14:anchorId="19EB1177" wp14:editId="106F42D4">
            <wp:extent cx="6120130" cy="329819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298190"/>
                    </a:xfrm>
                    <a:prstGeom prst="rect">
                      <a:avLst/>
                    </a:prstGeom>
                  </pic:spPr>
                </pic:pic>
              </a:graphicData>
            </a:graphic>
          </wp:inline>
        </w:drawing>
      </w:r>
    </w:p>
    <w:p w:rsidR="00D35AD6" w:rsidRDefault="00D35AD6" w:rsidP="003B2024">
      <w:pPr>
        <w:pStyle w:val="Titolo3"/>
      </w:pPr>
      <w:bookmarkStart w:id="20" w:name="_Toc14876311"/>
      <w:r w:rsidRPr="006444E8">
        <w:t>Gli aspetti strutturali</w:t>
      </w:r>
      <w:bookmarkEnd w:id="20"/>
    </w:p>
    <w:p w:rsidR="00DE58D1" w:rsidRPr="006444E8" w:rsidRDefault="00DE58D1" w:rsidP="00DE58D1">
      <w:r>
        <w:t xml:space="preserve">L’analisi </w:t>
      </w:r>
      <w:r w:rsidRPr="006444E8">
        <w:t>può essere ulteriormente approfondita mettendo</w:t>
      </w:r>
      <w:r>
        <w:t>la</w:t>
      </w:r>
      <w:r w:rsidRPr="006444E8">
        <w:t xml:space="preserve"> in relazione </w:t>
      </w:r>
      <w:r>
        <w:t>a</w:t>
      </w:r>
      <w:r w:rsidRPr="006444E8">
        <w:t xml:space="preserve">i vari aspetti strutturali che caratterizzano la produzione industriale. Da questo punto di vista, un primo elemento da prendere in considerazione è la dimensione d’impresa. Il </w:t>
      </w:r>
      <w:r w:rsidR="00217EA4">
        <w:t>Grafico</w:t>
      </w:r>
      <w:r w:rsidR="00217EA4">
        <w:br/>
      </w:r>
      <w:r w:rsidR="005E7C18">
        <w:t>3</w:t>
      </w:r>
      <w:r w:rsidRPr="006444E8">
        <w:t>-</w:t>
      </w:r>
      <w:r>
        <w:t>4 fa riferimento alle variazioni tendenziali. È il caso di sottolineare com</w:t>
      </w:r>
      <w:r w:rsidR="006F6830">
        <w:t>e l</w:t>
      </w:r>
      <w:r w:rsidR="00217EA4">
        <w:t>e</w:t>
      </w:r>
      <w:r w:rsidR="006F6830">
        <w:t xml:space="preserve"> variazioni siano fo</w:t>
      </w:r>
      <w:r w:rsidR="008D1CE6">
        <w:t xml:space="preserve">rtemente differenziate e inversamente </w:t>
      </w:r>
      <w:r w:rsidR="00174E5B">
        <w:t xml:space="preserve">proporzionali alle dimensioni. </w:t>
      </w:r>
      <w:r w:rsidR="008D1CE6">
        <w:t xml:space="preserve">Infatti, </w:t>
      </w:r>
      <w:r w:rsidR="006F6830">
        <w:t>le piccole imprese evidenzian</w:t>
      </w:r>
      <w:r w:rsidR="008D1CE6">
        <w:t>o un tasso tendenziale negativo che è superiore a</w:t>
      </w:r>
      <w:r w:rsidR="006F6830">
        <w:t xml:space="preserve"> quello relativo</w:t>
      </w:r>
      <w:r w:rsidR="008D1CE6">
        <w:t xml:space="preserve"> </w:t>
      </w:r>
      <w:r w:rsidR="006F6830">
        <w:t xml:space="preserve">alle imprese </w:t>
      </w:r>
      <w:r w:rsidR="008D1CE6">
        <w:t xml:space="preserve">di </w:t>
      </w:r>
      <w:r w:rsidR="006F6830">
        <w:t>medie</w:t>
      </w:r>
      <w:r w:rsidR="008D1CE6">
        <w:t xml:space="preserve"> dimensioni.</w:t>
      </w:r>
      <w:r w:rsidR="006F6830">
        <w:t xml:space="preserve"> Le grandi imp</w:t>
      </w:r>
      <w:r w:rsidR="008D1CE6">
        <w:t>rese, viceversa, mostrano un tasso tendenziale nullo.</w:t>
      </w:r>
    </w:p>
    <w:p w:rsidR="00DE58D1" w:rsidRDefault="00DE58D1" w:rsidP="00BD6058">
      <w:pPr>
        <w:pStyle w:val="Didascalia"/>
        <w:rPr>
          <w:noProof/>
        </w:rPr>
      </w:pPr>
      <w:r>
        <w:lastRenderedPageBreak/>
        <w:t xml:space="preserve">Grafico </w:t>
      </w:r>
      <w:fldSimple w:instr=" STYLEREF 1 \s ">
        <w:r w:rsidR="00DE28E1">
          <w:rPr>
            <w:noProof/>
          </w:rPr>
          <w:t>3</w:t>
        </w:r>
      </w:fldSimple>
      <w:r w:rsidR="00DE28E1">
        <w:noBreakHyphen/>
      </w:r>
      <w:fldSimple w:instr=" SEQ Grafico \* ARABIC \s 1 ">
        <w:r w:rsidR="00DE28E1">
          <w:rPr>
            <w:noProof/>
          </w:rPr>
          <w:t>4</w:t>
        </w:r>
      </w:fldSimple>
    </w:p>
    <w:p w:rsidR="00F073BE" w:rsidRPr="00F073BE" w:rsidRDefault="00B85E0C" w:rsidP="007C4F4A">
      <w:pPr>
        <w:jc w:val="center"/>
      </w:pPr>
      <w:r>
        <w:rPr>
          <w:noProof/>
        </w:rPr>
        <w:drawing>
          <wp:inline distT="0" distB="0" distL="0" distR="0">
            <wp:extent cx="5040000" cy="3573704"/>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3573704"/>
                    </a:xfrm>
                    <a:prstGeom prst="rect">
                      <a:avLst/>
                    </a:prstGeom>
                  </pic:spPr>
                </pic:pic>
              </a:graphicData>
            </a:graphic>
          </wp:inline>
        </w:drawing>
      </w:r>
    </w:p>
    <w:p w:rsidR="00DE58D1" w:rsidRDefault="00DE58D1" w:rsidP="00DE58D1">
      <w:pPr>
        <w:pStyle w:val="Fonte"/>
      </w:pPr>
      <w:r>
        <w:t>Fonte: Unioncamere Lombardia</w:t>
      </w:r>
    </w:p>
    <w:p w:rsidR="00052FE5" w:rsidRDefault="00052FE5" w:rsidP="00B328D6"/>
    <w:p w:rsidR="00B328D6" w:rsidRDefault="00B328D6" w:rsidP="00B328D6">
      <w:r w:rsidRPr="00386FF0">
        <w:t xml:space="preserve">La Tabella </w:t>
      </w:r>
      <w:r w:rsidR="00BE5993">
        <w:t>3</w:t>
      </w:r>
      <w:r w:rsidR="00A03FC3">
        <w:t>-6</w:t>
      </w:r>
      <w:r w:rsidRPr="00386FF0">
        <w:t xml:space="preserve"> approfondisce invece la dinamica dei vari beni classificati per</w:t>
      </w:r>
      <w:r>
        <w:t xml:space="preserve"> destinazione economica. In un’ottica tendenziale tutti e tre i </w:t>
      </w:r>
      <w:r w:rsidR="008D1CE6">
        <w:t>settori mostrano valori negativi</w:t>
      </w:r>
      <w:r w:rsidR="008022DA">
        <w:t xml:space="preserve"> per quanto riguarda produzione</w:t>
      </w:r>
      <w:r w:rsidR="0018558F">
        <w:t>, con la caduta mass</w:t>
      </w:r>
      <w:r w:rsidR="00052FE5">
        <w:t xml:space="preserve">ima per i beni di investimento </w:t>
      </w:r>
      <w:r w:rsidR="0018558F">
        <w:t>che, viceversa, ribaltano la gerarchia se si prende in considerazione il fatturato, positivo per tutte e tre</w:t>
      </w:r>
      <w:r w:rsidR="008022DA">
        <w:t xml:space="preserve"> </w:t>
      </w:r>
      <w:r w:rsidR="0018558F">
        <w:t>l</w:t>
      </w:r>
      <w:r w:rsidR="008022DA">
        <w:t>e</w:t>
      </w:r>
      <w:r w:rsidR="0018558F">
        <w:t xml:space="preserve"> destinazioni</w:t>
      </w:r>
      <w:r w:rsidR="008022DA">
        <w:t xml:space="preserve">. Viceversa, gli </w:t>
      </w:r>
      <w:r w:rsidR="0018558F">
        <w:t>ordini mostrano segnali positivi per i beni di consumo</w:t>
      </w:r>
      <w:r w:rsidR="008022DA">
        <w:t>.</w:t>
      </w:r>
    </w:p>
    <w:p w:rsidR="00A03FC3" w:rsidRDefault="00A03FC3" w:rsidP="00B328D6">
      <w:r>
        <w:t>Il Grafico 3-5 mostra invece il persistente stato di debolezza della dinamica dei beni di consumo</w:t>
      </w:r>
      <w:r w:rsidR="00052FE5">
        <w:t xml:space="preserve"> che rimangono molto lontani dal risultato medio</w:t>
      </w:r>
      <w:r>
        <w:t>.</w:t>
      </w:r>
    </w:p>
    <w:p w:rsidR="00BE5993" w:rsidRPr="006444E8" w:rsidRDefault="002874A5" w:rsidP="00BD6058">
      <w:pPr>
        <w:pStyle w:val="Didascalia"/>
      </w:pPr>
      <w:r>
        <w:t xml:space="preserve">Tabella </w:t>
      </w:r>
      <w:fldSimple w:instr=" STYLEREF 1 \s ">
        <w:r w:rsidR="001C26EA">
          <w:rPr>
            <w:noProof/>
          </w:rPr>
          <w:t>3</w:t>
        </w:r>
      </w:fldSimple>
      <w:r w:rsidR="001C26EA">
        <w:noBreakHyphen/>
      </w:r>
      <w:fldSimple w:instr=" SEQ Tabella \* ARABIC \s 1 ">
        <w:r w:rsidR="001C26EA">
          <w:rPr>
            <w:noProof/>
          </w:rPr>
          <w:t>6</w:t>
        </w:r>
      </w:fldSimple>
      <w:r w:rsidR="00BE5993" w:rsidRPr="00426721">
        <w:t>: Desti</w:t>
      </w:r>
      <w:r w:rsidR="00BE5993">
        <w:t>nazione economica dei beni (Var.</w:t>
      </w:r>
      <w:r w:rsidR="00BE5993" w:rsidRPr="00426721">
        <w:t xml:space="preserve"> tendenziali)-Dati </w:t>
      </w:r>
      <w:r w:rsidR="0068467A">
        <w:t>2</w:t>
      </w:r>
      <w:r w:rsidR="00BE5993" w:rsidRPr="00426721">
        <w:t>° trimestre 201</w:t>
      </w:r>
      <w:r w:rsidR="001404D7">
        <w:t>9</w:t>
      </w:r>
    </w:p>
    <w:tbl>
      <w:tblPr>
        <w:tblStyle w:val="STILE-RAPP-CONGIUNTURA"/>
        <w:tblW w:w="9653" w:type="dxa"/>
        <w:tblLayout w:type="fixed"/>
        <w:tblLook w:val="04A0" w:firstRow="1" w:lastRow="0" w:firstColumn="1" w:lastColumn="0" w:noHBand="0" w:noVBand="1"/>
      </w:tblPr>
      <w:tblGrid>
        <w:gridCol w:w="3686"/>
        <w:gridCol w:w="1701"/>
        <w:gridCol w:w="1384"/>
        <w:gridCol w:w="1364"/>
        <w:gridCol w:w="1518"/>
      </w:tblGrid>
      <w:tr w:rsidR="00BE5993" w:rsidRPr="004A532D" w:rsidTr="00AA75ED">
        <w:trPr>
          <w:cnfStyle w:val="100000000000" w:firstRow="1" w:lastRow="0" w:firstColumn="0" w:lastColumn="0" w:oddVBand="0" w:evenVBand="0" w:oddHBand="0" w:evenHBand="0" w:firstRowFirstColumn="0" w:firstRowLastColumn="0" w:lastRowFirstColumn="0" w:lastRowLastColumn="0"/>
          <w:trHeight w:val="746"/>
        </w:trPr>
        <w:tc>
          <w:tcPr>
            <w:tcW w:w="3686" w:type="dxa"/>
            <w:noWrap/>
          </w:tcPr>
          <w:p w:rsidR="00BE5993" w:rsidRPr="004A532D" w:rsidRDefault="00BE5993" w:rsidP="00AA75ED">
            <w:pPr>
              <w:keepNext/>
              <w:keepLines/>
              <w:jc w:val="center"/>
              <w:rPr>
                <w:b/>
                <w:bCs w:val="0"/>
                <w:kern w:val="0"/>
                <w:sz w:val="20"/>
              </w:rPr>
            </w:pPr>
          </w:p>
        </w:tc>
        <w:tc>
          <w:tcPr>
            <w:tcW w:w="1701" w:type="dxa"/>
          </w:tcPr>
          <w:p w:rsidR="00BE5993" w:rsidRPr="004A532D" w:rsidRDefault="00BE5993" w:rsidP="00AA75ED">
            <w:pPr>
              <w:keepNext/>
              <w:keepLines/>
              <w:jc w:val="center"/>
              <w:rPr>
                <w:b/>
                <w:bCs w:val="0"/>
                <w:sz w:val="20"/>
              </w:rPr>
            </w:pPr>
            <w:r w:rsidRPr="004A532D">
              <w:rPr>
                <w:b/>
                <w:bCs w:val="0"/>
                <w:sz w:val="20"/>
              </w:rPr>
              <w:t>Produzione</w:t>
            </w:r>
          </w:p>
        </w:tc>
        <w:tc>
          <w:tcPr>
            <w:tcW w:w="1384" w:type="dxa"/>
          </w:tcPr>
          <w:p w:rsidR="00BE5993" w:rsidRPr="004A532D" w:rsidRDefault="00BE5993" w:rsidP="00AA75ED">
            <w:pPr>
              <w:keepNext/>
              <w:keepLines/>
              <w:jc w:val="center"/>
              <w:rPr>
                <w:b/>
                <w:bCs w:val="0"/>
                <w:sz w:val="20"/>
              </w:rPr>
            </w:pPr>
            <w:r w:rsidRPr="004A532D">
              <w:rPr>
                <w:b/>
                <w:bCs w:val="0"/>
                <w:sz w:val="20"/>
              </w:rPr>
              <w:t>Fatturato</w:t>
            </w:r>
          </w:p>
        </w:tc>
        <w:tc>
          <w:tcPr>
            <w:tcW w:w="1364" w:type="dxa"/>
          </w:tcPr>
          <w:p w:rsidR="00BE5993" w:rsidRPr="004A532D" w:rsidRDefault="00BE5993" w:rsidP="00AA75ED">
            <w:pPr>
              <w:keepNext/>
              <w:keepLines/>
              <w:jc w:val="center"/>
              <w:rPr>
                <w:b/>
                <w:bCs w:val="0"/>
                <w:sz w:val="20"/>
              </w:rPr>
            </w:pPr>
            <w:r w:rsidRPr="004A532D">
              <w:rPr>
                <w:b/>
                <w:bCs w:val="0"/>
                <w:sz w:val="20"/>
              </w:rPr>
              <w:t>Ordini</w:t>
            </w:r>
          </w:p>
        </w:tc>
        <w:tc>
          <w:tcPr>
            <w:tcW w:w="1518" w:type="dxa"/>
          </w:tcPr>
          <w:p w:rsidR="00BE5993" w:rsidRPr="004A532D" w:rsidRDefault="00BE5993" w:rsidP="00AA75ED">
            <w:pPr>
              <w:keepNext/>
              <w:keepLines/>
              <w:jc w:val="center"/>
              <w:rPr>
                <w:b/>
                <w:bCs w:val="0"/>
                <w:sz w:val="20"/>
              </w:rPr>
            </w:pPr>
            <w:r w:rsidRPr="004A532D">
              <w:rPr>
                <w:b/>
                <w:bCs w:val="0"/>
                <w:sz w:val="20"/>
              </w:rPr>
              <w:t>Quota estero</w:t>
            </w:r>
          </w:p>
        </w:tc>
      </w:tr>
      <w:tr w:rsidR="00BE5993" w:rsidRPr="00380141" w:rsidTr="00AA75ED">
        <w:trPr>
          <w:trHeight w:val="255"/>
        </w:trPr>
        <w:tc>
          <w:tcPr>
            <w:tcW w:w="3686" w:type="dxa"/>
            <w:noWrap/>
          </w:tcPr>
          <w:p w:rsidR="00BE5993" w:rsidRPr="00380141" w:rsidRDefault="00BE5993" w:rsidP="00AA75ED">
            <w:pPr>
              <w:keepNext/>
              <w:keepLines/>
              <w:rPr>
                <w:bCs w:val="0"/>
                <w:kern w:val="0"/>
              </w:rPr>
            </w:pPr>
            <w:r w:rsidRPr="00380141">
              <w:rPr>
                <w:bCs w:val="0"/>
                <w:kern w:val="0"/>
              </w:rPr>
              <w:t>Beni di consumo finale</w:t>
            </w:r>
          </w:p>
        </w:tc>
        <w:tc>
          <w:tcPr>
            <w:tcW w:w="1701" w:type="dxa"/>
          </w:tcPr>
          <w:p w:rsidR="00BE5993" w:rsidRPr="00DC7DE9" w:rsidRDefault="00EF5D41" w:rsidP="00AA75ED">
            <w:pPr>
              <w:jc w:val="right"/>
              <w:rPr>
                <w:color w:val="FF0000"/>
              </w:rPr>
            </w:pPr>
            <w:r w:rsidRPr="00DC7DE9">
              <w:rPr>
                <w:color w:val="FF0000"/>
              </w:rPr>
              <w:t>-0,3</w:t>
            </w:r>
          </w:p>
        </w:tc>
        <w:tc>
          <w:tcPr>
            <w:tcW w:w="1384" w:type="dxa"/>
          </w:tcPr>
          <w:p w:rsidR="00BE5993" w:rsidRPr="00380141" w:rsidRDefault="00EF5D41" w:rsidP="00AA75ED">
            <w:pPr>
              <w:jc w:val="right"/>
            </w:pPr>
            <w:r>
              <w:t>1,9</w:t>
            </w:r>
          </w:p>
        </w:tc>
        <w:tc>
          <w:tcPr>
            <w:tcW w:w="1364" w:type="dxa"/>
          </w:tcPr>
          <w:p w:rsidR="00BE5993" w:rsidRPr="00380141" w:rsidRDefault="00EF5D41" w:rsidP="00AA75ED">
            <w:pPr>
              <w:jc w:val="right"/>
            </w:pPr>
            <w:r>
              <w:t>2,9</w:t>
            </w:r>
          </w:p>
        </w:tc>
        <w:tc>
          <w:tcPr>
            <w:tcW w:w="1518" w:type="dxa"/>
          </w:tcPr>
          <w:p w:rsidR="00BE5993" w:rsidRPr="00380141" w:rsidRDefault="00B33872" w:rsidP="00EF5D41">
            <w:pPr>
              <w:jc w:val="right"/>
            </w:pPr>
            <w:r>
              <w:t>35,</w:t>
            </w:r>
            <w:r w:rsidR="00EF5D41">
              <w:t>4</w:t>
            </w:r>
          </w:p>
        </w:tc>
      </w:tr>
      <w:tr w:rsidR="00BE5993" w:rsidRPr="00380141" w:rsidTr="00AA75ED">
        <w:trPr>
          <w:cnfStyle w:val="000000010000" w:firstRow="0" w:lastRow="0" w:firstColumn="0" w:lastColumn="0" w:oddVBand="0" w:evenVBand="0" w:oddHBand="0" w:evenHBand="1" w:firstRowFirstColumn="0" w:firstRowLastColumn="0" w:lastRowFirstColumn="0" w:lastRowLastColumn="0"/>
          <w:trHeight w:val="255"/>
        </w:trPr>
        <w:tc>
          <w:tcPr>
            <w:tcW w:w="3686" w:type="dxa"/>
            <w:noWrap/>
          </w:tcPr>
          <w:p w:rsidR="00BE5993" w:rsidRPr="00380141" w:rsidRDefault="00BE5993" w:rsidP="00AA75ED">
            <w:pPr>
              <w:keepNext/>
              <w:keepLines/>
              <w:rPr>
                <w:bCs w:val="0"/>
                <w:kern w:val="0"/>
              </w:rPr>
            </w:pPr>
            <w:r w:rsidRPr="00380141">
              <w:rPr>
                <w:bCs w:val="0"/>
                <w:kern w:val="0"/>
              </w:rPr>
              <w:t>Beni intermedi</w:t>
            </w:r>
          </w:p>
        </w:tc>
        <w:tc>
          <w:tcPr>
            <w:tcW w:w="1701" w:type="dxa"/>
          </w:tcPr>
          <w:p w:rsidR="00BE5993" w:rsidRPr="00EF5D41" w:rsidRDefault="00EF5D41" w:rsidP="00AA75ED">
            <w:pPr>
              <w:jc w:val="right"/>
              <w:rPr>
                <w:color w:val="FF0000"/>
              </w:rPr>
            </w:pPr>
            <w:r w:rsidRPr="00EF5D41">
              <w:rPr>
                <w:color w:val="FF0000"/>
              </w:rPr>
              <w:t>-1,0</w:t>
            </w:r>
          </w:p>
        </w:tc>
        <w:tc>
          <w:tcPr>
            <w:tcW w:w="1384" w:type="dxa"/>
          </w:tcPr>
          <w:p w:rsidR="00BE5993" w:rsidRPr="00380141" w:rsidRDefault="00EF5D41" w:rsidP="00AA75ED">
            <w:pPr>
              <w:jc w:val="right"/>
            </w:pPr>
            <w:r>
              <w:t>0,6</w:t>
            </w:r>
          </w:p>
        </w:tc>
        <w:tc>
          <w:tcPr>
            <w:tcW w:w="1364" w:type="dxa"/>
          </w:tcPr>
          <w:p w:rsidR="00BE5993" w:rsidRPr="00B33872" w:rsidRDefault="00EF5D41" w:rsidP="00AA75ED">
            <w:pPr>
              <w:jc w:val="right"/>
              <w:rPr>
                <w:color w:val="FF0000"/>
              </w:rPr>
            </w:pPr>
            <w:r>
              <w:rPr>
                <w:color w:val="FF0000"/>
              </w:rPr>
              <w:t>-0,5</w:t>
            </w:r>
          </w:p>
        </w:tc>
        <w:tc>
          <w:tcPr>
            <w:tcW w:w="1518" w:type="dxa"/>
          </w:tcPr>
          <w:p w:rsidR="00BE5993" w:rsidRPr="00380141" w:rsidRDefault="00EF5D41" w:rsidP="00AA75ED">
            <w:pPr>
              <w:jc w:val="right"/>
            </w:pPr>
            <w:r>
              <w:t>33,9</w:t>
            </w:r>
          </w:p>
        </w:tc>
      </w:tr>
      <w:tr w:rsidR="00BE5993" w:rsidRPr="00380141" w:rsidTr="00AA75ED">
        <w:trPr>
          <w:trHeight w:val="255"/>
        </w:trPr>
        <w:tc>
          <w:tcPr>
            <w:tcW w:w="3686" w:type="dxa"/>
            <w:noWrap/>
          </w:tcPr>
          <w:p w:rsidR="00BE5993" w:rsidRPr="00380141" w:rsidRDefault="00BE5993" w:rsidP="00AA75ED">
            <w:pPr>
              <w:keepNext/>
              <w:keepLines/>
              <w:rPr>
                <w:bCs w:val="0"/>
                <w:kern w:val="0"/>
              </w:rPr>
            </w:pPr>
            <w:r w:rsidRPr="00380141">
              <w:rPr>
                <w:bCs w:val="0"/>
                <w:kern w:val="0"/>
              </w:rPr>
              <w:t>Beni di investimento</w:t>
            </w:r>
          </w:p>
        </w:tc>
        <w:tc>
          <w:tcPr>
            <w:tcW w:w="1701" w:type="dxa"/>
          </w:tcPr>
          <w:p w:rsidR="00BE5993" w:rsidRPr="00EF5D41" w:rsidRDefault="00EF5D41" w:rsidP="00AA75ED">
            <w:pPr>
              <w:jc w:val="right"/>
              <w:rPr>
                <w:color w:val="FF0000"/>
              </w:rPr>
            </w:pPr>
            <w:r w:rsidRPr="00EF5D41">
              <w:rPr>
                <w:color w:val="FF0000"/>
              </w:rPr>
              <w:t>-1,3</w:t>
            </w:r>
          </w:p>
        </w:tc>
        <w:tc>
          <w:tcPr>
            <w:tcW w:w="1384" w:type="dxa"/>
          </w:tcPr>
          <w:p w:rsidR="00BE5993" w:rsidRPr="00380141" w:rsidRDefault="00EF5D41" w:rsidP="00AA75ED">
            <w:pPr>
              <w:jc w:val="right"/>
            </w:pPr>
            <w:r>
              <w:t>3,7</w:t>
            </w:r>
          </w:p>
        </w:tc>
        <w:tc>
          <w:tcPr>
            <w:tcW w:w="1364" w:type="dxa"/>
          </w:tcPr>
          <w:p w:rsidR="00BE5993" w:rsidRPr="00EF5D41" w:rsidRDefault="00EF5D41" w:rsidP="00AA75ED">
            <w:pPr>
              <w:jc w:val="right"/>
              <w:rPr>
                <w:color w:val="FF0000"/>
              </w:rPr>
            </w:pPr>
            <w:r w:rsidRPr="00EF5D41">
              <w:rPr>
                <w:color w:val="FF0000"/>
              </w:rPr>
              <w:t>-1,9</w:t>
            </w:r>
          </w:p>
        </w:tc>
        <w:tc>
          <w:tcPr>
            <w:tcW w:w="1518" w:type="dxa"/>
          </w:tcPr>
          <w:p w:rsidR="00BE5993" w:rsidRPr="00380141" w:rsidRDefault="00EF5D41" w:rsidP="00AA75ED">
            <w:pPr>
              <w:jc w:val="right"/>
            </w:pPr>
            <w:r>
              <w:t>49,7</w:t>
            </w:r>
          </w:p>
        </w:tc>
      </w:tr>
    </w:tbl>
    <w:p w:rsidR="00BE5993" w:rsidRDefault="00BE5993" w:rsidP="00BE5993">
      <w:pPr>
        <w:pStyle w:val="Fonte"/>
      </w:pPr>
      <w:r w:rsidRPr="006444E8">
        <w:t>Fonte: Unioncamere Lombardia</w:t>
      </w:r>
    </w:p>
    <w:p w:rsidR="00B328D6" w:rsidRDefault="00B328D6" w:rsidP="00BD6058">
      <w:pPr>
        <w:pStyle w:val="Didascalia"/>
      </w:pPr>
      <w:r>
        <w:lastRenderedPageBreak/>
        <w:t xml:space="preserve">Grafico </w:t>
      </w:r>
      <w:fldSimple w:instr=" STYLEREF 1 \s ">
        <w:r w:rsidR="00DE28E1">
          <w:rPr>
            <w:noProof/>
          </w:rPr>
          <w:t>3</w:t>
        </w:r>
      </w:fldSimple>
      <w:r w:rsidR="00DE28E1">
        <w:noBreakHyphen/>
      </w:r>
      <w:fldSimple w:instr=" SEQ Grafico \* ARABIC \s 1 ">
        <w:r w:rsidR="00DE28E1">
          <w:rPr>
            <w:noProof/>
          </w:rPr>
          <w:t>5</w:t>
        </w:r>
      </w:fldSimple>
    </w:p>
    <w:p w:rsidR="00987F2C" w:rsidRDefault="00DC7DE9" w:rsidP="007C4F4A">
      <w:pPr>
        <w:jc w:val="center"/>
      </w:pPr>
      <w:r>
        <w:rPr>
          <w:noProof/>
        </w:rPr>
        <w:drawing>
          <wp:inline distT="0" distB="0" distL="0" distR="0">
            <wp:extent cx="5040000" cy="4031791"/>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4031791"/>
                    </a:xfrm>
                    <a:prstGeom prst="rect">
                      <a:avLst/>
                    </a:prstGeom>
                  </pic:spPr>
                </pic:pic>
              </a:graphicData>
            </a:graphic>
          </wp:inline>
        </w:drawing>
      </w:r>
    </w:p>
    <w:p w:rsidR="008022DA" w:rsidRDefault="00B328D6" w:rsidP="00B328D6">
      <w:r>
        <w:t>D</w:t>
      </w:r>
      <w:r w:rsidRPr="006444E8">
        <w:t xml:space="preserve">a un punto di vista settoriale (si veda il </w:t>
      </w:r>
      <w:r>
        <w:t>Grafico</w:t>
      </w:r>
      <w:r w:rsidR="002A2E10">
        <w:t>3</w:t>
      </w:r>
      <w:r w:rsidRPr="006444E8">
        <w:t>-</w:t>
      </w:r>
      <w:r>
        <w:t>6</w:t>
      </w:r>
      <w:r w:rsidRPr="006444E8">
        <w:t xml:space="preserve">), </w:t>
      </w:r>
      <w:r>
        <w:t>la dinamica tendenziale dell</w:t>
      </w:r>
      <w:r w:rsidRPr="006444E8">
        <w:t xml:space="preserve">a </w:t>
      </w:r>
      <w:r>
        <w:t xml:space="preserve">produzione </w:t>
      </w:r>
      <w:r w:rsidR="008022DA">
        <w:t xml:space="preserve">fa segnare due novità. La prima è che il numero dei settori </w:t>
      </w:r>
      <w:r w:rsidR="005F0962">
        <w:t>in contrazione</w:t>
      </w:r>
      <w:r w:rsidR="008022DA">
        <w:t xml:space="preserve"> è aumentato</w:t>
      </w:r>
      <w:r w:rsidR="0018558F">
        <w:t xml:space="preserve"> ulteriormente, avendo interessato ben 7</w:t>
      </w:r>
      <w:r w:rsidR="008022DA">
        <w:t xml:space="preserve"> cas</w:t>
      </w:r>
      <w:r w:rsidR="0018558F">
        <w:t>i, inclusa la meccanica che è il settore di maggior peso.</w:t>
      </w:r>
    </w:p>
    <w:p w:rsidR="00B328D6" w:rsidRDefault="0018558F" w:rsidP="00B328D6">
      <w:r>
        <w:t>L’altra novità è che i valori positivi sono rimasti in settori quali gli alimentari ed il legno e mobilio.</w:t>
      </w:r>
    </w:p>
    <w:p w:rsidR="00B328D6" w:rsidRDefault="00B328D6" w:rsidP="00BD6058">
      <w:pPr>
        <w:pStyle w:val="Didascalia"/>
      </w:pPr>
      <w:r>
        <w:lastRenderedPageBreak/>
        <w:t xml:space="preserve">Grafico </w:t>
      </w:r>
      <w:fldSimple w:instr=" STYLEREF 1 \s ">
        <w:r w:rsidR="00DE28E1">
          <w:rPr>
            <w:noProof/>
          </w:rPr>
          <w:t>3</w:t>
        </w:r>
      </w:fldSimple>
      <w:r w:rsidR="00DE28E1">
        <w:noBreakHyphen/>
      </w:r>
      <w:fldSimple w:instr=" SEQ Grafico \* ARABIC \s 1 ">
        <w:r w:rsidR="00DE28E1">
          <w:rPr>
            <w:noProof/>
          </w:rPr>
          <w:t>6</w:t>
        </w:r>
      </w:fldSimple>
    </w:p>
    <w:p w:rsidR="00B328D6" w:rsidRDefault="00A91973" w:rsidP="005F0962">
      <w:pPr>
        <w:keepNext/>
        <w:jc w:val="center"/>
        <w:rPr>
          <w:noProof/>
        </w:rPr>
      </w:pPr>
      <w:r>
        <w:rPr>
          <w:noProof/>
        </w:rPr>
        <w:drawing>
          <wp:inline distT="0" distB="0" distL="0" distR="0">
            <wp:extent cx="5040000" cy="3260992"/>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3260992"/>
                    </a:xfrm>
                    <a:prstGeom prst="rect">
                      <a:avLst/>
                    </a:prstGeom>
                  </pic:spPr>
                </pic:pic>
              </a:graphicData>
            </a:graphic>
          </wp:inline>
        </w:drawing>
      </w:r>
    </w:p>
    <w:p w:rsidR="00B328D6" w:rsidRDefault="00B328D6" w:rsidP="00B328D6">
      <w:r>
        <w:t xml:space="preserve">Se, infine, si fa riferimento alla dimensione territoriale (si veda il Grafico </w:t>
      </w:r>
      <w:r w:rsidR="002A2E10">
        <w:t>3-7</w:t>
      </w:r>
      <w:r>
        <w:t xml:space="preserve">), </w:t>
      </w:r>
      <w:r w:rsidR="0018558F">
        <w:t xml:space="preserve">risulta che le province sono divise a metà. Quelle con segno negativo sono </w:t>
      </w:r>
      <w:r w:rsidR="00E7278F">
        <w:t>capitanate da Lecco, mentre quelle con segno positivo hanno in Lodi la provincia con la maggiore crescita. Va segnalata, infine, che Milano appartiene al quadrante positivo.</w:t>
      </w:r>
    </w:p>
    <w:p w:rsidR="00B328D6" w:rsidRDefault="00B328D6" w:rsidP="00BD6058">
      <w:pPr>
        <w:pStyle w:val="Didascalia"/>
      </w:pPr>
      <w:r>
        <w:t xml:space="preserve">Grafico </w:t>
      </w:r>
      <w:fldSimple w:instr=" STYLEREF 1 \s ">
        <w:r w:rsidR="00DE28E1">
          <w:rPr>
            <w:noProof/>
          </w:rPr>
          <w:t>3</w:t>
        </w:r>
      </w:fldSimple>
      <w:r w:rsidR="00DE28E1">
        <w:noBreakHyphen/>
      </w:r>
      <w:fldSimple w:instr=" SEQ Grafico \* ARABIC \s 1 ">
        <w:r w:rsidR="00DE28E1">
          <w:rPr>
            <w:noProof/>
          </w:rPr>
          <w:t>7</w:t>
        </w:r>
      </w:fldSimple>
    </w:p>
    <w:p w:rsidR="00B328D6" w:rsidRDefault="00A91973" w:rsidP="005F0962">
      <w:pPr>
        <w:jc w:val="center"/>
        <w:rPr>
          <w:noProof/>
        </w:rPr>
      </w:pPr>
      <w:r>
        <w:rPr>
          <w:noProof/>
        </w:rPr>
        <w:drawing>
          <wp:inline distT="0" distB="0" distL="0" distR="0">
            <wp:extent cx="5040000" cy="3250533"/>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3250533"/>
                    </a:xfrm>
                    <a:prstGeom prst="rect">
                      <a:avLst/>
                    </a:prstGeom>
                  </pic:spPr>
                </pic:pic>
              </a:graphicData>
            </a:graphic>
          </wp:inline>
        </w:drawing>
      </w:r>
    </w:p>
    <w:p w:rsidR="00140530" w:rsidRDefault="00140530" w:rsidP="00140530">
      <w:r w:rsidRPr="006444E8">
        <w:t>Al fine di approfondire gli aspetti qualitativi dell’a</w:t>
      </w:r>
      <w:r>
        <w:t>nalisi, i settori sono stati ri</w:t>
      </w:r>
      <w:r w:rsidRPr="006444E8">
        <w:t xml:space="preserve">classificati in base ai criteri suggeriti da Pavitt. Da questo punto </w:t>
      </w:r>
      <w:r>
        <w:t xml:space="preserve">di vista, il Grafico 3-8 mostra </w:t>
      </w:r>
      <w:r>
        <w:lastRenderedPageBreak/>
        <w:t xml:space="preserve">come i settori </w:t>
      </w:r>
      <w:r w:rsidR="004167DE">
        <w:t xml:space="preserve">alta tecnologia e </w:t>
      </w:r>
      <w:r w:rsidR="00E7278F">
        <w:t xml:space="preserve">quelli basati sulle economie di scala presentano variazioni positive, mentre quelli basati sulla </w:t>
      </w:r>
      <w:r w:rsidR="004167DE">
        <w:t>specializzazione e</w:t>
      </w:r>
      <w:r w:rsidR="00E7278F">
        <w:t>d i settori</w:t>
      </w:r>
      <w:r w:rsidR="004167DE">
        <w:t xml:space="preserve"> tradizionali flettono nell’ultimo trimestre</w:t>
      </w:r>
      <w:r w:rsidR="00C66C1F">
        <w:t>.</w:t>
      </w:r>
    </w:p>
    <w:p w:rsidR="00872546" w:rsidRDefault="00872546" w:rsidP="00BD6058">
      <w:pPr>
        <w:pStyle w:val="Didascalia"/>
      </w:pPr>
      <w:r>
        <w:t xml:space="preserve">Grafico </w:t>
      </w:r>
      <w:fldSimple w:instr=" STYLEREF 1 \s ">
        <w:r w:rsidR="00DE28E1">
          <w:rPr>
            <w:noProof/>
          </w:rPr>
          <w:t>3</w:t>
        </w:r>
      </w:fldSimple>
      <w:r w:rsidR="00DE28E1">
        <w:noBreakHyphen/>
      </w:r>
      <w:fldSimple w:instr=" SEQ Grafico \* ARABIC \s 1 ">
        <w:r w:rsidR="00DE28E1">
          <w:rPr>
            <w:noProof/>
          </w:rPr>
          <w:t>8</w:t>
        </w:r>
      </w:fldSimple>
    </w:p>
    <w:p w:rsidR="0021121D" w:rsidRDefault="008979EE" w:rsidP="007C4F4A">
      <w:pPr>
        <w:jc w:val="center"/>
      </w:pPr>
      <w:r>
        <w:rPr>
          <w:noProof/>
        </w:rPr>
        <w:drawing>
          <wp:inline distT="0" distB="0" distL="0" distR="0">
            <wp:extent cx="5040000" cy="4031791"/>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4031791"/>
                    </a:xfrm>
                    <a:prstGeom prst="rect">
                      <a:avLst/>
                    </a:prstGeom>
                  </pic:spPr>
                </pic:pic>
              </a:graphicData>
            </a:graphic>
          </wp:inline>
        </w:drawing>
      </w:r>
    </w:p>
    <w:p w:rsidR="00BD4258" w:rsidRDefault="0055356E" w:rsidP="00BD4258">
      <w:pPr>
        <w:pStyle w:val="Fonte"/>
      </w:pPr>
      <w:r w:rsidRPr="008155DD">
        <w:t>Fonte: Unioncamere Lombardia</w:t>
      </w:r>
    </w:p>
    <w:p w:rsidR="00451F01" w:rsidRDefault="00323D7B" w:rsidP="00451F01">
      <w:r>
        <w:t>Il G</w:t>
      </w:r>
      <w:r w:rsidR="00451F01">
        <w:t>rafico</w:t>
      </w:r>
      <w:r w:rsidR="004A4CDF">
        <w:t xml:space="preserve"> </w:t>
      </w:r>
      <w:r w:rsidR="00B62459">
        <w:t>3-9</w:t>
      </w:r>
      <w:r w:rsidR="00451F01" w:rsidRPr="006444E8">
        <w:t xml:space="preserve"> offre, infine, uno spaccato orizzontale degli aspetti strutturali della produzione industriale fin qui esaminati. Due sono gli aspetti essenziali da sottolineare. Il primo è che le imprese con una crescita più robusta (e cioè superiore al 5%)</w:t>
      </w:r>
      <w:r w:rsidR="00451F01">
        <w:t xml:space="preserve"> sono diminuite rispetto allo scorso </w:t>
      </w:r>
      <w:r w:rsidR="00451F01" w:rsidRPr="006444E8">
        <w:t>trimestr</w:t>
      </w:r>
      <w:r w:rsidR="00804AE1">
        <w:t>e</w:t>
      </w:r>
      <w:r w:rsidR="00E7278F">
        <w:t xml:space="preserve"> in maniera robusta, essendo passate dal </w:t>
      </w:r>
      <w:r w:rsidR="00804AE1">
        <w:t>30</w:t>
      </w:r>
      <w:r w:rsidR="00F5108D">
        <w:t>%</w:t>
      </w:r>
      <w:r w:rsidR="00E7278F">
        <w:t xml:space="preserve"> al 26%</w:t>
      </w:r>
      <w:r w:rsidR="00F5108D">
        <w:t>.</w:t>
      </w:r>
      <w:r w:rsidR="00451F01">
        <w:t xml:space="preserve"> Contemporaneamente, la percentuale delle imprese in forte contrazione è</w:t>
      </w:r>
      <w:r w:rsidR="00404215">
        <w:t xml:space="preserve"> pure aumentata, </w:t>
      </w:r>
      <w:r w:rsidR="00E7278F">
        <w:t xml:space="preserve">essendo passata dal </w:t>
      </w:r>
      <w:r w:rsidR="00804AE1">
        <w:t>29</w:t>
      </w:r>
      <w:r w:rsidR="006E47E0">
        <w:t>%</w:t>
      </w:r>
      <w:r w:rsidR="00E7278F">
        <w:t xml:space="preserve"> al 3</w:t>
      </w:r>
      <w:r w:rsidR="007C7A95">
        <w:t>5</w:t>
      </w:r>
      <w:r w:rsidR="00E7278F">
        <w:t>%</w:t>
      </w:r>
      <w:r w:rsidR="006E47E0">
        <w:t>.</w:t>
      </w:r>
    </w:p>
    <w:p w:rsidR="00451F01" w:rsidRDefault="00451F01" w:rsidP="00BD6058">
      <w:pPr>
        <w:pStyle w:val="Didascalia"/>
      </w:pPr>
      <w:r>
        <w:lastRenderedPageBreak/>
        <w:t xml:space="preserve">Grafico </w:t>
      </w:r>
      <w:fldSimple w:instr=" STYLEREF 1 \s ">
        <w:r w:rsidR="00DE28E1">
          <w:rPr>
            <w:noProof/>
          </w:rPr>
          <w:t>3</w:t>
        </w:r>
      </w:fldSimple>
      <w:r w:rsidR="00DE28E1">
        <w:noBreakHyphen/>
      </w:r>
      <w:fldSimple w:instr=" SEQ Grafico \* ARABIC \s 1 ">
        <w:r w:rsidR="00DE28E1">
          <w:rPr>
            <w:noProof/>
          </w:rPr>
          <w:t>9</w:t>
        </w:r>
      </w:fldSimple>
      <w:r w:rsidRPr="00426721">
        <w:t>: I dati strutturali</w:t>
      </w:r>
    </w:p>
    <w:p w:rsidR="00836469" w:rsidRPr="00875AB3" w:rsidRDefault="00066039" w:rsidP="00451F01">
      <w:r>
        <w:rPr>
          <w:noProof/>
        </w:rPr>
        <w:drawing>
          <wp:inline distT="0" distB="0" distL="0" distR="0">
            <wp:extent cx="6120130" cy="356616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566160"/>
                    </a:xfrm>
                    <a:prstGeom prst="rect">
                      <a:avLst/>
                    </a:prstGeom>
                  </pic:spPr>
                </pic:pic>
              </a:graphicData>
            </a:graphic>
          </wp:inline>
        </w:drawing>
      </w:r>
    </w:p>
    <w:p w:rsidR="00836469" w:rsidRDefault="00451F01" w:rsidP="007A3FC5">
      <w:pPr>
        <w:pStyle w:val="Fonte"/>
      </w:pPr>
      <w:r>
        <w:t>Fonte: Unioncamere Lombardia</w:t>
      </w:r>
    </w:p>
    <w:p w:rsidR="00D35AD6" w:rsidRDefault="00D35AD6" w:rsidP="003B2024">
      <w:pPr>
        <w:pStyle w:val="Titolo3"/>
      </w:pPr>
      <w:bookmarkStart w:id="21" w:name="_Toc14876312"/>
      <w:r w:rsidRPr="006444E8">
        <w:t>Altri indicatori congiunturali</w:t>
      </w:r>
      <w:bookmarkEnd w:id="21"/>
    </w:p>
    <w:p w:rsidR="005D24D6" w:rsidRPr="006444E8" w:rsidRDefault="005D24D6" w:rsidP="005D24D6">
      <w:r w:rsidRPr="006444E8">
        <w:t>Per completare il quadro congiunturale, occorre ripetere l’indagine approfondita nei confronti delle altre variabili, quali</w:t>
      </w:r>
      <w:r>
        <w:t>:</w:t>
      </w:r>
      <w:r w:rsidRPr="006444E8">
        <w:t xml:space="preserve"> fatturato, ordini, scorte e grado di utilizzo degli impianti.</w:t>
      </w:r>
    </w:p>
    <w:p w:rsidR="005D24D6" w:rsidRPr="006444E8" w:rsidRDefault="005D24D6" w:rsidP="005D24D6">
      <w:r w:rsidRPr="006444E8">
        <w:t xml:space="preserve">Il </w:t>
      </w:r>
      <w:r>
        <w:t>Grafico</w:t>
      </w:r>
      <w:r w:rsidR="00221323">
        <w:t xml:space="preserve"> </w:t>
      </w:r>
      <w:r w:rsidR="003923A0">
        <w:t>3-10</w:t>
      </w:r>
      <w:r w:rsidRPr="006444E8">
        <w:t xml:space="preserve"> dà maggior spessore temporale all’esame della triade produzione–ordini-fatturato non essendo limitato ad un anno, ma facendo riferimento, al contrario, ad una serie storica più lunga che parte dall’anno 20</w:t>
      </w:r>
      <w:r>
        <w:t>15</w:t>
      </w:r>
      <w:r w:rsidRPr="006444E8">
        <w:t>.</w:t>
      </w:r>
      <w:r w:rsidR="00562AC7">
        <w:t xml:space="preserve"> Risulta confermata la decelerazione </w:t>
      </w:r>
      <w:r>
        <w:t xml:space="preserve">tendenziale di tutti e tre </w:t>
      </w:r>
      <w:r w:rsidR="00562AC7">
        <w:t>gli indicatori, anche se con intensità diverse.</w:t>
      </w:r>
      <w:r w:rsidR="00C03F3A">
        <w:t xml:space="preserve"> Gli ordin</w:t>
      </w:r>
      <w:r w:rsidR="00E7278F">
        <w:t>i totali sono infatti in stallo, mentre la produzione è in decrescita.</w:t>
      </w:r>
    </w:p>
    <w:p w:rsidR="005D24D6" w:rsidRDefault="005D24D6" w:rsidP="00BD6058">
      <w:pPr>
        <w:pStyle w:val="Didascalia"/>
      </w:pPr>
      <w:r>
        <w:lastRenderedPageBreak/>
        <w:t xml:space="preserve">Grafico </w:t>
      </w:r>
      <w:fldSimple w:instr=" STYLEREF 1 \s ">
        <w:r w:rsidR="00DE28E1">
          <w:rPr>
            <w:noProof/>
          </w:rPr>
          <w:t>3</w:t>
        </w:r>
      </w:fldSimple>
      <w:r w:rsidR="00DE28E1">
        <w:noBreakHyphen/>
      </w:r>
      <w:fldSimple w:instr=" SEQ Grafico \* ARABIC \s 1 ">
        <w:r w:rsidR="00DE28E1">
          <w:rPr>
            <w:noProof/>
          </w:rPr>
          <w:t>10</w:t>
        </w:r>
      </w:fldSimple>
    </w:p>
    <w:p w:rsidR="005D24D6" w:rsidRPr="00875AB3" w:rsidRDefault="007D6469" w:rsidP="00221323">
      <w:pPr>
        <w:jc w:val="center"/>
      </w:pPr>
      <w:r>
        <w:rPr>
          <w:noProof/>
        </w:rPr>
        <w:drawing>
          <wp:inline distT="0" distB="0" distL="0" distR="0">
            <wp:extent cx="5040000" cy="3654235"/>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000" cy="3654235"/>
                    </a:xfrm>
                    <a:prstGeom prst="rect">
                      <a:avLst/>
                    </a:prstGeom>
                  </pic:spPr>
                </pic:pic>
              </a:graphicData>
            </a:graphic>
          </wp:inline>
        </w:drawing>
      </w:r>
    </w:p>
    <w:p w:rsidR="005D24D6" w:rsidRDefault="005D24D6" w:rsidP="005D24D6">
      <w:pPr>
        <w:pStyle w:val="Fonte"/>
      </w:pPr>
      <w:r>
        <w:t>Fonte: Unioncamere Lombardia</w:t>
      </w:r>
    </w:p>
    <w:p w:rsidR="005D24D6" w:rsidRDefault="005D24D6" w:rsidP="005D24D6">
      <w:r>
        <w:t xml:space="preserve">La dinamica dei prezzi è illustrata dai Grafici </w:t>
      </w:r>
      <w:r w:rsidR="003923A0">
        <w:t>3-11</w:t>
      </w:r>
      <w:r w:rsidRPr="006444E8">
        <w:t xml:space="preserve">, </w:t>
      </w:r>
      <w:r w:rsidR="003923A0">
        <w:t>3-12</w:t>
      </w:r>
      <w:r>
        <w:t xml:space="preserve"> e </w:t>
      </w:r>
      <w:r w:rsidR="003923A0">
        <w:t>3-13</w:t>
      </w:r>
      <w:r>
        <w:t xml:space="preserve"> facendo riferimento alla duplice classificazione: congiunturale-tendenziale e materie prime-prodotti finiti. La dinamica dei prezzi delle materie prime è largamente superiore a quella dei prodotti finiti, così come quella tendenziale rispetto a </w:t>
      </w:r>
      <w:r w:rsidR="00D238A7">
        <w:t>quella congiunturale. Infine, entrambe le variazioni mostrano</w:t>
      </w:r>
      <w:r w:rsidR="00E7278F">
        <w:t xml:space="preserve"> segni di decelerazione o di stazionarietà.</w:t>
      </w:r>
    </w:p>
    <w:p w:rsidR="005D24D6" w:rsidRDefault="005D24D6" w:rsidP="00BD6058">
      <w:pPr>
        <w:pStyle w:val="Didascalia"/>
      </w:pPr>
      <w:r>
        <w:lastRenderedPageBreak/>
        <w:t xml:space="preserve">Grafico </w:t>
      </w:r>
      <w:fldSimple w:instr=" STYLEREF 1 \s ">
        <w:r w:rsidR="00DE28E1">
          <w:rPr>
            <w:noProof/>
          </w:rPr>
          <w:t>3</w:t>
        </w:r>
      </w:fldSimple>
      <w:r w:rsidR="00DE28E1">
        <w:noBreakHyphen/>
      </w:r>
      <w:fldSimple w:instr=" SEQ Grafico \* ARABIC \s 1 ">
        <w:r w:rsidR="00DE28E1">
          <w:rPr>
            <w:noProof/>
          </w:rPr>
          <w:t>11</w:t>
        </w:r>
      </w:fldSimple>
    </w:p>
    <w:p w:rsidR="005D24D6" w:rsidRDefault="00715D45" w:rsidP="005D24D6">
      <w:r>
        <w:rPr>
          <w:noProof/>
        </w:rPr>
        <w:drawing>
          <wp:inline distT="0" distB="0" distL="0" distR="0">
            <wp:extent cx="6120130" cy="3350895"/>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350895"/>
                    </a:xfrm>
                    <a:prstGeom prst="rect">
                      <a:avLst/>
                    </a:prstGeom>
                  </pic:spPr>
                </pic:pic>
              </a:graphicData>
            </a:graphic>
          </wp:inline>
        </w:drawing>
      </w:r>
    </w:p>
    <w:p w:rsidR="0055356E" w:rsidRPr="00045482" w:rsidRDefault="0055356E" w:rsidP="0055356E">
      <w:pPr>
        <w:pStyle w:val="Fonte"/>
      </w:pPr>
      <w:r w:rsidRPr="008155DD">
        <w:t>Fonte: Unioncamere Lombardia</w:t>
      </w:r>
    </w:p>
    <w:p w:rsidR="005D24D6" w:rsidRDefault="005D24D6" w:rsidP="00BD6058">
      <w:pPr>
        <w:pStyle w:val="Didascalia"/>
      </w:pPr>
      <w:r>
        <w:t xml:space="preserve">Grafico </w:t>
      </w:r>
      <w:fldSimple w:instr=" STYLEREF 1 \s ">
        <w:r w:rsidR="00DE28E1">
          <w:rPr>
            <w:noProof/>
          </w:rPr>
          <w:t>3</w:t>
        </w:r>
      </w:fldSimple>
      <w:r w:rsidR="00DE28E1">
        <w:noBreakHyphen/>
      </w:r>
      <w:fldSimple w:instr=" SEQ Grafico \* ARABIC \s 1 ">
        <w:r w:rsidR="00DE28E1">
          <w:rPr>
            <w:noProof/>
          </w:rPr>
          <w:t>12</w:t>
        </w:r>
      </w:fldSimple>
    </w:p>
    <w:p w:rsidR="005D24D6" w:rsidRDefault="00715D45" w:rsidP="005578F5">
      <w:pPr>
        <w:jc w:val="center"/>
      </w:pPr>
      <w:r>
        <w:rPr>
          <w:noProof/>
        </w:rPr>
        <w:drawing>
          <wp:inline distT="0" distB="0" distL="0" distR="0">
            <wp:extent cx="5040000" cy="4031791"/>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000" cy="4031791"/>
                    </a:xfrm>
                    <a:prstGeom prst="rect">
                      <a:avLst/>
                    </a:prstGeom>
                  </pic:spPr>
                </pic:pic>
              </a:graphicData>
            </a:graphic>
          </wp:inline>
        </w:drawing>
      </w:r>
    </w:p>
    <w:p w:rsidR="00E03AA4" w:rsidRPr="00045482" w:rsidRDefault="00E03AA4" w:rsidP="00E03AA4">
      <w:pPr>
        <w:pStyle w:val="Fonte"/>
      </w:pPr>
      <w:r w:rsidRPr="008155DD">
        <w:t>Fonte: Unioncamere Lombardia</w:t>
      </w:r>
    </w:p>
    <w:p w:rsidR="005D24D6" w:rsidRDefault="005D24D6" w:rsidP="00BD6058">
      <w:pPr>
        <w:pStyle w:val="Didascalia"/>
      </w:pPr>
      <w:r>
        <w:lastRenderedPageBreak/>
        <w:t xml:space="preserve">Grafico </w:t>
      </w:r>
      <w:fldSimple w:instr=" STYLEREF 1 \s ">
        <w:r w:rsidR="00DE28E1">
          <w:rPr>
            <w:noProof/>
          </w:rPr>
          <w:t>3</w:t>
        </w:r>
      </w:fldSimple>
      <w:r w:rsidR="00DE28E1">
        <w:noBreakHyphen/>
      </w:r>
      <w:fldSimple w:instr=" SEQ Grafico \* ARABIC \s 1 ">
        <w:r w:rsidR="00DE28E1">
          <w:rPr>
            <w:noProof/>
          </w:rPr>
          <w:t>13</w:t>
        </w:r>
      </w:fldSimple>
    </w:p>
    <w:p w:rsidR="005D24D6" w:rsidRDefault="00F57CC1" w:rsidP="005578F5">
      <w:pPr>
        <w:jc w:val="center"/>
      </w:pPr>
      <w:r>
        <w:rPr>
          <w:noProof/>
        </w:rPr>
        <w:drawing>
          <wp:inline distT="0" distB="0" distL="0" distR="0">
            <wp:extent cx="5040000" cy="4031791"/>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4031791"/>
                    </a:xfrm>
                    <a:prstGeom prst="rect">
                      <a:avLst/>
                    </a:prstGeom>
                  </pic:spPr>
                </pic:pic>
              </a:graphicData>
            </a:graphic>
          </wp:inline>
        </w:drawing>
      </w:r>
    </w:p>
    <w:p w:rsidR="00971692" w:rsidRDefault="005D24D6" w:rsidP="008E73A9">
      <w:pPr>
        <w:pStyle w:val="Fonte"/>
      </w:pPr>
      <w:r w:rsidRPr="008155DD">
        <w:t>Fonte: Unioncamere Lombardia</w:t>
      </w:r>
    </w:p>
    <w:p w:rsidR="00D35AD6" w:rsidRDefault="00D35AD6" w:rsidP="003B2024">
      <w:pPr>
        <w:pStyle w:val="Titolo3"/>
      </w:pPr>
      <w:bookmarkStart w:id="22" w:name="_Toc14876313"/>
      <w:r w:rsidRPr="006444E8">
        <w:t>Il fatturato</w:t>
      </w:r>
      <w:bookmarkEnd w:id="22"/>
    </w:p>
    <w:p w:rsidR="005D24D6" w:rsidRDefault="005D24D6" w:rsidP="005D24D6">
      <w:r>
        <w:t>Per quanto riguarda il</w:t>
      </w:r>
      <w:r w:rsidRPr="006444E8">
        <w:t xml:space="preserve"> fatturato complessivo</w:t>
      </w:r>
      <w:r>
        <w:t>, l’indice risulta in crescita da un punto di vista</w:t>
      </w:r>
      <w:r w:rsidRPr="006444E8">
        <w:t xml:space="preserve"> tendenzia</w:t>
      </w:r>
      <w:r>
        <w:t>le mentre il suo livello si asses</w:t>
      </w:r>
      <w:r w:rsidR="00E7278F">
        <w:t>ta su base 129,0</w:t>
      </w:r>
      <w:r>
        <w:t xml:space="preserve"> come appare dal Grafico </w:t>
      </w:r>
      <w:r w:rsidR="004E4CF8">
        <w:t>3-14</w:t>
      </w:r>
      <w:r>
        <w:t>.</w:t>
      </w:r>
    </w:p>
    <w:p w:rsidR="005D24D6" w:rsidRDefault="005D24D6" w:rsidP="00BD6058">
      <w:pPr>
        <w:pStyle w:val="Didascalia"/>
      </w:pPr>
      <w:r>
        <w:lastRenderedPageBreak/>
        <w:t xml:space="preserve">Grafico </w:t>
      </w:r>
      <w:fldSimple w:instr=" STYLEREF 1 \s ">
        <w:r w:rsidR="00DE28E1">
          <w:rPr>
            <w:noProof/>
          </w:rPr>
          <w:t>3</w:t>
        </w:r>
      </w:fldSimple>
      <w:r w:rsidR="00DE28E1">
        <w:noBreakHyphen/>
      </w:r>
      <w:fldSimple w:instr=" SEQ Grafico \* ARABIC \s 1 ">
        <w:r w:rsidR="00DE28E1">
          <w:rPr>
            <w:noProof/>
          </w:rPr>
          <w:t>14</w:t>
        </w:r>
      </w:fldSimple>
    </w:p>
    <w:p w:rsidR="005D24D6" w:rsidRDefault="00F57CC1" w:rsidP="005D24D6">
      <w:r>
        <w:rPr>
          <w:noProof/>
        </w:rPr>
        <w:drawing>
          <wp:inline distT="0" distB="0" distL="0" distR="0">
            <wp:extent cx="6120130" cy="327660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276600"/>
                    </a:xfrm>
                    <a:prstGeom prst="rect">
                      <a:avLst/>
                    </a:prstGeom>
                  </pic:spPr>
                </pic:pic>
              </a:graphicData>
            </a:graphic>
          </wp:inline>
        </w:drawing>
      </w:r>
    </w:p>
    <w:p w:rsidR="004671DB" w:rsidRPr="00F442BB" w:rsidRDefault="005D24D6" w:rsidP="005D24D6">
      <w:r>
        <w:t xml:space="preserve">Il Grafico </w:t>
      </w:r>
      <w:r w:rsidR="0063744F">
        <w:t>3-15</w:t>
      </w:r>
      <w:r w:rsidRPr="006444E8">
        <w:t xml:space="preserve"> mostra invece la variazione in ba</w:t>
      </w:r>
      <w:r>
        <w:t xml:space="preserve">se al mercato di riferimento: interno o estero. In entrambi i casi, la variazione </w:t>
      </w:r>
      <w:r w:rsidR="00D311A3">
        <w:t xml:space="preserve">tendenziale </w:t>
      </w:r>
      <w:r w:rsidR="00B3333E">
        <w:t xml:space="preserve">è stata positiva. </w:t>
      </w:r>
      <w:r w:rsidR="00D13127">
        <w:t>I</w:t>
      </w:r>
      <w:r>
        <w:t>l fatturato estero ha mostrato la dinamica tendenziale maggiore.</w:t>
      </w:r>
    </w:p>
    <w:p w:rsidR="005D24D6" w:rsidRDefault="005D24D6" w:rsidP="00BD6058">
      <w:pPr>
        <w:pStyle w:val="Didascalia"/>
      </w:pPr>
      <w:r>
        <w:t xml:space="preserve">Grafico </w:t>
      </w:r>
      <w:fldSimple w:instr=" STYLEREF 1 \s ">
        <w:r w:rsidR="00DE28E1">
          <w:rPr>
            <w:noProof/>
          </w:rPr>
          <w:t>3</w:t>
        </w:r>
      </w:fldSimple>
      <w:r w:rsidR="00DE28E1">
        <w:noBreakHyphen/>
      </w:r>
      <w:fldSimple w:instr=" SEQ Grafico \* ARABIC \s 1 ">
        <w:r w:rsidR="00DE28E1">
          <w:rPr>
            <w:noProof/>
          </w:rPr>
          <w:t>15</w:t>
        </w:r>
      </w:fldSimple>
    </w:p>
    <w:p w:rsidR="005D24D6" w:rsidRDefault="001D2F95" w:rsidP="009A7EC0">
      <w:pPr>
        <w:jc w:val="center"/>
      </w:pPr>
      <w:r>
        <w:rPr>
          <w:noProof/>
        </w:rPr>
        <w:drawing>
          <wp:inline distT="0" distB="0" distL="0" distR="0">
            <wp:extent cx="5040000" cy="3449247"/>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3449247"/>
                    </a:xfrm>
                    <a:prstGeom prst="rect">
                      <a:avLst/>
                    </a:prstGeom>
                  </pic:spPr>
                </pic:pic>
              </a:graphicData>
            </a:graphic>
          </wp:inline>
        </w:drawing>
      </w:r>
    </w:p>
    <w:p w:rsidR="004671DB" w:rsidRPr="00045482" w:rsidRDefault="004671DB" w:rsidP="004671DB">
      <w:pPr>
        <w:pStyle w:val="Fonte"/>
      </w:pPr>
      <w:r w:rsidRPr="008155DD">
        <w:t>Fonte: Unioncamere Lombardia</w:t>
      </w:r>
    </w:p>
    <w:p w:rsidR="008E7FCF" w:rsidRPr="006444E8" w:rsidRDefault="005D24D6" w:rsidP="005D24D6">
      <w:r w:rsidRPr="006444E8">
        <w:lastRenderedPageBreak/>
        <w:t xml:space="preserve">Infine, </w:t>
      </w:r>
      <w:r>
        <w:t xml:space="preserve">il Grafico </w:t>
      </w:r>
      <w:r w:rsidR="0063744F">
        <w:t>3-16</w:t>
      </w:r>
      <w:r w:rsidRPr="006444E8">
        <w:t xml:space="preserve"> mostra la quota dell’export sul f</w:t>
      </w:r>
      <w:r>
        <w:t xml:space="preserve">atturato che </w:t>
      </w:r>
      <w:r w:rsidR="00C03F3A">
        <w:t>presenta una sensibile</w:t>
      </w:r>
      <w:r w:rsidR="00B3333E">
        <w:t xml:space="preserve"> </w:t>
      </w:r>
      <w:r w:rsidR="00D238A7">
        <w:t>de</w:t>
      </w:r>
      <w:r w:rsidR="00CE63A6">
        <w:t>crescita</w:t>
      </w:r>
      <w:r w:rsidR="00CE63A6" w:rsidRPr="006444E8">
        <w:t xml:space="preserve"> r</w:t>
      </w:r>
      <w:r w:rsidR="00CE63A6">
        <w:t>ispetto</w:t>
      </w:r>
      <w:r w:rsidR="00B3333E">
        <w:t xml:space="preserve"> alle prestazioni degli ultimi tempi.</w:t>
      </w:r>
      <w:r>
        <w:t xml:space="preserve"> La quota rimane assestata su</w:t>
      </w:r>
      <w:r w:rsidR="00A13257">
        <w:t xml:space="preserve"> un valore </w:t>
      </w:r>
      <w:r w:rsidR="00D238A7">
        <w:t xml:space="preserve">inferiore al </w:t>
      </w:r>
      <w:r>
        <w:t>trend (non-lineare) di medio periodo</w:t>
      </w:r>
      <w:r w:rsidR="00634295">
        <w:t xml:space="preserve"> che, oltretutto, ora mostra un andamento decrescente</w:t>
      </w:r>
      <w:r>
        <w:t>.</w:t>
      </w:r>
    </w:p>
    <w:p w:rsidR="005D24D6" w:rsidRDefault="005D24D6" w:rsidP="00BD6058">
      <w:pPr>
        <w:pStyle w:val="Didascalia"/>
      </w:pPr>
      <w:r>
        <w:t xml:space="preserve">Grafico </w:t>
      </w:r>
      <w:fldSimple w:instr=" STYLEREF 1 \s ">
        <w:r w:rsidR="00DE28E1">
          <w:rPr>
            <w:noProof/>
          </w:rPr>
          <w:t>3</w:t>
        </w:r>
      </w:fldSimple>
      <w:r w:rsidR="00DE28E1">
        <w:noBreakHyphen/>
      </w:r>
      <w:fldSimple w:instr=" SEQ Grafico \* ARABIC \s 1 ">
        <w:r w:rsidR="00DE28E1">
          <w:rPr>
            <w:noProof/>
          </w:rPr>
          <w:t>16</w:t>
        </w:r>
      </w:fldSimple>
    </w:p>
    <w:p w:rsidR="0021121D" w:rsidRDefault="00670174" w:rsidP="007C4F4A">
      <w:pPr>
        <w:jc w:val="center"/>
        <w:rPr>
          <w:noProof/>
        </w:rPr>
      </w:pPr>
      <w:r>
        <w:rPr>
          <w:noProof/>
        </w:rPr>
        <w:drawing>
          <wp:inline distT="0" distB="0" distL="0" distR="0">
            <wp:extent cx="5040000" cy="3220726"/>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000" cy="3220726"/>
                    </a:xfrm>
                    <a:prstGeom prst="rect">
                      <a:avLst/>
                    </a:prstGeom>
                  </pic:spPr>
                </pic:pic>
              </a:graphicData>
            </a:graphic>
          </wp:inline>
        </w:drawing>
      </w:r>
    </w:p>
    <w:p w:rsidR="00633A4E" w:rsidRDefault="00BD4258" w:rsidP="00633A4E">
      <w:r>
        <w:t>I</w:t>
      </w:r>
      <w:r w:rsidR="00633A4E">
        <w:t xml:space="preserve">l Grafico </w:t>
      </w:r>
      <w:r w:rsidR="0063744F">
        <w:t>3-17</w:t>
      </w:r>
      <w:r w:rsidR="00633A4E" w:rsidRPr="004610B8">
        <w:t>, viceversa, mette a confronto il dato lombardo con quello delle altre regioni italiane facendo riferimento ai dati cumulati.</w:t>
      </w:r>
      <w:r w:rsidR="00B3333E">
        <w:t xml:space="preserve"> I</w:t>
      </w:r>
      <w:r w:rsidR="00633A4E" w:rsidRPr="004610B8">
        <w:t>n questa ottica, la posizione relativa della Lombardi</w:t>
      </w:r>
      <w:r w:rsidR="00A13257">
        <w:t xml:space="preserve">a </w:t>
      </w:r>
      <w:r w:rsidR="00B3333E">
        <w:t xml:space="preserve">non solo </w:t>
      </w:r>
      <w:r w:rsidR="00A13257">
        <w:t xml:space="preserve">risulta essere </w:t>
      </w:r>
      <w:r w:rsidR="00B3333E">
        <w:t>inferiore</w:t>
      </w:r>
      <w:r w:rsidR="00A13257">
        <w:t xml:space="preserve"> alla media nazio</w:t>
      </w:r>
      <w:r w:rsidR="00B3333E">
        <w:t>nale, ma presenta anche variazioni negative.</w:t>
      </w:r>
    </w:p>
    <w:p w:rsidR="00633A4E" w:rsidRPr="004610B8" w:rsidRDefault="00633A4E" w:rsidP="00BD6058">
      <w:pPr>
        <w:pStyle w:val="Didascalia"/>
      </w:pPr>
      <w:r w:rsidRPr="00140FA3">
        <w:lastRenderedPageBreak/>
        <w:t xml:space="preserve">Grafico </w:t>
      </w:r>
      <w:fldSimple w:instr=" STYLEREF 1 \s ">
        <w:r w:rsidR="00DE28E1">
          <w:rPr>
            <w:noProof/>
          </w:rPr>
          <w:t>3</w:t>
        </w:r>
      </w:fldSimple>
      <w:r w:rsidR="00DE28E1">
        <w:noBreakHyphen/>
      </w:r>
      <w:fldSimple w:instr=" SEQ Grafico \* ARABIC \s 1 ">
        <w:r w:rsidR="00DE28E1">
          <w:rPr>
            <w:noProof/>
          </w:rPr>
          <w:t>17</w:t>
        </w:r>
      </w:fldSimple>
    </w:p>
    <w:p w:rsidR="00991504" w:rsidRDefault="00C93571" w:rsidP="00EA7D2D">
      <w:pPr>
        <w:jc w:val="center"/>
      </w:pPr>
      <w:r w:rsidRPr="00C93571">
        <w:rPr>
          <w:noProof/>
        </w:rPr>
        <w:drawing>
          <wp:inline distT="0" distB="0" distL="0" distR="0">
            <wp:extent cx="5040000" cy="4212985"/>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4212985"/>
                    </a:xfrm>
                    <a:prstGeom prst="rect">
                      <a:avLst/>
                    </a:prstGeom>
                    <a:noFill/>
                    <a:ln>
                      <a:noFill/>
                    </a:ln>
                  </pic:spPr>
                </pic:pic>
              </a:graphicData>
            </a:graphic>
          </wp:inline>
        </w:drawing>
      </w:r>
    </w:p>
    <w:p w:rsidR="0048538A" w:rsidRPr="00F61BFB" w:rsidRDefault="0048538A" w:rsidP="0048538A">
      <w:r w:rsidRPr="00FD30F8">
        <w:t>Infine, i</w:t>
      </w:r>
      <w:r>
        <w:t>l</w:t>
      </w:r>
      <w:r w:rsidRPr="00FD30F8">
        <w:t xml:space="preserve"> Grafic</w:t>
      </w:r>
      <w:r>
        <w:t>o</w:t>
      </w:r>
      <w:r w:rsidR="0005771A">
        <w:t>3-18</w:t>
      </w:r>
      <w:r w:rsidRPr="00FD30F8">
        <w:t xml:space="preserve"> quantifica la gerarchia esistente fra i </w:t>
      </w:r>
      <w:r w:rsidR="00DC0D0E">
        <w:t>quattro</w:t>
      </w:r>
      <w:r w:rsidRPr="00FD30F8">
        <w:t xml:space="preserve"> motori</w:t>
      </w:r>
      <w:r w:rsidR="00DC0D0E">
        <w:t xml:space="preserve"> d’Europa</w:t>
      </w:r>
      <w:r w:rsidRPr="00FD30F8">
        <w:t>, riportando rispettivamente il valore ass</w:t>
      </w:r>
      <w:r w:rsidR="00DC0D0E">
        <w:t>oluto delle esportazioni</w:t>
      </w:r>
      <w:r w:rsidRPr="00FD30F8">
        <w:t>. La Lombardia rima</w:t>
      </w:r>
      <w:r w:rsidR="00B3333E">
        <w:t>ne stabilmente al secondo posto, anche se la sua prestazione congiunturale sembra mostrare segni di peggioramento.</w:t>
      </w:r>
    </w:p>
    <w:p w:rsidR="0048538A" w:rsidRPr="00F61BFB" w:rsidRDefault="0048538A" w:rsidP="00BD6058">
      <w:pPr>
        <w:pStyle w:val="Didascalia"/>
      </w:pPr>
      <w:r w:rsidRPr="00140FA3">
        <w:lastRenderedPageBreak/>
        <w:t xml:space="preserve">Grafico </w:t>
      </w:r>
      <w:fldSimple w:instr=" STYLEREF 1 \s ">
        <w:r w:rsidR="00DE28E1">
          <w:rPr>
            <w:noProof/>
          </w:rPr>
          <w:t>3</w:t>
        </w:r>
      </w:fldSimple>
      <w:r w:rsidR="00DE28E1">
        <w:noBreakHyphen/>
      </w:r>
      <w:fldSimple w:instr=" SEQ Grafico \* ARABIC \s 1 ">
        <w:r w:rsidR="00DE28E1">
          <w:rPr>
            <w:noProof/>
          </w:rPr>
          <w:t>18</w:t>
        </w:r>
      </w:fldSimple>
    </w:p>
    <w:p w:rsidR="0021121D" w:rsidRDefault="000A73BE" w:rsidP="006A01EE">
      <w:pPr>
        <w:jc w:val="left"/>
      </w:pPr>
      <w:r w:rsidRPr="000A73BE">
        <w:rPr>
          <w:noProof/>
        </w:rPr>
        <w:drawing>
          <wp:inline distT="0" distB="0" distL="0" distR="0">
            <wp:extent cx="6120130" cy="3744303"/>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D35AD6" w:rsidRDefault="00D35AD6" w:rsidP="003B2024">
      <w:pPr>
        <w:pStyle w:val="Titolo3"/>
      </w:pPr>
      <w:bookmarkStart w:id="23" w:name="_Toc14876314"/>
      <w:r w:rsidRPr="006444E8">
        <w:t>Gli ordini</w:t>
      </w:r>
      <w:bookmarkEnd w:id="23"/>
    </w:p>
    <w:p w:rsidR="00BE3407" w:rsidRDefault="00BE3407" w:rsidP="00BE3407">
      <w:r>
        <w:t>La dinami</w:t>
      </w:r>
      <w:r w:rsidR="007F5916">
        <w:t>ca degli ordini è stata nulla</w:t>
      </w:r>
      <w:r>
        <w:t xml:space="preserve"> da un punto di vista tendenziale (cfr. il Grafico </w:t>
      </w:r>
      <w:r w:rsidR="00A628A1">
        <w:br/>
      </w:r>
      <w:r w:rsidR="006D22BE">
        <w:t>3-19</w:t>
      </w:r>
      <w:r w:rsidR="007F4352">
        <w:t>; i</w:t>
      </w:r>
      <w:r w:rsidR="00B3333E">
        <w:t xml:space="preserve">l livello degli ordini </w:t>
      </w:r>
      <w:r w:rsidR="007F4352">
        <w:t>totali ha raggiunto quota 122,2</w:t>
      </w:r>
      <w:r w:rsidR="00B3333E">
        <w:t>)</w:t>
      </w:r>
      <w:r w:rsidR="007F4352">
        <w:t>.</w:t>
      </w:r>
      <w:r w:rsidR="00B3333E">
        <w:t xml:space="preserve"> </w:t>
      </w:r>
      <w:r w:rsidR="007F5916">
        <w:t>Questo risultato è la somma algebrica di due tendenze opposte: negative per gli ordini interni e positive</w:t>
      </w:r>
      <w:r>
        <w:t xml:space="preserve"> per gli ordini esteri (cfr. il Grafico </w:t>
      </w:r>
      <w:r w:rsidR="006D22BE">
        <w:t>3-20</w:t>
      </w:r>
      <w:r>
        <w:t xml:space="preserve">), dove </w:t>
      </w:r>
      <w:r w:rsidR="00303889">
        <w:t>però la crescita ha mostrato segni di decelerazione.</w:t>
      </w:r>
    </w:p>
    <w:p w:rsidR="00BE3407" w:rsidRDefault="00BE3407" w:rsidP="00BD6058">
      <w:pPr>
        <w:pStyle w:val="Didascalia"/>
      </w:pPr>
      <w:r>
        <w:lastRenderedPageBreak/>
        <w:t xml:space="preserve">Grafico </w:t>
      </w:r>
      <w:fldSimple w:instr=" STYLEREF 1 \s ">
        <w:r w:rsidR="00DE28E1">
          <w:rPr>
            <w:noProof/>
          </w:rPr>
          <w:t>3</w:t>
        </w:r>
      </w:fldSimple>
      <w:r w:rsidR="00DE28E1">
        <w:noBreakHyphen/>
      </w:r>
      <w:fldSimple w:instr=" SEQ Grafico \* ARABIC \s 1 ">
        <w:r w:rsidR="00DE28E1">
          <w:rPr>
            <w:noProof/>
          </w:rPr>
          <w:t>19</w:t>
        </w:r>
      </w:fldSimple>
    </w:p>
    <w:p w:rsidR="00B35D63" w:rsidRDefault="00657FF7" w:rsidP="00B35D63">
      <w:r>
        <w:rPr>
          <w:noProof/>
        </w:rPr>
        <w:drawing>
          <wp:inline distT="0" distB="0" distL="0" distR="0">
            <wp:extent cx="6120130" cy="3344545"/>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344545"/>
                    </a:xfrm>
                    <a:prstGeom prst="rect">
                      <a:avLst/>
                    </a:prstGeom>
                  </pic:spPr>
                </pic:pic>
              </a:graphicData>
            </a:graphic>
          </wp:inline>
        </w:drawing>
      </w:r>
    </w:p>
    <w:p w:rsidR="00BE3407" w:rsidRDefault="00BE3407" w:rsidP="00BD6058">
      <w:pPr>
        <w:pStyle w:val="Didascalia"/>
      </w:pPr>
      <w:r>
        <w:t xml:space="preserve">Grafico </w:t>
      </w:r>
      <w:fldSimple w:instr=" STYLEREF 1 \s ">
        <w:r w:rsidR="00DE28E1">
          <w:rPr>
            <w:noProof/>
          </w:rPr>
          <w:t>3</w:t>
        </w:r>
      </w:fldSimple>
      <w:r w:rsidR="00DE28E1">
        <w:noBreakHyphen/>
      </w:r>
      <w:fldSimple w:instr=" SEQ Grafico \* ARABIC \s 1 ">
        <w:r w:rsidR="00DE28E1">
          <w:rPr>
            <w:noProof/>
          </w:rPr>
          <w:t>20</w:t>
        </w:r>
      </w:fldSimple>
    </w:p>
    <w:p w:rsidR="00BE3407" w:rsidRDefault="00657FF7" w:rsidP="007F4352">
      <w:pPr>
        <w:jc w:val="center"/>
      </w:pPr>
      <w:r>
        <w:rPr>
          <w:noProof/>
        </w:rPr>
        <w:drawing>
          <wp:inline distT="0" distB="0" distL="0" distR="0">
            <wp:extent cx="5040000" cy="3659465"/>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000" cy="3659465"/>
                    </a:xfrm>
                    <a:prstGeom prst="rect">
                      <a:avLst/>
                    </a:prstGeom>
                  </pic:spPr>
                </pic:pic>
              </a:graphicData>
            </a:graphic>
          </wp:inline>
        </w:drawing>
      </w:r>
    </w:p>
    <w:p w:rsidR="00F9634F" w:rsidRPr="00F9634F" w:rsidRDefault="00BE3407" w:rsidP="00BE3407">
      <w:pPr>
        <w:rPr>
          <w:color w:val="7F7F7F"/>
          <w:sz w:val="16"/>
          <w:szCs w:val="16"/>
        </w:rPr>
      </w:pPr>
      <w:r w:rsidRPr="00D146D7">
        <w:rPr>
          <w:color w:val="7F7F7F"/>
          <w:sz w:val="16"/>
          <w:szCs w:val="16"/>
        </w:rPr>
        <w:t>Fonte: Unioncamere Lombardia</w:t>
      </w:r>
    </w:p>
    <w:p w:rsidR="00BE3407" w:rsidRPr="006444E8" w:rsidRDefault="00BE3407" w:rsidP="00BE3407">
      <w:r w:rsidRPr="006444E8">
        <w:t xml:space="preserve">Il </w:t>
      </w:r>
      <w:r w:rsidR="00323D7B">
        <w:t>G</w:t>
      </w:r>
      <w:r>
        <w:t>rafico</w:t>
      </w:r>
      <w:r w:rsidR="006D22BE">
        <w:t>3-21</w:t>
      </w:r>
      <w:r>
        <w:t>, invece,</w:t>
      </w:r>
      <w:r w:rsidRPr="006444E8">
        <w:t xml:space="preserve"> mostra altri due indicatori congiunturali relativi agli ordini, e cioè la produzione assicurata dallo stock di ordini esistenti a fine trimestre e qu</w:t>
      </w:r>
      <w:r>
        <w:t xml:space="preserve">ella </w:t>
      </w:r>
      <w:r>
        <w:lastRenderedPageBreak/>
        <w:t xml:space="preserve">relativa ai flussi. Le </w:t>
      </w:r>
      <w:r w:rsidRPr="006444E8">
        <w:t>curve mostrano vari</w:t>
      </w:r>
      <w:r w:rsidR="007F5916">
        <w:t xml:space="preserve">azioni di segno </w:t>
      </w:r>
      <w:r w:rsidR="00F87987">
        <w:t>negativo entrambe a rimarcare le difficoltà provenienti dal lato della domanda.</w:t>
      </w:r>
    </w:p>
    <w:p w:rsidR="00BE3407" w:rsidRDefault="00BE3407" w:rsidP="00BD6058">
      <w:pPr>
        <w:pStyle w:val="Didascalia"/>
      </w:pPr>
      <w:r w:rsidRPr="004F00FC">
        <w:t xml:space="preserve">Grafico </w:t>
      </w:r>
      <w:fldSimple w:instr=" STYLEREF 1 \s ">
        <w:r w:rsidR="00DE28E1">
          <w:rPr>
            <w:noProof/>
          </w:rPr>
          <w:t>3</w:t>
        </w:r>
      </w:fldSimple>
      <w:r w:rsidR="00DE28E1">
        <w:noBreakHyphen/>
      </w:r>
      <w:fldSimple w:instr=" SEQ Grafico \* ARABIC \s 1 ">
        <w:r w:rsidR="00DE28E1">
          <w:rPr>
            <w:noProof/>
          </w:rPr>
          <w:t>21</w:t>
        </w:r>
      </w:fldSimple>
    </w:p>
    <w:p w:rsidR="00342142" w:rsidRDefault="00F87987" w:rsidP="00B35D63">
      <w:pPr>
        <w:rPr>
          <w:noProof/>
        </w:rPr>
      </w:pPr>
      <w:r>
        <w:rPr>
          <w:noProof/>
        </w:rPr>
        <w:drawing>
          <wp:inline distT="0" distB="0" distL="0" distR="0" wp14:anchorId="27C72F3E" wp14:editId="554B453A">
            <wp:extent cx="6120130" cy="331978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319780"/>
                    </a:xfrm>
                    <a:prstGeom prst="rect">
                      <a:avLst/>
                    </a:prstGeom>
                  </pic:spPr>
                </pic:pic>
              </a:graphicData>
            </a:graphic>
          </wp:inline>
        </w:drawing>
      </w:r>
    </w:p>
    <w:p w:rsidR="00D35AD6" w:rsidRDefault="00D35AD6" w:rsidP="003B2024">
      <w:pPr>
        <w:pStyle w:val="Titolo3"/>
      </w:pPr>
      <w:bookmarkStart w:id="24" w:name="_Toc14876315"/>
      <w:r w:rsidRPr="006444E8">
        <w:t>Le scorte ed il tasso di utilizzo degli impianti</w:t>
      </w:r>
      <w:bookmarkEnd w:id="24"/>
    </w:p>
    <w:p w:rsidR="00BE3407" w:rsidRPr="006444E8" w:rsidRDefault="00BE3407" w:rsidP="00BE3407">
      <w:r w:rsidRPr="006444E8">
        <w:t xml:space="preserve">Infine, dobbiamo far riferimento a due ulteriori indicatori congiunturali, peraltro molto importanti. Il primo si riferisce alle scorte che, come risulta dal </w:t>
      </w:r>
      <w:r w:rsidR="00323D7B">
        <w:t>G</w:t>
      </w:r>
      <w:r>
        <w:t>rafico</w:t>
      </w:r>
      <w:r w:rsidR="008B576C">
        <w:t xml:space="preserve"> </w:t>
      </w:r>
      <w:r w:rsidR="006D22BE">
        <w:t>3-22</w:t>
      </w:r>
      <w:r>
        <w:t>, permangono in territorio negativo, e cioè siamo di fronte a un de-stoccaggio che, tuttavia, sta perdendo di intensità.</w:t>
      </w:r>
    </w:p>
    <w:p w:rsidR="00BE3407" w:rsidRPr="006444E8" w:rsidRDefault="00BE3407" w:rsidP="00BD6058">
      <w:pPr>
        <w:pStyle w:val="Didascalia"/>
      </w:pPr>
      <w:r>
        <w:lastRenderedPageBreak/>
        <w:t xml:space="preserve">Grafico </w:t>
      </w:r>
      <w:fldSimple w:instr=" STYLEREF 1 \s ">
        <w:r w:rsidR="00DE28E1">
          <w:rPr>
            <w:noProof/>
          </w:rPr>
          <w:t>3</w:t>
        </w:r>
      </w:fldSimple>
      <w:r w:rsidR="00DE28E1">
        <w:noBreakHyphen/>
      </w:r>
      <w:fldSimple w:instr=" SEQ Grafico \* ARABIC \s 1 ">
        <w:r w:rsidR="00DE28E1">
          <w:rPr>
            <w:noProof/>
          </w:rPr>
          <w:t>22</w:t>
        </w:r>
      </w:fldSimple>
    </w:p>
    <w:p w:rsidR="008E7FCF" w:rsidRDefault="003E57C3" w:rsidP="008E7FCF">
      <w:pPr>
        <w:keepNext/>
        <w:keepLines/>
        <w:rPr>
          <w:noProof/>
        </w:rPr>
      </w:pPr>
      <w:r>
        <w:rPr>
          <w:noProof/>
        </w:rPr>
        <w:drawing>
          <wp:inline distT="0" distB="0" distL="0" distR="0">
            <wp:extent cx="6120130" cy="3319780"/>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319780"/>
                    </a:xfrm>
                    <a:prstGeom prst="rect">
                      <a:avLst/>
                    </a:prstGeom>
                  </pic:spPr>
                </pic:pic>
              </a:graphicData>
            </a:graphic>
          </wp:inline>
        </w:drawing>
      </w:r>
    </w:p>
    <w:p w:rsidR="00BE3407" w:rsidRDefault="00BE3407" w:rsidP="00BE3407">
      <w:r>
        <w:t xml:space="preserve">Per quanto riguarda invece </w:t>
      </w:r>
      <w:r w:rsidRPr="006444E8">
        <w:t>l’altro indicatore, e cioè il grado di utilizzo degli impianti</w:t>
      </w:r>
      <w:r>
        <w:t>, il</w:t>
      </w:r>
      <w:r w:rsidR="00B3333E">
        <w:t xml:space="preserve"> dato risulta in diminuzione</w:t>
      </w:r>
      <w:r>
        <w:t xml:space="preserve">, </w:t>
      </w:r>
      <w:r w:rsidRPr="006444E8">
        <w:t xml:space="preserve">come appare dal </w:t>
      </w:r>
      <w:r w:rsidR="00323D7B">
        <w:t>G</w:t>
      </w:r>
      <w:r>
        <w:t xml:space="preserve">rafico </w:t>
      </w:r>
      <w:r w:rsidR="00135D0B">
        <w:t>3-23</w:t>
      </w:r>
      <w:r>
        <w:t>.</w:t>
      </w:r>
    </w:p>
    <w:p w:rsidR="00BE3407" w:rsidRDefault="00BE3407" w:rsidP="00BD6058">
      <w:pPr>
        <w:pStyle w:val="Didascalia"/>
      </w:pPr>
      <w:r>
        <w:t xml:space="preserve">Grafico </w:t>
      </w:r>
      <w:fldSimple w:instr=" STYLEREF 1 \s ">
        <w:r w:rsidR="00DE28E1">
          <w:rPr>
            <w:noProof/>
          </w:rPr>
          <w:t>3</w:t>
        </w:r>
      </w:fldSimple>
      <w:r w:rsidR="00DE28E1">
        <w:noBreakHyphen/>
      </w:r>
      <w:fldSimple w:instr=" SEQ Grafico \* ARABIC \s 1 ">
        <w:r w:rsidR="00DE28E1">
          <w:rPr>
            <w:noProof/>
          </w:rPr>
          <w:t>23</w:t>
        </w:r>
      </w:fldSimple>
    </w:p>
    <w:p w:rsidR="00301FB8" w:rsidRPr="00301FB8" w:rsidRDefault="003E57C3" w:rsidP="00301FB8">
      <w:r>
        <w:rPr>
          <w:noProof/>
        </w:rPr>
        <w:drawing>
          <wp:inline distT="0" distB="0" distL="0" distR="0">
            <wp:extent cx="6120130" cy="3319780"/>
            <wp:effectExtent l="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319780"/>
                    </a:xfrm>
                    <a:prstGeom prst="rect">
                      <a:avLst/>
                    </a:prstGeom>
                  </pic:spPr>
                </pic:pic>
              </a:graphicData>
            </a:graphic>
          </wp:inline>
        </w:drawing>
      </w:r>
    </w:p>
    <w:p w:rsidR="00EE087A" w:rsidRDefault="00EE087A" w:rsidP="003B2024">
      <w:pPr>
        <w:pStyle w:val="Titolo3"/>
      </w:pPr>
      <w:bookmarkStart w:id="25" w:name="_Toc14876316"/>
      <w:r w:rsidRPr="000D4507">
        <w:lastRenderedPageBreak/>
        <w:t>L’occupazione industriale in Lombardia</w:t>
      </w:r>
      <w:bookmarkEnd w:id="25"/>
    </w:p>
    <w:p w:rsidR="00FB7FAC" w:rsidRPr="000D4507" w:rsidRDefault="00FB7FAC" w:rsidP="00FB7FAC">
      <w:r w:rsidRPr="00C4538A">
        <w:t>Come abbiamo più volte sottolineato</w:t>
      </w:r>
      <w:r w:rsidR="00744C0D">
        <w:t xml:space="preserve">, </w:t>
      </w:r>
      <w:r w:rsidRPr="000D4507">
        <w:t xml:space="preserve">le vicende della produzione non sempre si riflettono immediatamente sul mercato del lavoro, le cui variabili si adeguano con un certo ritardo temporale che varia da situazione a situazione e che dipende anche dall’assetto istituzionale che lo caratterizza. È per questo motivo che i dati del mercato del lavoro meritano un esame specifico ed approfondito. In particolare, in questo </w:t>
      </w:r>
      <w:r w:rsidR="00E042A4">
        <w:t>paragrafo</w:t>
      </w:r>
      <w:r w:rsidRPr="000D4507">
        <w:t xml:space="preserve"> l’enfasi sarà concentrata sulla dinamica dell’occupazione industriale. Va sottolineato che i dati relativi all’occupazione servono anche a realizzare un altro obiettivo che è la verifica della rappresentatività del </w:t>
      </w:r>
      <w:r w:rsidR="00E042A4">
        <w:t xml:space="preserve">nostro </w:t>
      </w:r>
      <w:r w:rsidRPr="000D4507">
        <w:t>campione, al di là d</w:t>
      </w:r>
      <w:r w:rsidR="00660451">
        <w:t>el semplice calcolo statistico (si veda l’Appendice).</w:t>
      </w:r>
    </w:p>
    <w:p w:rsidR="00A62E73" w:rsidRPr="00FB3069" w:rsidRDefault="00A62E73" w:rsidP="00A62E73">
      <w:r w:rsidRPr="00FB3069">
        <w:t>I dati che provengono dalle</w:t>
      </w:r>
      <w:r>
        <w:t xml:space="preserve"> nostre ri</w:t>
      </w:r>
      <w:r w:rsidR="004D62AE">
        <w:t>levazioni mostrano una stazionarietà</w:t>
      </w:r>
      <w:r>
        <w:t xml:space="preserve"> </w:t>
      </w:r>
      <w:r w:rsidRPr="00FB3069">
        <w:t xml:space="preserve">dell’indice (destagionalizzato) dell’occupazione manifatturiera che, nel </w:t>
      </w:r>
      <w:r w:rsidR="00323D7B">
        <w:t>G</w:t>
      </w:r>
      <w:r>
        <w:t>rafico</w:t>
      </w:r>
      <w:r w:rsidR="008B576C">
        <w:t xml:space="preserve"> </w:t>
      </w:r>
      <w:r>
        <w:t>3-24</w:t>
      </w:r>
      <w:r w:rsidRPr="00FB3069">
        <w:t>, viene messo a confronto con la dinamica della produzione industriale</w:t>
      </w:r>
      <w:r>
        <w:t>. L’occupazione ha raggiunto il livello del 2010, mentre è lontana del 4% rispetto al dato pre-crisi.</w:t>
      </w:r>
    </w:p>
    <w:p w:rsidR="001E5E7A" w:rsidRDefault="001E5E7A" w:rsidP="00BD6058">
      <w:pPr>
        <w:pStyle w:val="Didascalia"/>
        <w:rPr>
          <w:noProof/>
        </w:rPr>
      </w:pPr>
      <w:r>
        <w:t xml:space="preserve">Grafico </w:t>
      </w:r>
      <w:fldSimple w:instr=" STYLEREF 1 \s ">
        <w:r w:rsidR="00DE28E1">
          <w:rPr>
            <w:noProof/>
          </w:rPr>
          <w:t>3</w:t>
        </w:r>
      </w:fldSimple>
      <w:r w:rsidR="00DE28E1">
        <w:noBreakHyphen/>
      </w:r>
      <w:fldSimple w:instr=" SEQ Grafico \* ARABIC \s 1 ">
        <w:r w:rsidR="00DE28E1">
          <w:rPr>
            <w:noProof/>
          </w:rPr>
          <w:t>24</w:t>
        </w:r>
      </w:fldSimple>
    </w:p>
    <w:p w:rsidR="003524A5" w:rsidRDefault="003F2A23" w:rsidP="003524A5">
      <w:r>
        <w:rPr>
          <w:noProof/>
        </w:rPr>
        <w:drawing>
          <wp:inline distT="0" distB="0" distL="0" distR="0">
            <wp:extent cx="6120130" cy="3319780"/>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319780"/>
                    </a:xfrm>
                    <a:prstGeom prst="rect">
                      <a:avLst/>
                    </a:prstGeom>
                  </pic:spPr>
                </pic:pic>
              </a:graphicData>
            </a:graphic>
          </wp:inline>
        </w:drawing>
      </w:r>
    </w:p>
    <w:p w:rsidR="00E3193A" w:rsidRPr="000D4507" w:rsidRDefault="00E3193A" w:rsidP="00E3193A">
      <w:r w:rsidRPr="000D4507">
        <w:t xml:space="preserve">Ulteriori informazioni provengono dai dati di flusso per il </w:t>
      </w:r>
      <w:r w:rsidR="00B27130">
        <w:t xml:space="preserve">secondo </w:t>
      </w:r>
      <w:r w:rsidRPr="000D4507">
        <w:t>tr</w:t>
      </w:r>
      <w:r w:rsidR="00FC7B43">
        <w:t>imestre del 2019</w:t>
      </w:r>
      <w:r>
        <w:t>. Questi dati, che non sono destagionalizzati,</w:t>
      </w:r>
      <w:r w:rsidRPr="000D4507">
        <w:t xml:space="preserve"> presentano un sal</w:t>
      </w:r>
      <w:r w:rsidR="00A2346D">
        <w:t>do (g</w:t>
      </w:r>
      <w:r w:rsidR="00F92CC0">
        <w:t xml:space="preserve">rezzo) positivo. </w:t>
      </w:r>
      <w:r w:rsidR="00A2346D">
        <w:t>Questo è</w:t>
      </w:r>
      <w:r w:rsidR="00077E76">
        <w:t xml:space="preserve"> il risultato del fatto che </w:t>
      </w:r>
      <w:r w:rsidR="00A2346D">
        <w:t>i</w:t>
      </w:r>
      <w:r>
        <w:t>l tasso degli ingres</w:t>
      </w:r>
      <w:r w:rsidR="00A2346D">
        <w:t xml:space="preserve">si </w:t>
      </w:r>
      <w:r w:rsidR="00F92CC0">
        <w:t xml:space="preserve">è </w:t>
      </w:r>
      <w:r w:rsidR="00B27130">
        <w:t xml:space="preserve">risultato essere superiore a quello delle uscite, pur essendo in fase di decelerazione </w:t>
      </w:r>
      <w:r>
        <w:t>(</w:t>
      </w:r>
      <w:r w:rsidRPr="000D4507">
        <w:t xml:space="preserve">si veda il </w:t>
      </w:r>
      <w:r w:rsidR="00323D7B">
        <w:t>G</w:t>
      </w:r>
      <w:r>
        <w:t>rafico</w:t>
      </w:r>
      <w:r w:rsidR="00FD7014">
        <w:t>3-25</w:t>
      </w:r>
      <w:r w:rsidRPr="000D4507">
        <w:t>)</w:t>
      </w:r>
      <w:r>
        <w:t>.</w:t>
      </w:r>
    </w:p>
    <w:p w:rsidR="00E3193A" w:rsidRDefault="00E3193A" w:rsidP="00BD6058">
      <w:pPr>
        <w:pStyle w:val="Didascalia"/>
      </w:pPr>
      <w:r>
        <w:lastRenderedPageBreak/>
        <w:t xml:space="preserve">Grafico </w:t>
      </w:r>
      <w:fldSimple w:instr=" STYLEREF 1 \s ">
        <w:r w:rsidR="00DE28E1">
          <w:rPr>
            <w:noProof/>
          </w:rPr>
          <w:t>3</w:t>
        </w:r>
      </w:fldSimple>
      <w:r w:rsidR="00DE28E1">
        <w:noBreakHyphen/>
      </w:r>
      <w:fldSimple w:instr=" SEQ Grafico \* ARABIC \s 1 ">
        <w:r w:rsidR="00DE28E1">
          <w:rPr>
            <w:noProof/>
          </w:rPr>
          <w:t>25</w:t>
        </w:r>
      </w:fldSimple>
      <w:r w:rsidRPr="004E658F">
        <w:t>: Occupazione: tassi di ingresso e d’uscita</w:t>
      </w:r>
    </w:p>
    <w:p w:rsidR="00E3193A" w:rsidRDefault="000B01F2" w:rsidP="00E3193A">
      <w:r>
        <w:rPr>
          <w:noProof/>
        </w:rPr>
        <w:drawing>
          <wp:inline distT="0" distB="0" distL="0" distR="0">
            <wp:extent cx="6120130" cy="4019550"/>
            <wp:effectExtent l="0" t="0" r="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4019550"/>
                    </a:xfrm>
                    <a:prstGeom prst="rect">
                      <a:avLst/>
                    </a:prstGeom>
                  </pic:spPr>
                </pic:pic>
              </a:graphicData>
            </a:graphic>
          </wp:inline>
        </w:drawing>
      </w:r>
    </w:p>
    <w:p w:rsidR="00461339" w:rsidRDefault="00A2346D" w:rsidP="00461339">
      <w:r>
        <w:t>I</w:t>
      </w:r>
      <w:r w:rsidR="00B27130">
        <w:t xml:space="preserve">l </w:t>
      </w:r>
      <w:r w:rsidR="00323D7B">
        <w:t>G</w:t>
      </w:r>
      <w:r w:rsidR="00B27130">
        <w:t>rafico</w:t>
      </w:r>
      <w:r>
        <w:t xml:space="preserve"> 3-26 met</w:t>
      </w:r>
      <w:r w:rsidR="00541EAF">
        <w:t>te</w:t>
      </w:r>
      <w:r w:rsidR="00461339" w:rsidRPr="000D4507">
        <w:t xml:space="preserve"> invece in relazione le ore lavorate con l’indice della produzione industriale</w:t>
      </w:r>
      <w:r w:rsidR="00B27130">
        <w:t>. In questo caso viene smentita</w:t>
      </w:r>
      <w:r w:rsidR="00461339">
        <w:t xml:space="preserve"> </w:t>
      </w:r>
      <w:r w:rsidR="00B27130">
        <w:t>la</w:t>
      </w:r>
      <w:r w:rsidR="00461339" w:rsidRPr="000D4507">
        <w:t xml:space="preserve"> correlazione positiva fra le due va</w:t>
      </w:r>
      <w:r w:rsidR="0089547C">
        <w:t>riabili, perlomeno nel brevissimo periodo.</w:t>
      </w:r>
    </w:p>
    <w:p w:rsidR="00461339" w:rsidRPr="002F4AF8" w:rsidRDefault="0034535C" w:rsidP="00BD6058">
      <w:pPr>
        <w:pStyle w:val="Didascalia"/>
      </w:pPr>
      <w:r w:rsidRPr="0031072B">
        <w:lastRenderedPageBreak/>
        <w:t xml:space="preserve">Grafico </w:t>
      </w:r>
      <w:fldSimple w:instr=" STYLEREF 1 \s ">
        <w:r w:rsidR="00DE28E1">
          <w:rPr>
            <w:noProof/>
          </w:rPr>
          <w:t>3</w:t>
        </w:r>
      </w:fldSimple>
      <w:r w:rsidR="00DE28E1">
        <w:noBreakHyphen/>
      </w:r>
      <w:fldSimple w:instr=" SEQ Grafico \* ARABIC \s 1 ">
        <w:r w:rsidR="00DE28E1">
          <w:rPr>
            <w:noProof/>
          </w:rPr>
          <w:t>26</w:t>
        </w:r>
      </w:fldSimple>
    </w:p>
    <w:p w:rsidR="00D54AEC" w:rsidRDefault="00EA4B5B" w:rsidP="008B576C">
      <w:pPr>
        <w:keepNext/>
        <w:keepLines/>
        <w:jc w:val="center"/>
        <w:rPr>
          <w:sz w:val="24"/>
          <w:szCs w:val="24"/>
        </w:rPr>
      </w:pPr>
      <w:r w:rsidRPr="00EA4B5B">
        <w:rPr>
          <w:noProof/>
        </w:rPr>
        <w:drawing>
          <wp:inline distT="0" distB="0" distL="0" distR="0">
            <wp:extent cx="5040000" cy="330830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000" cy="3308308"/>
                    </a:xfrm>
                    <a:prstGeom prst="rect">
                      <a:avLst/>
                    </a:prstGeom>
                    <a:noFill/>
                    <a:ln>
                      <a:noFill/>
                    </a:ln>
                  </pic:spPr>
                </pic:pic>
              </a:graphicData>
            </a:graphic>
          </wp:inline>
        </w:drawing>
      </w:r>
    </w:p>
    <w:p w:rsidR="008B576C" w:rsidRPr="00AF421E" w:rsidRDefault="008B576C" w:rsidP="00AF421E">
      <w:r>
        <w:t>Infine, il Grafico 3-27 completa le informazioni sulle ore facendo riferimento ai dati di cassa integrazione che risultano stazionari e pari all’1,12% del monte ore lavorate.</w:t>
      </w:r>
    </w:p>
    <w:p w:rsidR="001B4290" w:rsidRPr="000D4507" w:rsidRDefault="001D4A3C" w:rsidP="00BD6058">
      <w:pPr>
        <w:pStyle w:val="Didascalia"/>
      </w:pPr>
      <w:r w:rsidRPr="003B05E1">
        <w:t xml:space="preserve">Grafico </w:t>
      </w:r>
      <w:fldSimple w:instr=" STYLEREF 1 \s ">
        <w:r w:rsidR="00DE28E1">
          <w:rPr>
            <w:noProof/>
          </w:rPr>
          <w:t>3</w:t>
        </w:r>
      </w:fldSimple>
      <w:r w:rsidR="00DE28E1">
        <w:noBreakHyphen/>
      </w:r>
      <w:fldSimple w:instr=" SEQ Grafico \* ARABIC \s 1 ">
        <w:r w:rsidR="00DE28E1">
          <w:rPr>
            <w:noProof/>
          </w:rPr>
          <w:t>27</w:t>
        </w:r>
      </w:fldSimple>
      <w:r w:rsidR="001B4290" w:rsidRPr="003B05E1">
        <w:t>: Cassa Integrazione Guadagni Totale - % sul monte ore trimestrale</w:t>
      </w:r>
    </w:p>
    <w:p w:rsidR="00D54AEC" w:rsidRDefault="00494DB0" w:rsidP="008B576C">
      <w:pPr>
        <w:keepNext/>
        <w:keepLines/>
        <w:jc w:val="center"/>
        <w:rPr>
          <w:sz w:val="24"/>
          <w:szCs w:val="24"/>
        </w:rPr>
      </w:pPr>
      <w:r w:rsidRPr="00494DB0">
        <w:rPr>
          <w:noProof/>
        </w:rPr>
        <w:drawing>
          <wp:inline distT="0" distB="0" distL="0" distR="0">
            <wp:extent cx="5040000" cy="308145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000" cy="3081451"/>
                    </a:xfrm>
                    <a:prstGeom prst="rect">
                      <a:avLst/>
                    </a:prstGeom>
                    <a:noFill/>
                    <a:ln>
                      <a:noFill/>
                    </a:ln>
                  </pic:spPr>
                </pic:pic>
              </a:graphicData>
            </a:graphic>
          </wp:inline>
        </w:drawing>
      </w:r>
    </w:p>
    <w:p w:rsidR="001B4290" w:rsidRDefault="0089547C" w:rsidP="001B4290">
      <w:r>
        <w:t>L’analisi è stata</w:t>
      </w:r>
      <w:r w:rsidR="00840573">
        <w:t xml:space="preserve"> approfondita in</w:t>
      </w:r>
      <w:r w:rsidR="001B4290" w:rsidRPr="000D4507">
        <w:t xml:space="preserve"> una prospettiva strutturale. In questa ottica, per quanto riguarda la quota sul monte ore, l</w:t>
      </w:r>
      <w:r w:rsidR="001B4290">
        <w:t>a graduatoria settoriale vede i</w:t>
      </w:r>
      <w:r w:rsidR="001B4290" w:rsidRPr="000D4507">
        <w:t xml:space="preserve"> settori </w:t>
      </w:r>
      <w:r w:rsidR="00397E42">
        <w:t>relativi ai</w:t>
      </w:r>
      <w:r>
        <w:t xml:space="preserve"> mezzi di trasporto, </w:t>
      </w:r>
      <w:r w:rsidR="00397E42">
        <w:t xml:space="preserve">abbigliamento e </w:t>
      </w:r>
      <w:r>
        <w:t>tessile e</w:t>
      </w:r>
      <w:r w:rsidR="00397E42">
        <w:t xml:space="preserve"> </w:t>
      </w:r>
      <w:r w:rsidR="001B4290" w:rsidRPr="000D4507">
        <w:t>minerali non metalliferi</w:t>
      </w:r>
      <w:r w:rsidR="00397E42">
        <w:t xml:space="preserve"> </w:t>
      </w:r>
      <w:r w:rsidR="001B4290" w:rsidRPr="000D4507">
        <w:t>nell</w:t>
      </w:r>
      <w:r w:rsidR="001B4290">
        <w:t>e</w:t>
      </w:r>
      <w:r w:rsidR="001B4290" w:rsidRPr="000D4507">
        <w:t xml:space="preserve"> posizioni </w:t>
      </w:r>
      <w:r w:rsidR="001B4290" w:rsidRPr="000D4507">
        <w:lastRenderedPageBreak/>
        <w:t>peggiori</w:t>
      </w:r>
      <w:r w:rsidR="001B4290">
        <w:t xml:space="preserve">, come risulta dal Grafico </w:t>
      </w:r>
      <w:r w:rsidR="00840573">
        <w:t>3-28</w:t>
      </w:r>
      <w:r w:rsidR="001B4290" w:rsidRPr="000D4507">
        <w:t>. Viceversa, i</w:t>
      </w:r>
      <w:r>
        <w:t xml:space="preserve">l settore alimentare </w:t>
      </w:r>
      <w:r w:rsidR="00744C0D">
        <w:t>è</w:t>
      </w:r>
      <w:r w:rsidR="001B4290">
        <w:t xml:space="preserve"> a livello </w:t>
      </w:r>
      <w:r w:rsidR="00397E42">
        <w:t xml:space="preserve">vicino allo </w:t>
      </w:r>
      <w:r w:rsidR="001B4290">
        <w:t>0.</w:t>
      </w:r>
    </w:p>
    <w:p w:rsidR="001B4290" w:rsidRDefault="001D4A3C" w:rsidP="00BD6058">
      <w:pPr>
        <w:pStyle w:val="Didascalia"/>
        <w:rPr>
          <w:noProof/>
        </w:rPr>
      </w:pPr>
      <w:r>
        <w:t xml:space="preserve">Grafico </w:t>
      </w:r>
      <w:fldSimple w:instr=" STYLEREF 1 \s ">
        <w:r w:rsidR="00DE28E1">
          <w:rPr>
            <w:noProof/>
          </w:rPr>
          <w:t>3</w:t>
        </w:r>
      </w:fldSimple>
      <w:r w:rsidR="00DE28E1">
        <w:noBreakHyphen/>
      </w:r>
      <w:fldSimple w:instr=" SEQ Grafico \* ARABIC \s 1 ">
        <w:r w:rsidR="00DE28E1">
          <w:rPr>
            <w:noProof/>
          </w:rPr>
          <w:t>28</w:t>
        </w:r>
      </w:fldSimple>
    </w:p>
    <w:p w:rsidR="001B4290" w:rsidRDefault="00C8708A" w:rsidP="001B4290">
      <w:r>
        <w:rPr>
          <w:noProof/>
        </w:rPr>
        <w:drawing>
          <wp:inline distT="0" distB="0" distL="0" distR="0">
            <wp:extent cx="4320000" cy="3272048"/>
            <wp:effectExtent l="0" t="0" r="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0000" cy="3272048"/>
                    </a:xfrm>
                    <a:prstGeom prst="rect">
                      <a:avLst/>
                    </a:prstGeom>
                  </pic:spPr>
                </pic:pic>
              </a:graphicData>
            </a:graphic>
          </wp:inline>
        </w:drawing>
      </w:r>
    </w:p>
    <w:p w:rsidR="001B4290" w:rsidRPr="000D4507" w:rsidRDefault="00323D7B" w:rsidP="001B4290">
      <w:r>
        <w:t>Il G</w:t>
      </w:r>
      <w:r w:rsidR="001B4290">
        <w:t xml:space="preserve">rafico </w:t>
      </w:r>
      <w:r w:rsidR="00890545">
        <w:t>3-29</w:t>
      </w:r>
      <w:r w:rsidR="001B4290" w:rsidRPr="000D4507">
        <w:t xml:space="preserve"> mostra la graduatori</w:t>
      </w:r>
      <w:r w:rsidR="001B4290">
        <w:t>a</w:t>
      </w:r>
      <w:r w:rsidR="00890545">
        <w:t xml:space="preserve"> territ</w:t>
      </w:r>
      <w:r w:rsidR="00397E42">
        <w:t>oriale che vede per la prima volta Milano alla testa della classifica.</w:t>
      </w:r>
    </w:p>
    <w:p w:rsidR="001B4290" w:rsidRDefault="001D4A3C" w:rsidP="00BD6058">
      <w:pPr>
        <w:pStyle w:val="Didascalia"/>
      </w:pPr>
      <w:r>
        <w:t xml:space="preserve">Grafico </w:t>
      </w:r>
      <w:fldSimple w:instr=" STYLEREF 1 \s ">
        <w:r w:rsidR="00DE28E1">
          <w:rPr>
            <w:noProof/>
          </w:rPr>
          <w:t>3</w:t>
        </w:r>
      </w:fldSimple>
      <w:r w:rsidR="00DE28E1">
        <w:noBreakHyphen/>
      </w:r>
      <w:fldSimple w:instr=" SEQ Grafico \* ARABIC \s 1 ">
        <w:r w:rsidR="00DE28E1">
          <w:rPr>
            <w:noProof/>
          </w:rPr>
          <w:t>29</w:t>
        </w:r>
      </w:fldSimple>
    </w:p>
    <w:p w:rsidR="001B4290" w:rsidRDefault="00C8708A" w:rsidP="001B4290">
      <w:pPr>
        <w:rPr>
          <w:noProof/>
        </w:rPr>
      </w:pPr>
      <w:r>
        <w:rPr>
          <w:noProof/>
        </w:rPr>
        <w:drawing>
          <wp:inline distT="0" distB="0" distL="0" distR="0">
            <wp:extent cx="4320000" cy="3272048"/>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0000" cy="3272048"/>
                    </a:xfrm>
                    <a:prstGeom prst="rect">
                      <a:avLst/>
                    </a:prstGeom>
                  </pic:spPr>
                </pic:pic>
              </a:graphicData>
            </a:graphic>
          </wp:inline>
        </w:drawing>
      </w:r>
    </w:p>
    <w:p w:rsidR="00204A06" w:rsidRPr="003D757E" w:rsidRDefault="00204A06" w:rsidP="00204A06">
      <w:r>
        <w:lastRenderedPageBreak/>
        <w:t>I</w:t>
      </w:r>
      <w:r w:rsidRPr="003D757E">
        <w:t xml:space="preserve">l </w:t>
      </w:r>
      <w:r>
        <w:t>Grafico</w:t>
      </w:r>
      <w:r w:rsidR="004237D0">
        <w:t xml:space="preserve"> </w:t>
      </w:r>
      <w:r w:rsidR="00890545">
        <w:t>3-30</w:t>
      </w:r>
      <w:r w:rsidRPr="003D757E">
        <w:t xml:space="preserve">, mette a confronto i dati di CIG provenienti dal nostro campione (ore effettivamente utilizzate) con quelli INPS </w:t>
      </w:r>
      <w:r>
        <w:t>(</w:t>
      </w:r>
      <w:r w:rsidRPr="003D757E">
        <w:t>ore autorizzate</w:t>
      </w:r>
      <w:r>
        <w:t>)</w:t>
      </w:r>
      <w:r w:rsidRPr="003D757E">
        <w:t xml:space="preserve">, sia ordinarie sia </w:t>
      </w:r>
      <w:r>
        <w:t>straordinarie</w:t>
      </w:r>
      <w:r w:rsidRPr="003D757E">
        <w:t xml:space="preserve">. Nel </w:t>
      </w:r>
      <w:r w:rsidR="00FD763F">
        <w:t>secondo</w:t>
      </w:r>
      <w:r w:rsidRPr="003D757E">
        <w:t xml:space="preserve"> trimestre </w:t>
      </w:r>
      <w:r w:rsidR="00610276">
        <w:t xml:space="preserve">2019 i dati </w:t>
      </w:r>
      <w:r w:rsidR="00FD763F">
        <w:t>mostrano incrementi in tutti i comparti.</w:t>
      </w:r>
    </w:p>
    <w:p w:rsidR="00204A06" w:rsidRDefault="001D4A3C" w:rsidP="00BD6058">
      <w:pPr>
        <w:pStyle w:val="Didascalia"/>
      </w:pPr>
      <w:r w:rsidRPr="003B05E1">
        <w:t xml:space="preserve">Grafico </w:t>
      </w:r>
      <w:fldSimple w:instr=" STYLEREF 1 \s ">
        <w:r w:rsidR="00DE28E1">
          <w:rPr>
            <w:noProof/>
          </w:rPr>
          <w:t>3</w:t>
        </w:r>
      </w:fldSimple>
      <w:r w:rsidR="00DE28E1">
        <w:noBreakHyphen/>
      </w:r>
      <w:fldSimple w:instr=" SEQ Grafico \* ARABIC \s 1 ">
        <w:r w:rsidR="00DE28E1">
          <w:rPr>
            <w:noProof/>
          </w:rPr>
          <w:t>30</w:t>
        </w:r>
      </w:fldSimple>
      <w:r w:rsidR="00204A06" w:rsidRPr="003B05E1">
        <w:t>: Un confronto con i dati INPS</w:t>
      </w:r>
    </w:p>
    <w:p w:rsidR="00204A06" w:rsidRPr="000D4507" w:rsidRDefault="00494DB0" w:rsidP="00204A06">
      <w:pPr>
        <w:keepNext/>
        <w:keepLines/>
        <w:rPr>
          <w:sz w:val="24"/>
          <w:szCs w:val="24"/>
        </w:rPr>
      </w:pPr>
      <w:r w:rsidRPr="00494DB0">
        <w:rPr>
          <w:noProof/>
        </w:rPr>
        <w:drawing>
          <wp:inline distT="0" distB="0" distL="0" distR="0">
            <wp:extent cx="6120130" cy="3741841"/>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204A06" w:rsidRDefault="00204A06" w:rsidP="00204A06"/>
    <w:p w:rsidR="00204A06" w:rsidRPr="000D4507" w:rsidRDefault="00204A06" w:rsidP="00204A06">
      <w:r w:rsidRPr="000D4507">
        <w:t xml:space="preserve">Il confronto fra le due fonti è approfondito nei </w:t>
      </w:r>
      <w:r w:rsidR="00323D7B">
        <w:t>G</w:t>
      </w:r>
      <w:r>
        <w:t>rafici</w:t>
      </w:r>
      <w:r w:rsidR="004237D0">
        <w:t xml:space="preserve"> </w:t>
      </w:r>
      <w:r w:rsidR="00923E86">
        <w:t>3-31</w:t>
      </w:r>
      <w:r w:rsidRPr="000D4507">
        <w:t xml:space="preserve">e </w:t>
      </w:r>
      <w:r w:rsidR="00923E86">
        <w:t>3-32</w:t>
      </w:r>
      <w:r w:rsidRPr="000D4507">
        <w:t xml:space="preserve"> dove sono illustrate rispettivamente le variazioni congiunturali e quelle tendenziali</w:t>
      </w:r>
      <w:r>
        <w:t xml:space="preserve"> delle ore totali effettuate e autorizzate</w:t>
      </w:r>
      <w:r w:rsidRPr="000D4507">
        <w:t xml:space="preserve">. </w:t>
      </w:r>
      <w:r w:rsidR="006F62EB">
        <w:t>Le d</w:t>
      </w:r>
      <w:r w:rsidR="00FD763F">
        <w:t>ue fonti mostrano variazioni dello stesso segn</w:t>
      </w:r>
      <w:r w:rsidR="004237D0">
        <w:t>o</w:t>
      </w:r>
      <w:r w:rsidR="00FD763F">
        <w:t>, che è positivo dal punto di vista congiunturale e negativo da un punto di vista tendenziale.</w:t>
      </w:r>
    </w:p>
    <w:p w:rsidR="00204A06" w:rsidRPr="000D4507" w:rsidRDefault="00204A06" w:rsidP="00204A06">
      <w:r w:rsidRPr="000D4507">
        <w:t xml:space="preserve">Infine, il </w:t>
      </w:r>
      <w:r>
        <w:t>Grafico</w:t>
      </w:r>
      <w:r w:rsidR="004237D0">
        <w:t xml:space="preserve"> </w:t>
      </w:r>
      <w:r w:rsidR="00923E86">
        <w:t>3-33</w:t>
      </w:r>
      <w:r w:rsidRPr="000D4507">
        <w:t xml:space="preserve"> mette a confronto la dinamica della CIG or</w:t>
      </w:r>
      <w:r>
        <w:t>dinaria con le altre forme</w:t>
      </w:r>
      <w:r w:rsidRPr="000D4507">
        <w:t xml:space="preserve">. </w:t>
      </w:r>
      <w:r>
        <w:t>Mentre quella</w:t>
      </w:r>
      <w:r w:rsidRPr="000D4507">
        <w:t xml:space="preserve"> in</w:t>
      </w:r>
      <w:r>
        <w:t xml:space="preserve"> deroga si è esaurita ex-lege, le altre due forme mostrano invece andamenti simili nell’ultimo trimestre.</w:t>
      </w:r>
    </w:p>
    <w:p w:rsidR="00204A06" w:rsidRPr="000D4507" w:rsidRDefault="00204A06" w:rsidP="00204A06"/>
    <w:p w:rsidR="00204A06" w:rsidRPr="000D4507" w:rsidRDefault="00FD6A06" w:rsidP="00BD6058">
      <w:pPr>
        <w:pStyle w:val="Didascalia"/>
      </w:pPr>
      <w:r w:rsidRPr="000A7244">
        <w:lastRenderedPageBreak/>
        <w:t xml:space="preserve">Grafico </w:t>
      </w:r>
      <w:fldSimple w:instr=" STYLEREF 1 \s ">
        <w:r w:rsidR="00DE28E1">
          <w:rPr>
            <w:noProof/>
          </w:rPr>
          <w:t>3</w:t>
        </w:r>
      </w:fldSimple>
      <w:r w:rsidR="00DE28E1">
        <w:noBreakHyphen/>
      </w:r>
      <w:fldSimple w:instr=" SEQ Grafico \* ARABIC \s 1 ">
        <w:r w:rsidR="00DE28E1">
          <w:rPr>
            <w:noProof/>
          </w:rPr>
          <w:t>31</w:t>
        </w:r>
      </w:fldSimple>
    </w:p>
    <w:p w:rsidR="00204A06" w:rsidRPr="000D4507" w:rsidRDefault="00494DB0" w:rsidP="004237D0">
      <w:pPr>
        <w:keepNext/>
        <w:keepLines/>
        <w:jc w:val="center"/>
        <w:rPr>
          <w:sz w:val="24"/>
          <w:szCs w:val="24"/>
        </w:rPr>
      </w:pPr>
      <w:r w:rsidRPr="00494DB0">
        <w:rPr>
          <w:noProof/>
        </w:rPr>
        <w:drawing>
          <wp:inline distT="0" distB="0" distL="0" distR="0">
            <wp:extent cx="5040000" cy="308145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000" cy="3081451"/>
                    </a:xfrm>
                    <a:prstGeom prst="rect">
                      <a:avLst/>
                    </a:prstGeom>
                    <a:noFill/>
                    <a:ln>
                      <a:noFill/>
                    </a:ln>
                  </pic:spPr>
                </pic:pic>
              </a:graphicData>
            </a:graphic>
          </wp:inline>
        </w:drawing>
      </w:r>
    </w:p>
    <w:p w:rsidR="00204A06" w:rsidRPr="000D4507" w:rsidRDefault="00FD6A06" w:rsidP="00BD6058">
      <w:pPr>
        <w:pStyle w:val="Didascalia"/>
      </w:pPr>
      <w:r w:rsidRPr="000A7244">
        <w:t xml:space="preserve">Grafico </w:t>
      </w:r>
      <w:fldSimple w:instr=" STYLEREF 1 \s ">
        <w:r w:rsidR="00DE28E1">
          <w:rPr>
            <w:noProof/>
          </w:rPr>
          <w:t>3</w:t>
        </w:r>
      </w:fldSimple>
      <w:r w:rsidR="00DE28E1">
        <w:noBreakHyphen/>
      </w:r>
      <w:fldSimple w:instr=" SEQ Grafico \* ARABIC \s 1 ">
        <w:r w:rsidR="00DE28E1">
          <w:rPr>
            <w:noProof/>
          </w:rPr>
          <w:t>32</w:t>
        </w:r>
      </w:fldSimple>
    </w:p>
    <w:p w:rsidR="00204A06" w:rsidRDefault="00494DB0" w:rsidP="004237D0">
      <w:pPr>
        <w:keepNext/>
        <w:keepLines/>
        <w:jc w:val="center"/>
        <w:rPr>
          <w:sz w:val="24"/>
          <w:szCs w:val="24"/>
        </w:rPr>
      </w:pPr>
      <w:r w:rsidRPr="00494DB0">
        <w:rPr>
          <w:noProof/>
        </w:rPr>
        <w:drawing>
          <wp:inline distT="0" distB="0" distL="0" distR="0">
            <wp:extent cx="5040000" cy="3081451"/>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000" cy="3081451"/>
                    </a:xfrm>
                    <a:prstGeom prst="rect">
                      <a:avLst/>
                    </a:prstGeom>
                    <a:noFill/>
                    <a:ln>
                      <a:noFill/>
                    </a:ln>
                  </pic:spPr>
                </pic:pic>
              </a:graphicData>
            </a:graphic>
          </wp:inline>
        </w:drawing>
      </w:r>
    </w:p>
    <w:p w:rsidR="00204A06" w:rsidRPr="000D4507" w:rsidRDefault="00204A06" w:rsidP="00204A06"/>
    <w:p w:rsidR="00204A06" w:rsidRPr="000D4507" w:rsidRDefault="00FD6A06" w:rsidP="00BD6058">
      <w:pPr>
        <w:pStyle w:val="Didascalia"/>
      </w:pPr>
      <w:r w:rsidRPr="000E1287">
        <w:lastRenderedPageBreak/>
        <w:t xml:space="preserve">Grafico </w:t>
      </w:r>
      <w:fldSimple w:instr=" STYLEREF 1 \s ">
        <w:r w:rsidR="00DE28E1">
          <w:rPr>
            <w:noProof/>
          </w:rPr>
          <w:t>3</w:t>
        </w:r>
      </w:fldSimple>
      <w:r w:rsidR="00DE28E1">
        <w:noBreakHyphen/>
      </w:r>
      <w:fldSimple w:instr=" SEQ Grafico \* ARABIC \s 1 ">
        <w:r w:rsidR="00DE28E1">
          <w:rPr>
            <w:noProof/>
          </w:rPr>
          <w:t>33</w:t>
        </w:r>
      </w:fldSimple>
    </w:p>
    <w:p w:rsidR="00492577" w:rsidRDefault="009F0A4B" w:rsidP="00BD4291">
      <w:pPr>
        <w:jc w:val="center"/>
        <w:rPr>
          <w:sz w:val="24"/>
          <w:szCs w:val="24"/>
        </w:rPr>
      </w:pPr>
      <w:r w:rsidRPr="009F0A4B">
        <w:rPr>
          <w:noProof/>
        </w:rPr>
        <w:drawing>
          <wp:inline distT="0" distB="0" distL="0" distR="0">
            <wp:extent cx="5040000" cy="3081451"/>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0000" cy="3081451"/>
                    </a:xfrm>
                    <a:prstGeom prst="rect">
                      <a:avLst/>
                    </a:prstGeom>
                    <a:noFill/>
                    <a:ln>
                      <a:noFill/>
                    </a:ln>
                  </pic:spPr>
                </pic:pic>
              </a:graphicData>
            </a:graphic>
          </wp:inline>
        </w:drawing>
      </w:r>
    </w:p>
    <w:p w:rsidR="00492577" w:rsidRPr="00955F69" w:rsidRDefault="00923E86" w:rsidP="003524A5">
      <w:r w:rsidRPr="00955F69">
        <w:t xml:space="preserve">Infine, per chiudere il discorso sul mercato del lavoro, mettiamo a confronto il tasso di disoccupazione lombardo sia con il dato nazionale (cfr. il </w:t>
      </w:r>
      <w:r w:rsidR="002F4C5A">
        <w:t>Grafico</w:t>
      </w:r>
      <w:r w:rsidRPr="00955F69">
        <w:t xml:space="preserve"> 3-34) </w:t>
      </w:r>
      <w:r w:rsidR="00470508">
        <w:t>sia</w:t>
      </w:r>
      <w:r w:rsidRPr="00955F69">
        <w:t xml:space="preserve"> con quello relativo ai quattro motori (si veda il </w:t>
      </w:r>
      <w:r w:rsidR="002F4C5A">
        <w:t>Grafico</w:t>
      </w:r>
      <w:r w:rsidR="00814E18" w:rsidRPr="00955F69">
        <w:t xml:space="preserve"> 3-35). In questa ottica, il dato lombardo è circa poco più della metà del dato nazionale.</w:t>
      </w:r>
    </w:p>
    <w:p w:rsidR="00492577" w:rsidRDefault="00FD6A06" w:rsidP="00BD6058">
      <w:pPr>
        <w:pStyle w:val="Didascalia"/>
        <w:rPr>
          <w:sz w:val="24"/>
        </w:rPr>
      </w:pPr>
      <w:r w:rsidRPr="007871BC">
        <w:lastRenderedPageBreak/>
        <w:t xml:space="preserve">Grafico </w:t>
      </w:r>
      <w:fldSimple w:instr=" STYLEREF 1 \s ">
        <w:r w:rsidR="00DE28E1">
          <w:rPr>
            <w:noProof/>
          </w:rPr>
          <w:t>3</w:t>
        </w:r>
      </w:fldSimple>
      <w:r w:rsidR="00DE28E1">
        <w:noBreakHyphen/>
      </w:r>
      <w:fldSimple w:instr=" SEQ Grafico \* ARABIC \s 1 ">
        <w:r w:rsidR="00DE28E1">
          <w:rPr>
            <w:noProof/>
          </w:rPr>
          <w:t>34</w:t>
        </w:r>
      </w:fldSimple>
    </w:p>
    <w:p w:rsidR="00492577" w:rsidRDefault="00A95407" w:rsidP="006A01EE">
      <w:pPr>
        <w:keepNext/>
        <w:keepLines/>
        <w:jc w:val="left"/>
        <w:rPr>
          <w:sz w:val="24"/>
          <w:szCs w:val="24"/>
        </w:rPr>
      </w:pPr>
      <w:r w:rsidRPr="00A95407">
        <w:rPr>
          <w:noProof/>
        </w:rPr>
        <w:drawing>
          <wp:inline distT="0" distB="0" distL="0" distR="0">
            <wp:extent cx="6120130" cy="4021441"/>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136F9F" w:rsidRPr="00461339" w:rsidRDefault="00136F9F" w:rsidP="00136F9F"/>
    <w:p w:rsidR="00492577" w:rsidRDefault="00492577" w:rsidP="00492577">
      <w:r>
        <w:t>Q</w:t>
      </w:r>
      <w:r w:rsidRPr="0029296B">
        <w:t>uando si fa riferi</w:t>
      </w:r>
      <w:r>
        <w:t>mento ai quattro motori</w:t>
      </w:r>
      <w:r w:rsidR="00323D7B">
        <w:t xml:space="preserve"> (G</w:t>
      </w:r>
      <w:r w:rsidRPr="0029296B">
        <w:t xml:space="preserve">rafico </w:t>
      </w:r>
      <w:r>
        <w:t>3-</w:t>
      </w:r>
      <w:r w:rsidR="00136F9F">
        <w:t>35</w:t>
      </w:r>
      <w:r w:rsidRPr="0029296B">
        <w:t>), è la Catalunya a mostrare il quadro peggiore mentre l’Auvergne-Rhone Alp</w:t>
      </w:r>
      <w:r>
        <w:t>es segue da vicino la Lombardia che precede il Baden-Wurttemberg</w:t>
      </w:r>
      <w:r w:rsidR="00323D7B">
        <w:t>. Quest’ulti</w:t>
      </w:r>
      <w:r w:rsidR="006F62EB">
        <w:t xml:space="preserve">mo </w:t>
      </w:r>
      <w:r w:rsidR="00E7480D">
        <w:t>presenta un tasso di disoccupazione pari a quasi la metà di quello lombardo.</w:t>
      </w:r>
      <w:r w:rsidR="00FD763F">
        <w:t xml:space="preserve"> I dati più recenti mostrano un leggero peggioramento generalizzato</w:t>
      </w:r>
      <w:r w:rsidR="00BD4291">
        <w:t xml:space="preserve"> con un aumento del tasso di disoccupazione più marcato in Lombardia e in </w:t>
      </w:r>
      <w:r w:rsidR="0041636C">
        <w:t>Catalunya</w:t>
      </w:r>
      <w:r w:rsidR="00FD763F">
        <w:t>.</w:t>
      </w:r>
    </w:p>
    <w:p w:rsidR="00492577" w:rsidRPr="00F61BFB" w:rsidRDefault="0034535C" w:rsidP="00BD6058">
      <w:pPr>
        <w:pStyle w:val="Didascalia"/>
      </w:pPr>
      <w:r w:rsidRPr="007871BC">
        <w:lastRenderedPageBreak/>
        <w:t xml:space="preserve">Grafico </w:t>
      </w:r>
      <w:fldSimple w:instr=" STYLEREF 1 \s ">
        <w:r w:rsidR="00DE28E1">
          <w:rPr>
            <w:noProof/>
          </w:rPr>
          <w:t>3</w:t>
        </w:r>
      </w:fldSimple>
      <w:r w:rsidR="00DE28E1">
        <w:noBreakHyphen/>
      </w:r>
      <w:fldSimple w:instr=" SEQ Grafico \* ARABIC \s 1 ">
        <w:r w:rsidR="00DE28E1">
          <w:rPr>
            <w:noProof/>
          </w:rPr>
          <w:t>35</w:t>
        </w:r>
      </w:fldSimple>
    </w:p>
    <w:p w:rsidR="00492577" w:rsidRPr="00F61BFB" w:rsidRDefault="00107765" w:rsidP="00492577">
      <w:r w:rsidRPr="00107765">
        <w:rPr>
          <w:noProof/>
        </w:rPr>
        <w:drawing>
          <wp:inline distT="0" distB="0" distL="0" distR="0">
            <wp:extent cx="6120130" cy="3744303"/>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0940EC" w:rsidRDefault="000940EC" w:rsidP="004448FF">
      <w:pPr>
        <w:pStyle w:val="Titolo2"/>
      </w:pPr>
      <w:bookmarkStart w:id="26" w:name="_Toc14876317"/>
      <w:r>
        <w:t>L’artigi</w:t>
      </w:r>
      <w:r w:rsidR="00806D48">
        <w:t>a</w:t>
      </w:r>
      <w:r>
        <w:t>nato</w:t>
      </w:r>
      <w:bookmarkEnd w:id="26"/>
    </w:p>
    <w:p w:rsidR="00814E18" w:rsidRDefault="00814E18" w:rsidP="00814E18">
      <w:r>
        <w:t>A quest</w:t>
      </w:r>
      <w:r w:rsidR="003C50E8">
        <w:t>o stadio dell’analisi prendiamo</w:t>
      </w:r>
      <w:r>
        <w:t xml:space="preserve"> in considerazione la dinamica del settore manifatturiero considerata dal punto di vista dell’artigianato. Anche in questo caso si tratta di dati campionari, riferiti ad un campione t</w:t>
      </w:r>
      <w:r w:rsidR="003C50E8">
        <w:t xml:space="preserve">eorico di 1.100 imprese. Nel </w:t>
      </w:r>
      <w:r w:rsidR="00FD763F">
        <w:t xml:space="preserve">secondo </w:t>
      </w:r>
      <w:r w:rsidR="00CC6027">
        <w:t>trimestre del 2019</w:t>
      </w:r>
      <w:r w:rsidR="000A208A">
        <w:t xml:space="preserve"> </w:t>
      </w:r>
      <w:r w:rsidR="00D16A31">
        <w:t xml:space="preserve">hanno risposto </w:t>
      </w:r>
      <w:r w:rsidR="000A208A">
        <w:t>1.102</w:t>
      </w:r>
      <w:r>
        <w:t xml:space="preserve"> imprese</w:t>
      </w:r>
      <w:r w:rsidR="00D16A31">
        <w:t xml:space="preserve">, </w:t>
      </w:r>
      <w:r w:rsidR="000A208A">
        <w:t>in linea con</w:t>
      </w:r>
      <w:r w:rsidR="00D16A31">
        <w:t xml:space="preserve"> gli obiettivi campionari</w:t>
      </w:r>
      <w:r>
        <w:t>.</w:t>
      </w:r>
    </w:p>
    <w:p w:rsidR="00F80AED" w:rsidRPr="006444E8" w:rsidRDefault="00F80AED" w:rsidP="00BD6058">
      <w:pPr>
        <w:pStyle w:val="Didascalia"/>
      </w:pPr>
      <w:r w:rsidRPr="0039227F">
        <w:t xml:space="preserve">Tabella </w:t>
      </w:r>
      <w:fldSimple w:instr=" STYLEREF 1 \s ">
        <w:r w:rsidR="001C26EA">
          <w:rPr>
            <w:noProof/>
          </w:rPr>
          <w:t>3</w:t>
        </w:r>
      </w:fldSimple>
      <w:r w:rsidR="001C26EA">
        <w:noBreakHyphen/>
      </w:r>
      <w:fldSimple w:instr=" SEQ Tabella \* ARABIC \s 1 ">
        <w:r w:rsidR="001C26EA">
          <w:rPr>
            <w:noProof/>
          </w:rPr>
          <w:t>7</w:t>
        </w:r>
      </w:fldSimple>
      <w:r w:rsidRPr="0039227F">
        <w:t xml:space="preserve">: La struttura teorica ed effettiva del campione </w:t>
      </w:r>
      <w:r w:rsidR="001137F0">
        <w:t>artigiano</w:t>
      </w:r>
    </w:p>
    <w:tbl>
      <w:tblPr>
        <w:tblW w:w="9364" w:type="dxa"/>
        <w:tblBorders>
          <w:bottom w:val="single" w:sz="2" w:space="0" w:color="auto"/>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235"/>
        <w:gridCol w:w="1438"/>
        <w:gridCol w:w="1147"/>
        <w:gridCol w:w="1134"/>
        <w:gridCol w:w="1134"/>
        <w:gridCol w:w="1134"/>
        <w:gridCol w:w="1134"/>
        <w:gridCol w:w="8"/>
      </w:tblGrid>
      <w:tr w:rsidR="00F84A04" w:rsidRPr="005E660F" w:rsidTr="008145A6">
        <w:trPr>
          <w:gridAfter w:val="1"/>
          <w:wAfter w:w="8" w:type="dxa"/>
        </w:trPr>
        <w:tc>
          <w:tcPr>
            <w:tcW w:w="2235" w:type="dxa"/>
            <w:vMerge w:val="restart"/>
            <w:shd w:val="clear" w:color="auto" w:fill="D99594"/>
            <w:vAlign w:val="center"/>
          </w:tcPr>
          <w:p w:rsidR="00F84A04" w:rsidRPr="005E660F" w:rsidRDefault="00F84A04" w:rsidP="004206C9">
            <w:pPr>
              <w:jc w:val="center"/>
              <w:rPr>
                <w:b/>
                <w:sz w:val="20"/>
                <w:szCs w:val="20"/>
              </w:rPr>
            </w:pPr>
            <w:r w:rsidRPr="005E660F">
              <w:rPr>
                <w:b/>
                <w:sz w:val="20"/>
                <w:szCs w:val="20"/>
              </w:rPr>
              <w:t>Dimensione</w:t>
            </w:r>
          </w:p>
          <w:p w:rsidR="00F84A04" w:rsidRPr="005E660F" w:rsidRDefault="00F84A04" w:rsidP="004206C9">
            <w:pPr>
              <w:jc w:val="center"/>
              <w:rPr>
                <w:b/>
                <w:sz w:val="20"/>
                <w:szCs w:val="20"/>
              </w:rPr>
            </w:pPr>
            <w:r w:rsidRPr="005E660F">
              <w:rPr>
                <w:b/>
                <w:sz w:val="20"/>
                <w:szCs w:val="20"/>
              </w:rPr>
              <w:t>n° addetti</w:t>
            </w:r>
          </w:p>
        </w:tc>
        <w:tc>
          <w:tcPr>
            <w:tcW w:w="1438" w:type="dxa"/>
            <w:vMerge w:val="restart"/>
            <w:shd w:val="clear" w:color="auto" w:fill="D99594"/>
            <w:vAlign w:val="center"/>
          </w:tcPr>
          <w:p w:rsidR="00F84A04" w:rsidRPr="005E660F" w:rsidRDefault="00F84A04" w:rsidP="004206C9">
            <w:pPr>
              <w:jc w:val="center"/>
              <w:rPr>
                <w:b/>
                <w:sz w:val="20"/>
                <w:szCs w:val="20"/>
              </w:rPr>
            </w:pPr>
            <w:r w:rsidRPr="005E660F">
              <w:rPr>
                <w:b/>
                <w:sz w:val="20"/>
                <w:szCs w:val="20"/>
              </w:rPr>
              <w:t>Campione teorico</w:t>
            </w:r>
          </w:p>
        </w:tc>
        <w:tc>
          <w:tcPr>
            <w:tcW w:w="5683" w:type="dxa"/>
            <w:gridSpan w:val="5"/>
            <w:shd w:val="clear" w:color="auto" w:fill="D99594"/>
            <w:vAlign w:val="center"/>
          </w:tcPr>
          <w:p w:rsidR="00F84A04" w:rsidRPr="005E660F" w:rsidRDefault="00F84A04" w:rsidP="004206C9">
            <w:pPr>
              <w:jc w:val="center"/>
              <w:rPr>
                <w:b/>
                <w:sz w:val="20"/>
                <w:szCs w:val="20"/>
              </w:rPr>
            </w:pPr>
            <w:r w:rsidRPr="005E660F">
              <w:rPr>
                <w:b/>
                <w:sz w:val="20"/>
                <w:szCs w:val="20"/>
              </w:rPr>
              <w:t>Campione effettivo</w:t>
            </w:r>
          </w:p>
        </w:tc>
      </w:tr>
      <w:tr w:rsidR="00A0685C" w:rsidRPr="004D083A" w:rsidTr="00F84A04">
        <w:tc>
          <w:tcPr>
            <w:tcW w:w="2235" w:type="dxa"/>
            <w:vMerge/>
            <w:shd w:val="clear" w:color="auto" w:fill="D99594"/>
            <w:vAlign w:val="center"/>
          </w:tcPr>
          <w:p w:rsidR="00A0685C" w:rsidRPr="004D083A" w:rsidRDefault="00A0685C" w:rsidP="00A0685C">
            <w:pPr>
              <w:jc w:val="center"/>
              <w:rPr>
                <w:b/>
              </w:rPr>
            </w:pPr>
          </w:p>
        </w:tc>
        <w:tc>
          <w:tcPr>
            <w:tcW w:w="1438" w:type="dxa"/>
            <w:vMerge/>
            <w:shd w:val="clear" w:color="auto" w:fill="D99594"/>
            <w:vAlign w:val="center"/>
          </w:tcPr>
          <w:p w:rsidR="00A0685C" w:rsidRPr="004D083A" w:rsidRDefault="00A0685C" w:rsidP="00A0685C">
            <w:pPr>
              <w:jc w:val="center"/>
              <w:rPr>
                <w:b/>
              </w:rPr>
            </w:pPr>
          </w:p>
        </w:tc>
        <w:tc>
          <w:tcPr>
            <w:tcW w:w="1147" w:type="dxa"/>
            <w:shd w:val="clear" w:color="auto" w:fill="D99594"/>
          </w:tcPr>
          <w:p w:rsidR="00A0685C" w:rsidRPr="005E660F" w:rsidRDefault="00A0685C" w:rsidP="00A0685C">
            <w:pPr>
              <w:jc w:val="center"/>
              <w:rPr>
                <w:b/>
                <w:sz w:val="20"/>
                <w:szCs w:val="20"/>
              </w:rPr>
            </w:pPr>
            <w:r>
              <w:rPr>
                <w:b/>
                <w:sz w:val="20"/>
                <w:szCs w:val="20"/>
              </w:rPr>
              <w:t>2-2018</w:t>
            </w:r>
          </w:p>
        </w:tc>
        <w:tc>
          <w:tcPr>
            <w:tcW w:w="1134" w:type="dxa"/>
            <w:shd w:val="clear" w:color="auto" w:fill="D99594"/>
          </w:tcPr>
          <w:p w:rsidR="00A0685C" w:rsidRDefault="00A0685C" w:rsidP="00A0685C">
            <w:pPr>
              <w:jc w:val="center"/>
              <w:rPr>
                <w:b/>
                <w:sz w:val="20"/>
                <w:szCs w:val="20"/>
              </w:rPr>
            </w:pPr>
            <w:r>
              <w:rPr>
                <w:b/>
                <w:sz w:val="20"/>
                <w:szCs w:val="20"/>
              </w:rPr>
              <w:t>3-2018</w:t>
            </w:r>
          </w:p>
        </w:tc>
        <w:tc>
          <w:tcPr>
            <w:tcW w:w="1134" w:type="dxa"/>
            <w:shd w:val="clear" w:color="auto" w:fill="D99594"/>
          </w:tcPr>
          <w:p w:rsidR="00A0685C" w:rsidRDefault="00A0685C" w:rsidP="00A0685C">
            <w:pPr>
              <w:jc w:val="center"/>
              <w:rPr>
                <w:b/>
                <w:sz w:val="20"/>
                <w:szCs w:val="20"/>
              </w:rPr>
            </w:pPr>
            <w:r>
              <w:rPr>
                <w:b/>
                <w:sz w:val="20"/>
                <w:szCs w:val="20"/>
              </w:rPr>
              <w:t>4-2018</w:t>
            </w:r>
          </w:p>
        </w:tc>
        <w:tc>
          <w:tcPr>
            <w:tcW w:w="1134" w:type="dxa"/>
            <w:shd w:val="clear" w:color="auto" w:fill="D99594"/>
          </w:tcPr>
          <w:p w:rsidR="00A0685C" w:rsidRDefault="00A0685C" w:rsidP="00A0685C">
            <w:pPr>
              <w:jc w:val="center"/>
              <w:rPr>
                <w:b/>
                <w:sz w:val="20"/>
                <w:szCs w:val="20"/>
              </w:rPr>
            </w:pPr>
            <w:r>
              <w:rPr>
                <w:b/>
                <w:sz w:val="20"/>
                <w:szCs w:val="20"/>
              </w:rPr>
              <w:t>1-2019</w:t>
            </w:r>
          </w:p>
        </w:tc>
        <w:tc>
          <w:tcPr>
            <w:tcW w:w="1142" w:type="dxa"/>
            <w:gridSpan w:val="2"/>
            <w:shd w:val="clear" w:color="auto" w:fill="D99594"/>
          </w:tcPr>
          <w:p w:rsidR="00A0685C" w:rsidRDefault="00A0685C" w:rsidP="00A0685C">
            <w:pPr>
              <w:jc w:val="center"/>
              <w:rPr>
                <w:b/>
                <w:sz w:val="20"/>
                <w:szCs w:val="20"/>
              </w:rPr>
            </w:pPr>
            <w:r>
              <w:rPr>
                <w:b/>
                <w:sz w:val="20"/>
                <w:szCs w:val="20"/>
              </w:rPr>
              <w:t>2-2019</w:t>
            </w:r>
          </w:p>
        </w:tc>
      </w:tr>
      <w:tr w:rsidR="00A0685C" w:rsidRPr="004D083A" w:rsidTr="00F84A04">
        <w:tc>
          <w:tcPr>
            <w:tcW w:w="2235" w:type="dxa"/>
            <w:vAlign w:val="center"/>
          </w:tcPr>
          <w:p w:rsidR="00A0685C" w:rsidRPr="004D083A" w:rsidRDefault="00A0685C" w:rsidP="00A0685C">
            <w:r>
              <w:t>3-5</w:t>
            </w:r>
          </w:p>
        </w:tc>
        <w:tc>
          <w:tcPr>
            <w:tcW w:w="1438" w:type="dxa"/>
            <w:vAlign w:val="bottom"/>
          </w:tcPr>
          <w:p w:rsidR="00A0685C" w:rsidRPr="004D083A" w:rsidRDefault="00A0685C" w:rsidP="00A0685C">
            <w:pPr>
              <w:jc w:val="right"/>
            </w:pPr>
            <w:r>
              <w:t>383</w:t>
            </w:r>
          </w:p>
        </w:tc>
        <w:tc>
          <w:tcPr>
            <w:tcW w:w="1147" w:type="dxa"/>
          </w:tcPr>
          <w:p w:rsidR="00A0685C" w:rsidRDefault="00A0685C" w:rsidP="00A0685C">
            <w:pPr>
              <w:jc w:val="right"/>
            </w:pPr>
            <w:r>
              <w:t>482</w:t>
            </w:r>
          </w:p>
        </w:tc>
        <w:tc>
          <w:tcPr>
            <w:tcW w:w="1134" w:type="dxa"/>
          </w:tcPr>
          <w:p w:rsidR="00A0685C" w:rsidRDefault="00A0685C" w:rsidP="00A0685C">
            <w:pPr>
              <w:jc w:val="right"/>
            </w:pPr>
            <w:r>
              <w:t>534</w:t>
            </w:r>
          </w:p>
        </w:tc>
        <w:tc>
          <w:tcPr>
            <w:tcW w:w="1134" w:type="dxa"/>
          </w:tcPr>
          <w:p w:rsidR="00A0685C" w:rsidRDefault="00A0685C" w:rsidP="00A0685C">
            <w:pPr>
              <w:jc w:val="right"/>
            </w:pPr>
            <w:r>
              <w:t>486</w:t>
            </w:r>
          </w:p>
        </w:tc>
        <w:tc>
          <w:tcPr>
            <w:tcW w:w="1134" w:type="dxa"/>
          </w:tcPr>
          <w:p w:rsidR="00A0685C" w:rsidRDefault="00A0685C" w:rsidP="00A0685C">
            <w:pPr>
              <w:jc w:val="right"/>
            </w:pPr>
            <w:r>
              <w:t>437</w:t>
            </w:r>
          </w:p>
        </w:tc>
        <w:tc>
          <w:tcPr>
            <w:tcW w:w="1142" w:type="dxa"/>
            <w:gridSpan w:val="2"/>
          </w:tcPr>
          <w:p w:rsidR="00A0685C" w:rsidRDefault="00CD4EB7" w:rsidP="00A0685C">
            <w:pPr>
              <w:jc w:val="right"/>
            </w:pPr>
            <w:r>
              <w:t>469</w:t>
            </w:r>
          </w:p>
        </w:tc>
      </w:tr>
      <w:tr w:rsidR="00A0685C" w:rsidRPr="004D083A" w:rsidTr="00F84A04">
        <w:tc>
          <w:tcPr>
            <w:tcW w:w="2235" w:type="dxa"/>
            <w:vAlign w:val="center"/>
          </w:tcPr>
          <w:p w:rsidR="00A0685C" w:rsidRPr="004D083A" w:rsidRDefault="00A0685C" w:rsidP="00A0685C">
            <w:r>
              <w:t>6-9</w:t>
            </w:r>
          </w:p>
        </w:tc>
        <w:tc>
          <w:tcPr>
            <w:tcW w:w="1438" w:type="dxa"/>
            <w:vAlign w:val="bottom"/>
          </w:tcPr>
          <w:p w:rsidR="00A0685C" w:rsidRPr="004D083A" w:rsidRDefault="00A0685C" w:rsidP="00A0685C">
            <w:pPr>
              <w:jc w:val="right"/>
            </w:pPr>
            <w:r>
              <w:t>349</w:t>
            </w:r>
          </w:p>
        </w:tc>
        <w:tc>
          <w:tcPr>
            <w:tcW w:w="1147" w:type="dxa"/>
          </w:tcPr>
          <w:p w:rsidR="00A0685C" w:rsidRDefault="00A0685C" w:rsidP="00A0685C">
            <w:pPr>
              <w:jc w:val="right"/>
            </w:pPr>
            <w:r>
              <w:t>297</w:t>
            </w:r>
          </w:p>
        </w:tc>
        <w:tc>
          <w:tcPr>
            <w:tcW w:w="1134" w:type="dxa"/>
          </w:tcPr>
          <w:p w:rsidR="00A0685C" w:rsidRDefault="00A0685C" w:rsidP="00A0685C">
            <w:pPr>
              <w:jc w:val="right"/>
            </w:pPr>
            <w:r>
              <w:t>321</w:t>
            </w:r>
          </w:p>
        </w:tc>
        <w:tc>
          <w:tcPr>
            <w:tcW w:w="1134" w:type="dxa"/>
          </w:tcPr>
          <w:p w:rsidR="00A0685C" w:rsidRDefault="00A0685C" w:rsidP="00A0685C">
            <w:pPr>
              <w:jc w:val="right"/>
            </w:pPr>
            <w:r>
              <w:t>299</w:t>
            </w:r>
          </w:p>
        </w:tc>
        <w:tc>
          <w:tcPr>
            <w:tcW w:w="1134" w:type="dxa"/>
          </w:tcPr>
          <w:p w:rsidR="00A0685C" w:rsidRDefault="00A0685C" w:rsidP="00A0685C">
            <w:pPr>
              <w:jc w:val="right"/>
            </w:pPr>
            <w:r>
              <w:t>303</w:t>
            </w:r>
          </w:p>
        </w:tc>
        <w:tc>
          <w:tcPr>
            <w:tcW w:w="1142" w:type="dxa"/>
            <w:gridSpan w:val="2"/>
          </w:tcPr>
          <w:p w:rsidR="00A0685C" w:rsidRDefault="00CD4EB7" w:rsidP="00A0685C">
            <w:pPr>
              <w:jc w:val="right"/>
            </w:pPr>
            <w:r>
              <w:t>302</w:t>
            </w:r>
          </w:p>
        </w:tc>
      </w:tr>
      <w:tr w:rsidR="00A0685C" w:rsidRPr="004D083A" w:rsidTr="00F84A04">
        <w:tc>
          <w:tcPr>
            <w:tcW w:w="2235" w:type="dxa"/>
            <w:vAlign w:val="center"/>
          </w:tcPr>
          <w:p w:rsidR="00A0685C" w:rsidRPr="004D083A" w:rsidRDefault="00A0685C" w:rsidP="00A0685C">
            <w:r>
              <w:t>Oltre 10 addetti</w:t>
            </w:r>
          </w:p>
        </w:tc>
        <w:tc>
          <w:tcPr>
            <w:tcW w:w="1438" w:type="dxa"/>
            <w:vAlign w:val="bottom"/>
          </w:tcPr>
          <w:p w:rsidR="00A0685C" w:rsidRPr="004D083A" w:rsidRDefault="00A0685C" w:rsidP="00A0685C">
            <w:pPr>
              <w:jc w:val="right"/>
            </w:pPr>
            <w:r>
              <w:t>371</w:t>
            </w:r>
          </w:p>
        </w:tc>
        <w:tc>
          <w:tcPr>
            <w:tcW w:w="1147" w:type="dxa"/>
          </w:tcPr>
          <w:p w:rsidR="00A0685C" w:rsidRDefault="00A0685C" w:rsidP="00A0685C">
            <w:pPr>
              <w:jc w:val="right"/>
            </w:pPr>
            <w:r>
              <w:t>348</w:t>
            </w:r>
          </w:p>
        </w:tc>
        <w:tc>
          <w:tcPr>
            <w:tcW w:w="1134" w:type="dxa"/>
          </w:tcPr>
          <w:p w:rsidR="00A0685C" w:rsidRDefault="00A0685C" w:rsidP="00A0685C">
            <w:pPr>
              <w:jc w:val="right"/>
            </w:pPr>
            <w:r>
              <w:t>386</w:t>
            </w:r>
          </w:p>
        </w:tc>
        <w:tc>
          <w:tcPr>
            <w:tcW w:w="1134" w:type="dxa"/>
          </w:tcPr>
          <w:p w:rsidR="00A0685C" w:rsidRDefault="00A0685C" w:rsidP="00A0685C">
            <w:pPr>
              <w:jc w:val="right"/>
            </w:pPr>
            <w:r>
              <w:t>332</w:t>
            </w:r>
          </w:p>
        </w:tc>
        <w:tc>
          <w:tcPr>
            <w:tcW w:w="1134" w:type="dxa"/>
          </w:tcPr>
          <w:p w:rsidR="00A0685C" w:rsidRDefault="00A0685C" w:rsidP="00A0685C">
            <w:pPr>
              <w:jc w:val="right"/>
            </w:pPr>
            <w:r>
              <w:t>375</w:t>
            </w:r>
          </w:p>
        </w:tc>
        <w:tc>
          <w:tcPr>
            <w:tcW w:w="1142" w:type="dxa"/>
            <w:gridSpan w:val="2"/>
          </w:tcPr>
          <w:p w:rsidR="00CD4EB7" w:rsidRDefault="00CD4EB7" w:rsidP="00CD4EB7">
            <w:pPr>
              <w:jc w:val="right"/>
            </w:pPr>
            <w:r>
              <w:t>331</w:t>
            </w:r>
          </w:p>
        </w:tc>
      </w:tr>
      <w:tr w:rsidR="00A0685C" w:rsidRPr="004D083A" w:rsidTr="00F84A04">
        <w:tc>
          <w:tcPr>
            <w:tcW w:w="2235" w:type="dxa"/>
            <w:shd w:val="clear" w:color="auto" w:fill="D99594"/>
            <w:vAlign w:val="center"/>
          </w:tcPr>
          <w:p w:rsidR="00A0685C" w:rsidRPr="00074992" w:rsidRDefault="00A0685C" w:rsidP="00A0685C">
            <w:pPr>
              <w:rPr>
                <w:b/>
              </w:rPr>
            </w:pPr>
          </w:p>
        </w:tc>
        <w:tc>
          <w:tcPr>
            <w:tcW w:w="1438" w:type="dxa"/>
            <w:shd w:val="clear" w:color="auto" w:fill="D99594"/>
            <w:vAlign w:val="bottom"/>
          </w:tcPr>
          <w:p w:rsidR="00A0685C" w:rsidRPr="00074992" w:rsidRDefault="00A0685C" w:rsidP="00A0685C">
            <w:pPr>
              <w:jc w:val="right"/>
              <w:rPr>
                <w:b/>
              </w:rPr>
            </w:pPr>
            <w:r w:rsidRPr="00074992">
              <w:rPr>
                <w:b/>
              </w:rPr>
              <w:t>1.</w:t>
            </w:r>
            <w:r>
              <w:rPr>
                <w:b/>
              </w:rPr>
              <w:t>1</w:t>
            </w:r>
            <w:r w:rsidRPr="00074992">
              <w:rPr>
                <w:b/>
              </w:rPr>
              <w:t>0</w:t>
            </w:r>
            <w:r>
              <w:rPr>
                <w:b/>
              </w:rPr>
              <w:t>3</w:t>
            </w:r>
          </w:p>
        </w:tc>
        <w:tc>
          <w:tcPr>
            <w:tcW w:w="1147" w:type="dxa"/>
            <w:shd w:val="clear" w:color="auto" w:fill="D99594"/>
          </w:tcPr>
          <w:p w:rsidR="00A0685C" w:rsidRPr="00074992" w:rsidRDefault="00A0685C" w:rsidP="00A0685C">
            <w:pPr>
              <w:jc w:val="right"/>
              <w:rPr>
                <w:b/>
              </w:rPr>
            </w:pPr>
            <w:r>
              <w:rPr>
                <w:b/>
              </w:rPr>
              <w:t>1.127</w:t>
            </w:r>
          </w:p>
        </w:tc>
        <w:tc>
          <w:tcPr>
            <w:tcW w:w="1134" w:type="dxa"/>
            <w:shd w:val="clear" w:color="auto" w:fill="D99594"/>
          </w:tcPr>
          <w:p w:rsidR="00A0685C" w:rsidRPr="00074992" w:rsidRDefault="00A0685C" w:rsidP="00A0685C">
            <w:pPr>
              <w:jc w:val="right"/>
              <w:rPr>
                <w:b/>
              </w:rPr>
            </w:pPr>
            <w:r>
              <w:rPr>
                <w:b/>
              </w:rPr>
              <w:t>1.241</w:t>
            </w:r>
          </w:p>
        </w:tc>
        <w:tc>
          <w:tcPr>
            <w:tcW w:w="1134" w:type="dxa"/>
            <w:shd w:val="clear" w:color="auto" w:fill="D99594"/>
          </w:tcPr>
          <w:p w:rsidR="00A0685C" w:rsidRDefault="00A0685C" w:rsidP="00A0685C">
            <w:pPr>
              <w:jc w:val="right"/>
              <w:rPr>
                <w:b/>
              </w:rPr>
            </w:pPr>
            <w:r>
              <w:rPr>
                <w:b/>
              </w:rPr>
              <w:t>1.117</w:t>
            </w:r>
          </w:p>
        </w:tc>
        <w:tc>
          <w:tcPr>
            <w:tcW w:w="1134" w:type="dxa"/>
            <w:shd w:val="clear" w:color="auto" w:fill="D99594"/>
          </w:tcPr>
          <w:p w:rsidR="00A0685C" w:rsidRDefault="00A0685C" w:rsidP="00A0685C">
            <w:pPr>
              <w:jc w:val="right"/>
              <w:rPr>
                <w:b/>
              </w:rPr>
            </w:pPr>
            <w:r>
              <w:rPr>
                <w:b/>
              </w:rPr>
              <w:t>1.115</w:t>
            </w:r>
          </w:p>
        </w:tc>
        <w:tc>
          <w:tcPr>
            <w:tcW w:w="1142" w:type="dxa"/>
            <w:gridSpan w:val="2"/>
            <w:shd w:val="clear" w:color="auto" w:fill="D99594"/>
          </w:tcPr>
          <w:p w:rsidR="00A0685C" w:rsidRDefault="00CD4EB7" w:rsidP="00A0685C">
            <w:pPr>
              <w:jc w:val="right"/>
              <w:rPr>
                <w:b/>
              </w:rPr>
            </w:pPr>
            <w:r>
              <w:rPr>
                <w:b/>
              </w:rPr>
              <w:t>1.102</w:t>
            </w:r>
          </w:p>
        </w:tc>
      </w:tr>
    </w:tbl>
    <w:p w:rsidR="00F80AED" w:rsidRPr="00814E18" w:rsidRDefault="00F80AED" w:rsidP="000B1DAA">
      <w:pPr>
        <w:pStyle w:val="Fonte"/>
      </w:pPr>
      <w:r>
        <w:t>Fonte: Unioncamere Lombardia</w:t>
      </w:r>
    </w:p>
    <w:p w:rsidR="004A1B73" w:rsidRDefault="00DE317D" w:rsidP="00D25F39">
      <w:pPr>
        <w:pStyle w:val="Titolo3"/>
      </w:pPr>
      <w:bookmarkStart w:id="27" w:name="_Toc14876318"/>
      <w:r>
        <w:lastRenderedPageBreak/>
        <w:t>I dati di sintesi</w:t>
      </w:r>
      <w:bookmarkEnd w:id="27"/>
    </w:p>
    <w:p w:rsidR="002874A5" w:rsidRDefault="000A208A" w:rsidP="00A82A1C">
      <w:r>
        <w:t xml:space="preserve">L’aspetto fondamentale da rilevare è che i dati </w:t>
      </w:r>
      <w:r w:rsidR="00D671D2">
        <w:t xml:space="preserve">della </w:t>
      </w:r>
      <w:r w:rsidR="005B3A3F">
        <w:t>Tabella 3-8</w:t>
      </w:r>
      <w:r w:rsidR="00BE5877">
        <w:t xml:space="preserve"> mostra</w:t>
      </w:r>
      <w:r w:rsidR="00D671D2">
        <w:t>no un quadro assai diverso rispetto a quello che abbiamo presentato in precedenza. In questo caso, infatti, tutte le voci sono positive, con l’unica eccezione degli ordini interni. La produzione congiunturale è salita dello 0,2%, mentr</w:t>
      </w:r>
      <w:r w:rsidR="00522343">
        <w:t xml:space="preserve">e il fatturato è cresciuto dello </w:t>
      </w:r>
      <w:r w:rsidR="00D671D2">
        <w:t>0,5%. Notevole è la crescita degli ordini esteri,</w:t>
      </w:r>
      <w:r w:rsidR="00522343">
        <w:t xml:space="preserve"> che però hanno una rilevanza marginale con solo una quota dell’8% per il fatturato estero sul totale,</w:t>
      </w:r>
      <w:r w:rsidR="00D671D2">
        <w:t xml:space="preserve"> mentre positiva è anche la dinamica occupazionale.</w:t>
      </w:r>
    </w:p>
    <w:p w:rsidR="00E34306" w:rsidRPr="006444E8" w:rsidRDefault="002874A5" w:rsidP="00BD6058">
      <w:pPr>
        <w:pStyle w:val="Didascalia"/>
      </w:pPr>
      <w:r>
        <w:t xml:space="preserve">Tabella </w:t>
      </w:r>
      <w:fldSimple w:instr=" STYLEREF 1 \s ">
        <w:r w:rsidR="001C26EA">
          <w:rPr>
            <w:noProof/>
          </w:rPr>
          <w:t>3</w:t>
        </w:r>
      </w:fldSimple>
      <w:r w:rsidR="001C26EA">
        <w:noBreakHyphen/>
      </w:r>
      <w:fldSimple w:instr=" SEQ Tabella \* ARABIC \s 1 ">
        <w:r w:rsidR="001C26EA">
          <w:rPr>
            <w:noProof/>
          </w:rPr>
          <w:t>8</w:t>
        </w:r>
      </w:fldSimple>
      <w:r w:rsidR="00E34306" w:rsidRPr="00016B51">
        <w:t xml:space="preserve">: Variazioni congiunturali (dati </w:t>
      </w:r>
      <w:r w:rsidR="00E34306">
        <w:t xml:space="preserve">trimestrali </w:t>
      </w:r>
      <w:r w:rsidR="00E34306" w:rsidRPr="00016B51">
        <w:t>destagionalizzati)</w:t>
      </w:r>
    </w:p>
    <w:tbl>
      <w:tblPr>
        <w:tblStyle w:val="STILE-RAPP-CONGIUNTURA"/>
        <w:tblW w:w="9854" w:type="dxa"/>
        <w:tblLook w:val="04A0" w:firstRow="1" w:lastRow="0" w:firstColumn="1" w:lastColumn="0" w:noHBand="0" w:noVBand="1"/>
      </w:tblPr>
      <w:tblGrid>
        <w:gridCol w:w="2836"/>
        <w:gridCol w:w="1169"/>
        <w:gridCol w:w="1170"/>
        <w:gridCol w:w="1170"/>
        <w:gridCol w:w="1169"/>
        <w:gridCol w:w="1170"/>
        <w:gridCol w:w="1170"/>
      </w:tblGrid>
      <w:tr w:rsidR="00700B75" w:rsidRPr="004A532D" w:rsidTr="00700B75">
        <w:trPr>
          <w:cnfStyle w:val="100000000000" w:firstRow="1" w:lastRow="0" w:firstColumn="0" w:lastColumn="0" w:oddVBand="0" w:evenVBand="0" w:oddHBand="0" w:evenHBand="0" w:firstRowFirstColumn="0" w:firstRowLastColumn="0" w:lastRowFirstColumn="0" w:lastRowLastColumn="0"/>
          <w:trHeight w:val="255"/>
        </w:trPr>
        <w:tc>
          <w:tcPr>
            <w:tcW w:w="2836" w:type="dxa"/>
            <w:noWrap/>
          </w:tcPr>
          <w:p w:rsidR="00700B75" w:rsidRPr="004A532D" w:rsidRDefault="00700B75" w:rsidP="00D25F39">
            <w:pPr>
              <w:jc w:val="left"/>
              <w:rPr>
                <w:b/>
                <w:sz w:val="20"/>
              </w:rPr>
            </w:pPr>
            <w:r w:rsidRPr="004A532D">
              <w:rPr>
                <w:b/>
                <w:sz w:val="20"/>
              </w:rPr>
              <w:t>Trimestri</w:t>
            </w:r>
          </w:p>
        </w:tc>
        <w:tc>
          <w:tcPr>
            <w:tcW w:w="1169" w:type="dxa"/>
          </w:tcPr>
          <w:p w:rsidR="00700B75" w:rsidRDefault="00700B75" w:rsidP="00D25F39">
            <w:pPr>
              <w:jc w:val="center"/>
              <w:rPr>
                <w:b/>
                <w:sz w:val="20"/>
              </w:rPr>
            </w:pPr>
            <w:r>
              <w:rPr>
                <w:b/>
                <w:sz w:val="20"/>
              </w:rPr>
              <w:t>2018</w:t>
            </w:r>
          </w:p>
          <w:p w:rsidR="00700B75" w:rsidRPr="004A532D" w:rsidRDefault="00700B75" w:rsidP="00D25F39">
            <w:pPr>
              <w:jc w:val="center"/>
              <w:rPr>
                <w:b/>
                <w:sz w:val="20"/>
              </w:rPr>
            </w:pPr>
            <w:r>
              <w:rPr>
                <w:b/>
                <w:sz w:val="20"/>
              </w:rPr>
              <w:t>1</w:t>
            </w:r>
          </w:p>
        </w:tc>
        <w:tc>
          <w:tcPr>
            <w:tcW w:w="1170" w:type="dxa"/>
          </w:tcPr>
          <w:p w:rsidR="00700B75" w:rsidRDefault="00700B75" w:rsidP="00D25F39">
            <w:pPr>
              <w:jc w:val="center"/>
              <w:rPr>
                <w:b/>
                <w:sz w:val="20"/>
              </w:rPr>
            </w:pPr>
            <w:r>
              <w:rPr>
                <w:b/>
                <w:sz w:val="20"/>
              </w:rPr>
              <w:t>2</w:t>
            </w:r>
          </w:p>
        </w:tc>
        <w:tc>
          <w:tcPr>
            <w:tcW w:w="1170" w:type="dxa"/>
          </w:tcPr>
          <w:p w:rsidR="00700B75" w:rsidRDefault="00700B75" w:rsidP="00D25F39">
            <w:pPr>
              <w:jc w:val="center"/>
              <w:rPr>
                <w:b/>
                <w:sz w:val="20"/>
              </w:rPr>
            </w:pPr>
            <w:r>
              <w:rPr>
                <w:b/>
                <w:sz w:val="20"/>
              </w:rPr>
              <w:t>3</w:t>
            </w:r>
          </w:p>
        </w:tc>
        <w:tc>
          <w:tcPr>
            <w:tcW w:w="1169" w:type="dxa"/>
          </w:tcPr>
          <w:p w:rsidR="00700B75" w:rsidRDefault="00700B75" w:rsidP="00D25F39">
            <w:pPr>
              <w:jc w:val="center"/>
              <w:rPr>
                <w:b/>
                <w:sz w:val="20"/>
              </w:rPr>
            </w:pPr>
            <w:r>
              <w:rPr>
                <w:b/>
                <w:sz w:val="20"/>
              </w:rPr>
              <w:t>4</w:t>
            </w:r>
          </w:p>
        </w:tc>
        <w:tc>
          <w:tcPr>
            <w:tcW w:w="1170" w:type="dxa"/>
          </w:tcPr>
          <w:p w:rsidR="00700B75" w:rsidRDefault="00700B75" w:rsidP="00D25F39">
            <w:pPr>
              <w:jc w:val="center"/>
              <w:rPr>
                <w:b/>
                <w:sz w:val="20"/>
              </w:rPr>
            </w:pPr>
            <w:r>
              <w:rPr>
                <w:b/>
                <w:sz w:val="20"/>
              </w:rPr>
              <w:t>2019</w:t>
            </w:r>
          </w:p>
          <w:p w:rsidR="00700B75" w:rsidRDefault="00700B75" w:rsidP="00D25F39">
            <w:pPr>
              <w:jc w:val="center"/>
              <w:rPr>
                <w:b/>
                <w:sz w:val="20"/>
              </w:rPr>
            </w:pPr>
            <w:r>
              <w:rPr>
                <w:b/>
                <w:sz w:val="20"/>
              </w:rPr>
              <w:t>1</w:t>
            </w:r>
          </w:p>
        </w:tc>
        <w:tc>
          <w:tcPr>
            <w:tcW w:w="1170" w:type="dxa"/>
          </w:tcPr>
          <w:p w:rsidR="00700B75" w:rsidRDefault="00700B75" w:rsidP="00D25F39">
            <w:pPr>
              <w:jc w:val="center"/>
              <w:rPr>
                <w:b/>
                <w:sz w:val="20"/>
              </w:rPr>
            </w:pPr>
            <w:r>
              <w:rPr>
                <w:b/>
                <w:sz w:val="20"/>
              </w:rPr>
              <w:t>2</w:t>
            </w:r>
          </w:p>
        </w:tc>
      </w:tr>
      <w:tr w:rsidR="00700B75" w:rsidRPr="004D083A" w:rsidTr="00700B75">
        <w:trPr>
          <w:trHeight w:val="255"/>
        </w:trPr>
        <w:tc>
          <w:tcPr>
            <w:tcW w:w="2836" w:type="dxa"/>
            <w:noWrap/>
          </w:tcPr>
          <w:p w:rsidR="00700B75" w:rsidRPr="004D083A" w:rsidRDefault="00700B75" w:rsidP="00D25F39">
            <w:r w:rsidRPr="004D083A">
              <w:t>Produzione</w:t>
            </w:r>
          </w:p>
        </w:tc>
        <w:tc>
          <w:tcPr>
            <w:tcW w:w="1169" w:type="dxa"/>
          </w:tcPr>
          <w:p w:rsidR="00700B75" w:rsidRPr="0067737C" w:rsidRDefault="00700B75" w:rsidP="001B225A">
            <w:pPr>
              <w:jc w:val="right"/>
            </w:pPr>
            <w:r>
              <w:t>0,</w:t>
            </w:r>
            <w:r w:rsidR="001B225A">
              <w:t>6</w:t>
            </w:r>
          </w:p>
        </w:tc>
        <w:tc>
          <w:tcPr>
            <w:tcW w:w="1170" w:type="dxa"/>
          </w:tcPr>
          <w:p w:rsidR="00700B75" w:rsidRPr="0067737C" w:rsidRDefault="001B225A" w:rsidP="00D25F39">
            <w:pPr>
              <w:jc w:val="right"/>
            </w:pPr>
            <w:r>
              <w:t>0,3</w:t>
            </w:r>
          </w:p>
        </w:tc>
        <w:tc>
          <w:tcPr>
            <w:tcW w:w="1170" w:type="dxa"/>
          </w:tcPr>
          <w:p w:rsidR="00700B75" w:rsidRPr="001B225A" w:rsidRDefault="001B225A" w:rsidP="00D25F39">
            <w:pPr>
              <w:jc w:val="right"/>
            </w:pPr>
            <w:r w:rsidRPr="001B225A">
              <w:t>0,0</w:t>
            </w:r>
          </w:p>
        </w:tc>
        <w:tc>
          <w:tcPr>
            <w:tcW w:w="1169" w:type="dxa"/>
          </w:tcPr>
          <w:p w:rsidR="00700B75" w:rsidRDefault="001B225A" w:rsidP="00D25F39">
            <w:pPr>
              <w:jc w:val="right"/>
            </w:pPr>
            <w:r>
              <w:t>0,1</w:t>
            </w:r>
          </w:p>
        </w:tc>
        <w:tc>
          <w:tcPr>
            <w:tcW w:w="1170" w:type="dxa"/>
          </w:tcPr>
          <w:p w:rsidR="00700B75" w:rsidRPr="009D54B0" w:rsidRDefault="001B225A" w:rsidP="00D25F39">
            <w:pPr>
              <w:jc w:val="right"/>
              <w:rPr>
                <w:color w:val="FF0000"/>
              </w:rPr>
            </w:pPr>
            <w:r>
              <w:rPr>
                <w:color w:val="FF0000"/>
              </w:rPr>
              <w:t>-0,2</w:t>
            </w:r>
          </w:p>
        </w:tc>
        <w:tc>
          <w:tcPr>
            <w:tcW w:w="1170" w:type="dxa"/>
          </w:tcPr>
          <w:p w:rsidR="00700B75" w:rsidRPr="001B225A" w:rsidRDefault="001B225A" w:rsidP="00D25F39">
            <w:pPr>
              <w:jc w:val="right"/>
            </w:pPr>
            <w:r w:rsidRPr="001B225A">
              <w:t>0,2</w:t>
            </w:r>
          </w:p>
        </w:tc>
      </w:tr>
      <w:tr w:rsidR="00700B75" w:rsidRPr="007E38E3" w:rsidTr="00700B75">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700B75" w:rsidRPr="00D03A1B" w:rsidRDefault="00700B75" w:rsidP="00D25F39">
            <w:r>
              <w:t>Ordini interni</w:t>
            </w:r>
          </w:p>
        </w:tc>
        <w:tc>
          <w:tcPr>
            <w:tcW w:w="1169" w:type="dxa"/>
          </w:tcPr>
          <w:p w:rsidR="00700B75" w:rsidRPr="009B4A0E" w:rsidRDefault="00700B75" w:rsidP="00D25F39">
            <w:pPr>
              <w:jc w:val="right"/>
            </w:pPr>
            <w:r>
              <w:t>1,1</w:t>
            </w:r>
          </w:p>
        </w:tc>
        <w:tc>
          <w:tcPr>
            <w:tcW w:w="1170" w:type="dxa"/>
          </w:tcPr>
          <w:p w:rsidR="00700B75" w:rsidRPr="009B4A0E" w:rsidRDefault="001B225A" w:rsidP="00D25F39">
            <w:pPr>
              <w:jc w:val="right"/>
            </w:pPr>
            <w:r>
              <w:rPr>
                <w:color w:val="FF0000"/>
              </w:rPr>
              <w:t>-0,7</w:t>
            </w:r>
          </w:p>
        </w:tc>
        <w:tc>
          <w:tcPr>
            <w:tcW w:w="1170" w:type="dxa"/>
          </w:tcPr>
          <w:p w:rsidR="00700B75" w:rsidRPr="00C3132A" w:rsidRDefault="00700B75" w:rsidP="00D25F39">
            <w:pPr>
              <w:jc w:val="right"/>
              <w:rPr>
                <w:color w:val="FF0000"/>
              </w:rPr>
            </w:pPr>
            <w:r>
              <w:rPr>
                <w:color w:val="FF0000"/>
              </w:rPr>
              <w:t>-1,2</w:t>
            </w:r>
          </w:p>
        </w:tc>
        <w:tc>
          <w:tcPr>
            <w:tcW w:w="1169" w:type="dxa"/>
          </w:tcPr>
          <w:p w:rsidR="00700B75" w:rsidRPr="007E38E3" w:rsidRDefault="00700B75" w:rsidP="00D25F39">
            <w:pPr>
              <w:jc w:val="right"/>
            </w:pPr>
            <w:r>
              <w:t>1,2</w:t>
            </w:r>
          </w:p>
        </w:tc>
        <w:tc>
          <w:tcPr>
            <w:tcW w:w="1170" w:type="dxa"/>
          </w:tcPr>
          <w:p w:rsidR="00700B75" w:rsidRPr="009D54B0" w:rsidRDefault="001B225A" w:rsidP="00D25F39">
            <w:pPr>
              <w:jc w:val="right"/>
              <w:rPr>
                <w:color w:val="FF0000"/>
              </w:rPr>
            </w:pPr>
            <w:r>
              <w:rPr>
                <w:color w:val="FF0000"/>
              </w:rPr>
              <w:t>-0,9</w:t>
            </w:r>
          </w:p>
        </w:tc>
        <w:tc>
          <w:tcPr>
            <w:tcW w:w="1170" w:type="dxa"/>
          </w:tcPr>
          <w:p w:rsidR="00700B75" w:rsidRPr="009D54B0" w:rsidRDefault="001B225A" w:rsidP="00D25F39">
            <w:pPr>
              <w:jc w:val="right"/>
              <w:rPr>
                <w:color w:val="FF0000"/>
              </w:rPr>
            </w:pPr>
            <w:r>
              <w:rPr>
                <w:color w:val="FF0000"/>
              </w:rPr>
              <w:t>-0,3</w:t>
            </w:r>
          </w:p>
        </w:tc>
      </w:tr>
      <w:tr w:rsidR="00700B75" w:rsidRPr="007E38E3" w:rsidTr="00700B75">
        <w:trPr>
          <w:trHeight w:val="255"/>
        </w:trPr>
        <w:tc>
          <w:tcPr>
            <w:tcW w:w="2836" w:type="dxa"/>
            <w:noWrap/>
          </w:tcPr>
          <w:p w:rsidR="00700B75" w:rsidRPr="004D083A" w:rsidRDefault="00700B75" w:rsidP="00D25F39">
            <w:r>
              <w:t>Ordini esteri</w:t>
            </w:r>
          </w:p>
        </w:tc>
        <w:tc>
          <w:tcPr>
            <w:tcW w:w="1169" w:type="dxa"/>
          </w:tcPr>
          <w:p w:rsidR="00700B75" w:rsidRPr="001B225A" w:rsidRDefault="001B225A" w:rsidP="00D25F39">
            <w:pPr>
              <w:jc w:val="right"/>
            </w:pPr>
            <w:r w:rsidRPr="001B225A">
              <w:t>0,0</w:t>
            </w:r>
          </w:p>
        </w:tc>
        <w:tc>
          <w:tcPr>
            <w:tcW w:w="1170" w:type="dxa"/>
          </w:tcPr>
          <w:p w:rsidR="00700B75" w:rsidRPr="001B225A" w:rsidRDefault="001B225A" w:rsidP="00D25F39">
            <w:pPr>
              <w:jc w:val="right"/>
              <w:rPr>
                <w:color w:val="FF0000"/>
              </w:rPr>
            </w:pPr>
            <w:r w:rsidRPr="001B225A">
              <w:rPr>
                <w:color w:val="FF0000"/>
              </w:rPr>
              <w:t>-0,8</w:t>
            </w:r>
          </w:p>
        </w:tc>
        <w:tc>
          <w:tcPr>
            <w:tcW w:w="1170" w:type="dxa"/>
          </w:tcPr>
          <w:p w:rsidR="00700B75" w:rsidRDefault="001B225A" w:rsidP="00D25F39">
            <w:pPr>
              <w:jc w:val="right"/>
            </w:pPr>
            <w:r>
              <w:t>1,4</w:t>
            </w:r>
          </w:p>
        </w:tc>
        <w:tc>
          <w:tcPr>
            <w:tcW w:w="1169" w:type="dxa"/>
          </w:tcPr>
          <w:p w:rsidR="00700B75" w:rsidRPr="001B225A" w:rsidRDefault="001B225A" w:rsidP="00D25F39">
            <w:pPr>
              <w:jc w:val="right"/>
            </w:pPr>
            <w:r w:rsidRPr="001B225A">
              <w:t>0,3</w:t>
            </w:r>
          </w:p>
        </w:tc>
        <w:tc>
          <w:tcPr>
            <w:tcW w:w="1170" w:type="dxa"/>
          </w:tcPr>
          <w:p w:rsidR="00700B75" w:rsidRPr="001B225A" w:rsidRDefault="001B225A" w:rsidP="00D25F39">
            <w:pPr>
              <w:jc w:val="right"/>
            </w:pPr>
            <w:r w:rsidRPr="001B225A">
              <w:t>0,4</w:t>
            </w:r>
          </w:p>
        </w:tc>
        <w:tc>
          <w:tcPr>
            <w:tcW w:w="1170" w:type="dxa"/>
          </w:tcPr>
          <w:p w:rsidR="00700B75" w:rsidRPr="001B225A" w:rsidRDefault="001B225A" w:rsidP="00D25F39">
            <w:pPr>
              <w:jc w:val="right"/>
            </w:pPr>
            <w:r w:rsidRPr="001B225A">
              <w:t>3,3</w:t>
            </w:r>
          </w:p>
        </w:tc>
      </w:tr>
      <w:tr w:rsidR="00700B75" w:rsidRPr="004D083A" w:rsidTr="00700B75">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700B75" w:rsidRPr="004D083A" w:rsidRDefault="00700B75" w:rsidP="00D25F39">
            <w:r w:rsidRPr="004D083A">
              <w:t>Fatturato totale</w:t>
            </w:r>
          </w:p>
        </w:tc>
        <w:tc>
          <w:tcPr>
            <w:tcW w:w="1169" w:type="dxa"/>
          </w:tcPr>
          <w:p w:rsidR="00700B75" w:rsidRPr="00E50ECD" w:rsidRDefault="001B225A" w:rsidP="00D25F39">
            <w:pPr>
              <w:jc w:val="right"/>
            </w:pPr>
            <w:r>
              <w:t>0,4</w:t>
            </w:r>
          </w:p>
        </w:tc>
        <w:tc>
          <w:tcPr>
            <w:tcW w:w="1170" w:type="dxa"/>
          </w:tcPr>
          <w:p w:rsidR="00700B75" w:rsidRPr="00E50ECD" w:rsidRDefault="001B225A" w:rsidP="00D25F39">
            <w:pPr>
              <w:jc w:val="right"/>
            </w:pPr>
            <w:r>
              <w:t>0,2</w:t>
            </w:r>
          </w:p>
        </w:tc>
        <w:tc>
          <w:tcPr>
            <w:tcW w:w="1170" w:type="dxa"/>
          </w:tcPr>
          <w:p w:rsidR="00700B75" w:rsidRDefault="001B225A" w:rsidP="00D25F39">
            <w:pPr>
              <w:jc w:val="right"/>
            </w:pPr>
            <w:r>
              <w:rPr>
                <w:color w:val="FF0000"/>
              </w:rPr>
              <w:t>-0,2</w:t>
            </w:r>
          </w:p>
        </w:tc>
        <w:tc>
          <w:tcPr>
            <w:tcW w:w="1169" w:type="dxa"/>
          </w:tcPr>
          <w:p w:rsidR="00700B75" w:rsidRPr="003C1084" w:rsidRDefault="001B225A" w:rsidP="00D25F39">
            <w:pPr>
              <w:jc w:val="right"/>
            </w:pPr>
            <w:r>
              <w:t>0,6</w:t>
            </w:r>
          </w:p>
        </w:tc>
        <w:tc>
          <w:tcPr>
            <w:tcW w:w="1170" w:type="dxa"/>
          </w:tcPr>
          <w:p w:rsidR="00700B75" w:rsidRPr="001B225A" w:rsidRDefault="001B225A" w:rsidP="00D25F39">
            <w:pPr>
              <w:jc w:val="right"/>
            </w:pPr>
            <w:r w:rsidRPr="001B225A">
              <w:t>0,0</w:t>
            </w:r>
          </w:p>
        </w:tc>
        <w:tc>
          <w:tcPr>
            <w:tcW w:w="1170" w:type="dxa"/>
          </w:tcPr>
          <w:p w:rsidR="00700B75" w:rsidRPr="001B225A" w:rsidRDefault="001B225A" w:rsidP="00D25F39">
            <w:pPr>
              <w:jc w:val="right"/>
            </w:pPr>
            <w:r w:rsidRPr="001B225A">
              <w:t>0,5</w:t>
            </w:r>
          </w:p>
        </w:tc>
      </w:tr>
      <w:tr w:rsidR="00700B75" w:rsidRPr="004D083A" w:rsidTr="00700B75">
        <w:trPr>
          <w:trHeight w:val="255"/>
        </w:trPr>
        <w:tc>
          <w:tcPr>
            <w:tcW w:w="2836" w:type="dxa"/>
            <w:noWrap/>
          </w:tcPr>
          <w:p w:rsidR="00700B75" w:rsidRPr="004D083A" w:rsidRDefault="00700B75" w:rsidP="009C25F4">
            <w:r w:rsidRPr="004D083A">
              <w:t>Quota fatturato estero</w:t>
            </w:r>
          </w:p>
        </w:tc>
        <w:tc>
          <w:tcPr>
            <w:tcW w:w="1169" w:type="dxa"/>
          </w:tcPr>
          <w:p w:rsidR="00700B75" w:rsidRPr="00BF4C0A" w:rsidRDefault="00700B75" w:rsidP="00D25F39">
            <w:pPr>
              <w:jc w:val="right"/>
            </w:pPr>
            <w:r>
              <w:t>6,9</w:t>
            </w:r>
          </w:p>
        </w:tc>
        <w:tc>
          <w:tcPr>
            <w:tcW w:w="1170" w:type="dxa"/>
          </w:tcPr>
          <w:p w:rsidR="00700B75" w:rsidRPr="00BF4C0A" w:rsidRDefault="00700B75" w:rsidP="00D25F39">
            <w:pPr>
              <w:jc w:val="right"/>
            </w:pPr>
            <w:r>
              <w:t>7,0</w:t>
            </w:r>
          </w:p>
        </w:tc>
        <w:tc>
          <w:tcPr>
            <w:tcW w:w="1170" w:type="dxa"/>
          </w:tcPr>
          <w:p w:rsidR="00700B75" w:rsidRDefault="00700B75" w:rsidP="00D25F39">
            <w:pPr>
              <w:jc w:val="right"/>
            </w:pPr>
            <w:r>
              <w:t>7,1</w:t>
            </w:r>
          </w:p>
        </w:tc>
        <w:tc>
          <w:tcPr>
            <w:tcW w:w="1169" w:type="dxa"/>
          </w:tcPr>
          <w:p w:rsidR="00700B75" w:rsidRDefault="00700B75" w:rsidP="00D25F39">
            <w:pPr>
              <w:jc w:val="right"/>
            </w:pPr>
            <w:r>
              <w:t>6,7</w:t>
            </w:r>
          </w:p>
        </w:tc>
        <w:tc>
          <w:tcPr>
            <w:tcW w:w="1170" w:type="dxa"/>
          </w:tcPr>
          <w:p w:rsidR="00700B75" w:rsidRDefault="00700B75" w:rsidP="00D25F39">
            <w:pPr>
              <w:jc w:val="right"/>
            </w:pPr>
            <w:r>
              <w:t>6,9</w:t>
            </w:r>
          </w:p>
        </w:tc>
        <w:tc>
          <w:tcPr>
            <w:tcW w:w="1170" w:type="dxa"/>
          </w:tcPr>
          <w:p w:rsidR="00700B75" w:rsidRDefault="001B225A" w:rsidP="00D25F39">
            <w:pPr>
              <w:jc w:val="right"/>
            </w:pPr>
            <w:r>
              <w:t>8,0</w:t>
            </w:r>
          </w:p>
        </w:tc>
      </w:tr>
      <w:tr w:rsidR="00700B75" w:rsidRPr="004D083A" w:rsidTr="00700B75">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700B75" w:rsidRPr="004D083A" w:rsidRDefault="00700B75" w:rsidP="00D25F39">
            <w:r w:rsidRPr="004D083A">
              <w:t>Prezzi materie prime</w:t>
            </w:r>
          </w:p>
        </w:tc>
        <w:tc>
          <w:tcPr>
            <w:tcW w:w="1169" w:type="dxa"/>
          </w:tcPr>
          <w:p w:rsidR="00700B75" w:rsidRPr="00512CEB" w:rsidRDefault="00700B75" w:rsidP="00D25F39">
            <w:pPr>
              <w:jc w:val="right"/>
            </w:pPr>
            <w:r>
              <w:t>2,7</w:t>
            </w:r>
          </w:p>
        </w:tc>
        <w:tc>
          <w:tcPr>
            <w:tcW w:w="1170" w:type="dxa"/>
          </w:tcPr>
          <w:p w:rsidR="00700B75" w:rsidRPr="00512CEB" w:rsidRDefault="00700B75" w:rsidP="00D25F39">
            <w:pPr>
              <w:jc w:val="right"/>
            </w:pPr>
            <w:r>
              <w:t>2,3</w:t>
            </w:r>
          </w:p>
        </w:tc>
        <w:tc>
          <w:tcPr>
            <w:tcW w:w="1170" w:type="dxa"/>
          </w:tcPr>
          <w:p w:rsidR="00700B75" w:rsidRDefault="00700B75" w:rsidP="00D25F39">
            <w:pPr>
              <w:jc w:val="right"/>
            </w:pPr>
            <w:r>
              <w:t>2,1</w:t>
            </w:r>
          </w:p>
        </w:tc>
        <w:tc>
          <w:tcPr>
            <w:tcW w:w="1169" w:type="dxa"/>
          </w:tcPr>
          <w:p w:rsidR="00700B75" w:rsidRDefault="00700B75" w:rsidP="00D25F39">
            <w:pPr>
              <w:jc w:val="right"/>
            </w:pPr>
            <w:r>
              <w:t>1,7</w:t>
            </w:r>
          </w:p>
        </w:tc>
        <w:tc>
          <w:tcPr>
            <w:tcW w:w="1170" w:type="dxa"/>
          </w:tcPr>
          <w:p w:rsidR="00700B75" w:rsidRDefault="00700B75" w:rsidP="00D25F39">
            <w:pPr>
              <w:jc w:val="right"/>
            </w:pPr>
            <w:r>
              <w:t>2,0</w:t>
            </w:r>
          </w:p>
        </w:tc>
        <w:tc>
          <w:tcPr>
            <w:tcW w:w="1170" w:type="dxa"/>
          </w:tcPr>
          <w:p w:rsidR="00700B75" w:rsidRDefault="001B225A" w:rsidP="00D25F39">
            <w:pPr>
              <w:jc w:val="right"/>
            </w:pPr>
            <w:r>
              <w:t>1,9</w:t>
            </w:r>
          </w:p>
        </w:tc>
      </w:tr>
      <w:tr w:rsidR="00700B75" w:rsidRPr="004D083A" w:rsidTr="00700B75">
        <w:trPr>
          <w:trHeight w:val="255"/>
        </w:trPr>
        <w:tc>
          <w:tcPr>
            <w:tcW w:w="2836" w:type="dxa"/>
            <w:noWrap/>
          </w:tcPr>
          <w:p w:rsidR="00700B75" w:rsidRPr="004D083A" w:rsidRDefault="00700B75" w:rsidP="00D25F39">
            <w:r w:rsidRPr="004D083A">
              <w:t>Prezzi prodotti finiti</w:t>
            </w:r>
          </w:p>
        </w:tc>
        <w:tc>
          <w:tcPr>
            <w:tcW w:w="1169" w:type="dxa"/>
          </w:tcPr>
          <w:p w:rsidR="00700B75" w:rsidRPr="008F5646" w:rsidRDefault="00700B75" w:rsidP="00D25F39">
            <w:pPr>
              <w:jc w:val="right"/>
            </w:pPr>
            <w:r>
              <w:t>1,2</w:t>
            </w:r>
          </w:p>
        </w:tc>
        <w:tc>
          <w:tcPr>
            <w:tcW w:w="1170" w:type="dxa"/>
          </w:tcPr>
          <w:p w:rsidR="00700B75" w:rsidRPr="008F5646" w:rsidRDefault="00700B75" w:rsidP="00D25F39">
            <w:pPr>
              <w:jc w:val="right"/>
            </w:pPr>
            <w:r>
              <w:t>1,3</w:t>
            </w:r>
          </w:p>
        </w:tc>
        <w:tc>
          <w:tcPr>
            <w:tcW w:w="1170" w:type="dxa"/>
          </w:tcPr>
          <w:p w:rsidR="00700B75" w:rsidRDefault="00700B75" w:rsidP="00D25F39">
            <w:pPr>
              <w:jc w:val="right"/>
            </w:pPr>
            <w:r>
              <w:t>0,9</w:t>
            </w:r>
          </w:p>
        </w:tc>
        <w:tc>
          <w:tcPr>
            <w:tcW w:w="1169" w:type="dxa"/>
          </w:tcPr>
          <w:p w:rsidR="00700B75" w:rsidRDefault="00700B75" w:rsidP="00D25F39">
            <w:pPr>
              <w:jc w:val="right"/>
            </w:pPr>
            <w:r>
              <w:t>0,9</w:t>
            </w:r>
          </w:p>
        </w:tc>
        <w:tc>
          <w:tcPr>
            <w:tcW w:w="1170" w:type="dxa"/>
          </w:tcPr>
          <w:p w:rsidR="00700B75" w:rsidRDefault="00700B75" w:rsidP="00D25F39">
            <w:pPr>
              <w:jc w:val="right"/>
            </w:pPr>
            <w:r>
              <w:t>0,8</w:t>
            </w:r>
          </w:p>
        </w:tc>
        <w:tc>
          <w:tcPr>
            <w:tcW w:w="1170" w:type="dxa"/>
          </w:tcPr>
          <w:p w:rsidR="00700B75" w:rsidRDefault="001B225A" w:rsidP="00D25F39">
            <w:pPr>
              <w:jc w:val="right"/>
            </w:pPr>
            <w:r>
              <w:t>1,1</w:t>
            </w:r>
          </w:p>
        </w:tc>
      </w:tr>
      <w:tr w:rsidR="00700B75" w:rsidRPr="004D083A" w:rsidTr="00700B75">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700B75" w:rsidRPr="004D083A" w:rsidRDefault="00700B75" w:rsidP="00D25F39">
            <w:r>
              <w:t>Occupati</w:t>
            </w:r>
          </w:p>
        </w:tc>
        <w:tc>
          <w:tcPr>
            <w:tcW w:w="1169" w:type="dxa"/>
          </w:tcPr>
          <w:p w:rsidR="00700B75" w:rsidRPr="004F127F" w:rsidRDefault="00700B75" w:rsidP="00FE1A94">
            <w:pPr>
              <w:jc w:val="right"/>
            </w:pPr>
            <w:r>
              <w:t>0,5</w:t>
            </w:r>
          </w:p>
        </w:tc>
        <w:tc>
          <w:tcPr>
            <w:tcW w:w="1170" w:type="dxa"/>
          </w:tcPr>
          <w:p w:rsidR="00700B75" w:rsidRPr="004F127F" w:rsidRDefault="001B225A" w:rsidP="00D25F39">
            <w:pPr>
              <w:jc w:val="right"/>
            </w:pPr>
            <w:r>
              <w:t>0,2</w:t>
            </w:r>
          </w:p>
        </w:tc>
        <w:tc>
          <w:tcPr>
            <w:tcW w:w="1170" w:type="dxa"/>
          </w:tcPr>
          <w:p w:rsidR="00700B75" w:rsidRDefault="00700B75" w:rsidP="00D25F39">
            <w:pPr>
              <w:jc w:val="right"/>
            </w:pPr>
            <w:r>
              <w:t>0,1</w:t>
            </w:r>
          </w:p>
        </w:tc>
        <w:tc>
          <w:tcPr>
            <w:tcW w:w="1169" w:type="dxa"/>
          </w:tcPr>
          <w:p w:rsidR="00700B75" w:rsidRDefault="00700B75" w:rsidP="00D25F39">
            <w:pPr>
              <w:jc w:val="right"/>
            </w:pPr>
            <w:r>
              <w:t>0,1</w:t>
            </w:r>
          </w:p>
        </w:tc>
        <w:tc>
          <w:tcPr>
            <w:tcW w:w="1170" w:type="dxa"/>
          </w:tcPr>
          <w:p w:rsidR="00700B75" w:rsidRDefault="00700B75" w:rsidP="00D25F39">
            <w:pPr>
              <w:jc w:val="right"/>
            </w:pPr>
            <w:r>
              <w:t>0,4</w:t>
            </w:r>
          </w:p>
        </w:tc>
        <w:tc>
          <w:tcPr>
            <w:tcW w:w="1170" w:type="dxa"/>
          </w:tcPr>
          <w:p w:rsidR="00700B75" w:rsidRDefault="001B225A" w:rsidP="00D25F39">
            <w:pPr>
              <w:jc w:val="right"/>
            </w:pPr>
            <w:r>
              <w:t>0,4</w:t>
            </w:r>
          </w:p>
        </w:tc>
      </w:tr>
    </w:tbl>
    <w:p w:rsidR="000E5217" w:rsidRDefault="000E5217" w:rsidP="000E5217">
      <w:pPr>
        <w:pStyle w:val="Fonte"/>
      </w:pPr>
      <w:r>
        <w:t>Fonte: Unioncamere Lombardia</w:t>
      </w:r>
    </w:p>
    <w:p w:rsidR="00A82A1C" w:rsidRPr="00F865A7" w:rsidRDefault="00CF1A8C" w:rsidP="00592EB6">
      <w:pPr>
        <w:pStyle w:val="Fonte"/>
        <w:rPr>
          <w:rFonts w:cs="Arial"/>
          <w:color w:val="auto"/>
          <w:sz w:val="22"/>
        </w:rPr>
      </w:pPr>
      <w:r>
        <w:rPr>
          <w:rFonts w:cs="Arial"/>
          <w:color w:val="auto"/>
          <w:sz w:val="22"/>
        </w:rPr>
        <w:t>Questi dati sono confermati anche d</w:t>
      </w:r>
      <w:r w:rsidR="00BE5877" w:rsidRPr="00F865A7">
        <w:rPr>
          <w:rFonts w:cs="Arial"/>
          <w:color w:val="auto"/>
          <w:sz w:val="22"/>
        </w:rPr>
        <w:t>a un punto di vista tendenz</w:t>
      </w:r>
      <w:r w:rsidR="003C50E8">
        <w:rPr>
          <w:rFonts w:cs="Arial"/>
          <w:color w:val="auto"/>
          <w:sz w:val="22"/>
        </w:rPr>
        <w:t xml:space="preserve">iale, </w:t>
      </w:r>
      <w:r w:rsidR="00D671D2">
        <w:rPr>
          <w:rFonts w:cs="Arial"/>
          <w:color w:val="auto"/>
          <w:sz w:val="22"/>
        </w:rPr>
        <w:t>dove la produzione aumenta</w:t>
      </w:r>
      <w:r>
        <w:rPr>
          <w:rFonts w:cs="Arial"/>
          <w:color w:val="auto"/>
          <w:sz w:val="22"/>
        </w:rPr>
        <w:t xml:space="preserve"> dell</w:t>
      </w:r>
      <w:r w:rsidR="004A16D2">
        <w:rPr>
          <w:rFonts w:cs="Arial"/>
          <w:color w:val="auto"/>
          <w:sz w:val="22"/>
        </w:rPr>
        <w:t>o 0,3% e</w:t>
      </w:r>
      <w:r w:rsidR="00D671D2">
        <w:rPr>
          <w:rFonts w:cs="Arial"/>
          <w:color w:val="auto"/>
          <w:sz w:val="22"/>
        </w:rPr>
        <w:t xml:space="preserve"> </w:t>
      </w:r>
      <w:r>
        <w:rPr>
          <w:rFonts w:cs="Arial"/>
          <w:color w:val="auto"/>
          <w:sz w:val="22"/>
        </w:rPr>
        <w:t>il fatturato mantiene variazioni di segno positivo</w:t>
      </w:r>
      <w:r w:rsidR="00D671D2">
        <w:rPr>
          <w:rFonts w:cs="Arial"/>
          <w:color w:val="auto"/>
          <w:sz w:val="22"/>
        </w:rPr>
        <w:t xml:space="preserve"> (+0,8</w:t>
      </w:r>
      <w:r w:rsidR="00900B0B">
        <w:rPr>
          <w:rFonts w:cs="Arial"/>
          <w:color w:val="auto"/>
          <w:sz w:val="22"/>
        </w:rPr>
        <w:t>%)</w:t>
      </w:r>
      <w:r w:rsidR="004A16D2">
        <w:rPr>
          <w:rFonts w:cs="Arial"/>
          <w:color w:val="auto"/>
          <w:sz w:val="22"/>
        </w:rPr>
        <w:t xml:space="preserve">, </w:t>
      </w:r>
      <w:r>
        <w:rPr>
          <w:rFonts w:cs="Arial"/>
          <w:color w:val="auto"/>
          <w:sz w:val="22"/>
        </w:rPr>
        <w:t>così come l’occupazione</w:t>
      </w:r>
      <w:r w:rsidR="00D671D2">
        <w:rPr>
          <w:rFonts w:cs="Arial"/>
          <w:color w:val="auto"/>
          <w:sz w:val="22"/>
        </w:rPr>
        <w:t xml:space="preserve"> (</w:t>
      </w:r>
      <w:r w:rsidR="00D92CDD">
        <w:rPr>
          <w:rFonts w:cs="Arial"/>
          <w:color w:val="auto"/>
          <w:sz w:val="22"/>
        </w:rPr>
        <w:t>+</w:t>
      </w:r>
      <w:r w:rsidR="00D671D2">
        <w:rPr>
          <w:rFonts w:cs="Arial"/>
          <w:color w:val="auto"/>
          <w:sz w:val="22"/>
        </w:rPr>
        <w:t>0,9%)</w:t>
      </w:r>
      <w:r>
        <w:rPr>
          <w:rFonts w:cs="Arial"/>
          <w:color w:val="auto"/>
          <w:sz w:val="22"/>
        </w:rPr>
        <w:t>.</w:t>
      </w:r>
    </w:p>
    <w:p w:rsidR="00E34306" w:rsidRPr="006444E8" w:rsidRDefault="00DD0149" w:rsidP="00BD6058">
      <w:pPr>
        <w:pStyle w:val="Didascalia"/>
      </w:pPr>
      <w:r>
        <w:t xml:space="preserve">Tabella </w:t>
      </w:r>
      <w:fldSimple w:instr=" STYLEREF 1 \s ">
        <w:r w:rsidR="001C26EA">
          <w:rPr>
            <w:noProof/>
          </w:rPr>
          <w:t>3</w:t>
        </w:r>
      </w:fldSimple>
      <w:r w:rsidR="001C26EA">
        <w:noBreakHyphen/>
      </w:r>
      <w:fldSimple w:instr=" SEQ Tabella \* ARABIC \s 1 ">
        <w:r w:rsidR="001C26EA">
          <w:rPr>
            <w:noProof/>
          </w:rPr>
          <w:t>9</w:t>
        </w:r>
      </w:fldSimple>
      <w:r w:rsidR="00E34306">
        <w:t>: Variazioni tendenziali</w:t>
      </w:r>
    </w:p>
    <w:tbl>
      <w:tblPr>
        <w:tblStyle w:val="STILE-RAPP-CONGIUNTURA"/>
        <w:tblW w:w="9747" w:type="dxa"/>
        <w:tblLayout w:type="fixed"/>
        <w:tblLook w:val="04A0" w:firstRow="1" w:lastRow="0" w:firstColumn="1" w:lastColumn="0" w:noHBand="0" w:noVBand="1"/>
      </w:tblPr>
      <w:tblGrid>
        <w:gridCol w:w="2630"/>
        <w:gridCol w:w="999"/>
        <w:gridCol w:w="999"/>
        <w:gridCol w:w="998"/>
        <w:gridCol w:w="999"/>
        <w:gridCol w:w="999"/>
        <w:gridCol w:w="999"/>
        <w:gridCol w:w="1124"/>
      </w:tblGrid>
      <w:tr w:rsidR="00700B75" w:rsidRPr="004A532D" w:rsidTr="001F207B">
        <w:trPr>
          <w:cnfStyle w:val="100000000000" w:firstRow="1" w:lastRow="0" w:firstColumn="0" w:lastColumn="0" w:oddVBand="0" w:evenVBand="0" w:oddHBand="0" w:evenHBand="0" w:firstRowFirstColumn="0" w:firstRowLastColumn="0" w:lastRowFirstColumn="0" w:lastRowLastColumn="0"/>
          <w:trHeight w:val="384"/>
        </w:trPr>
        <w:tc>
          <w:tcPr>
            <w:tcW w:w="2630" w:type="dxa"/>
            <w:noWrap/>
          </w:tcPr>
          <w:p w:rsidR="00700B75" w:rsidRPr="004A532D" w:rsidRDefault="00700B75" w:rsidP="00700B75">
            <w:pPr>
              <w:keepNext/>
              <w:keepLines/>
              <w:spacing w:line="276" w:lineRule="auto"/>
              <w:jc w:val="left"/>
              <w:rPr>
                <w:b/>
                <w:bCs w:val="0"/>
                <w:kern w:val="0"/>
                <w:sz w:val="20"/>
              </w:rPr>
            </w:pPr>
          </w:p>
        </w:tc>
        <w:tc>
          <w:tcPr>
            <w:tcW w:w="999" w:type="dxa"/>
          </w:tcPr>
          <w:p w:rsidR="00700B75" w:rsidRDefault="00700B75" w:rsidP="00700B75">
            <w:pPr>
              <w:keepNext/>
              <w:keepLines/>
              <w:spacing w:line="276" w:lineRule="auto"/>
              <w:jc w:val="center"/>
              <w:rPr>
                <w:b/>
                <w:bCs w:val="0"/>
                <w:sz w:val="20"/>
              </w:rPr>
            </w:pPr>
            <w:r>
              <w:rPr>
                <w:b/>
                <w:bCs w:val="0"/>
                <w:sz w:val="20"/>
              </w:rPr>
              <w:t>2018</w:t>
            </w:r>
          </w:p>
          <w:p w:rsidR="00700B75" w:rsidRPr="004A532D" w:rsidRDefault="00700B75" w:rsidP="00700B75">
            <w:pPr>
              <w:keepNext/>
              <w:keepLines/>
              <w:spacing w:line="276" w:lineRule="auto"/>
              <w:jc w:val="center"/>
              <w:rPr>
                <w:b/>
                <w:bCs w:val="0"/>
                <w:sz w:val="20"/>
              </w:rPr>
            </w:pPr>
            <w:r>
              <w:rPr>
                <w:b/>
                <w:bCs w:val="0"/>
                <w:sz w:val="20"/>
              </w:rPr>
              <w:t>1</w:t>
            </w:r>
          </w:p>
        </w:tc>
        <w:tc>
          <w:tcPr>
            <w:tcW w:w="999" w:type="dxa"/>
          </w:tcPr>
          <w:p w:rsidR="00700B75" w:rsidRDefault="00700B75" w:rsidP="00700B75">
            <w:pPr>
              <w:keepNext/>
              <w:keepLines/>
              <w:spacing w:line="276" w:lineRule="auto"/>
              <w:jc w:val="center"/>
              <w:rPr>
                <w:b/>
                <w:bCs w:val="0"/>
                <w:sz w:val="20"/>
              </w:rPr>
            </w:pPr>
            <w:r>
              <w:rPr>
                <w:b/>
                <w:bCs w:val="0"/>
                <w:sz w:val="20"/>
              </w:rPr>
              <w:t>2</w:t>
            </w:r>
          </w:p>
        </w:tc>
        <w:tc>
          <w:tcPr>
            <w:tcW w:w="998" w:type="dxa"/>
          </w:tcPr>
          <w:p w:rsidR="00700B75" w:rsidRDefault="00700B75" w:rsidP="00700B75">
            <w:pPr>
              <w:keepNext/>
              <w:keepLines/>
              <w:spacing w:line="276" w:lineRule="auto"/>
              <w:jc w:val="center"/>
              <w:rPr>
                <w:b/>
                <w:bCs w:val="0"/>
                <w:sz w:val="20"/>
              </w:rPr>
            </w:pPr>
            <w:r>
              <w:rPr>
                <w:b/>
                <w:bCs w:val="0"/>
                <w:sz w:val="20"/>
              </w:rPr>
              <w:t>3</w:t>
            </w:r>
          </w:p>
        </w:tc>
        <w:tc>
          <w:tcPr>
            <w:tcW w:w="999" w:type="dxa"/>
          </w:tcPr>
          <w:p w:rsidR="00700B75" w:rsidRDefault="00700B75" w:rsidP="00700B75">
            <w:pPr>
              <w:keepNext/>
              <w:keepLines/>
              <w:spacing w:line="276" w:lineRule="auto"/>
              <w:jc w:val="center"/>
              <w:rPr>
                <w:b/>
                <w:bCs w:val="0"/>
                <w:sz w:val="20"/>
              </w:rPr>
            </w:pPr>
            <w:r>
              <w:rPr>
                <w:b/>
                <w:bCs w:val="0"/>
                <w:sz w:val="20"/>
              </w:rPr>
              <w:t>4</w:t>
            </w:r>
          </w:p>
        </w:tc>
        <w:tc>
          <w:tcPr>
            <w:tcW w:w="999" w:type="dxa"/>
          </w:tcPr>
          <w:p w:rsidR="00700B75" w:rsidRDefault="00700B75" w:rsidP="00700B75">
            <w:pPr>
              <w:keepNext/>
              <w:keepLines/>
              <w:spacing w:line="276" w:lineRule="auto"/>
              <w:jc w:val="center"/>
              <w:rPr>
                <w:b/>
                <w:bCs w:val="0"/>
                <w:sz w:val="20"/>
              </w:rPr>
            </w:pPr>
            <w:r>
              <w:rPr>
                <w:b/>
                <w:bCs w:val="0"/>
                <w:sz w:val="20"/>
              </w:rPr>
              <w:t>2018 media annua</w:t>
            </w:r>
          </w:p>
        </w:tc>
        <w:tc>
          <w:tcPr>
            <w:tcW w:w="999" w:type="dxa"/>
          </w:tcPr>
          <w:p w:rsidR="00700B75" w:rsidRDefault="00700B75" w:rsidP="00700B75">
            <w:pPr>
              <w:keepNext/>
              <w:keepLines/>
              <w:spacing w:line="276" w:lineRule="auto"/>
              <w:jc w:val="center"/>
              <w:rPr>
                <w:b/>
                <w:bCs w:val="0"/>
                <w:sz w:val="20"/>
              </w:rPr>
            </w:pPr>
            <w:r>
              <w:rPr>
                <w:b/>
                <w:bCs w:val="0"/>
                <w:sz w:val="20"/>
              </w:rPr>
              <w:t>2019</w:t>
            </w:r>
          </w:p>
          <w:p w:rsidR="00700B75" w:rsidRDefault="00700B75" w:rsidP="00700B75">
            <w:pPr>
              <w:keepNext/>
              <w:keepLines/>
              <w:spacing w:line="276" w:lineRule="auto"/>
              <w:jc w:val="center"/>
              <w:rPr>
                <w:b/>
                <w:bCs w:val="0"/>
                <w:sz w:val="20"/>
              </w:rPr>
            </w:pPr>
            <w:r>
              <w:rPr>
                <w:b/>
                <w:bCs w:val="0"/>
                <w:sz w:val="20"/>
              </w:rPr>
              <w:t>1</w:t>
            </w:r>
          </w:p>
        </w:tc>
        <w:tc>
          <w:tcPr>
            <w:tcW w:w="1124" w:type="dxa"/>
          </w:tcPr>
          <w:p w:rsidR="00700B75" w:rsidRDefault="00700B75" w:rsidP="00700B75">
            <w:pPr>
              <w:keepNext/>
              <w:keepLines/>
              <w:spacing w:line="276" w:lineRule="auto"/>
              <w:jc w:val="center"/>
              <w:rPr>
                <w:b/>
                <w:bCs w:val="0"/>
                <w:sz w:val="20"/>
              </w:rPr>
            </w:pPr>
            <w:r>
              <w:rPr>
                <w:b/>
                <w:bCs w:val="0"/>
                <w:sz w:val="20"/>
              </w:rPr>
              <w:t>2</w:t>
            </w:r>
          </w:p>
        </w:tc>
      </w:tr>
      <w:tr w:rsidR="00700B75" w:rsidRPr="00197CEE" w:rsidTr="001F207B">
        <w:trPr>
          <w:trHeight w:val="255"/>
        </w:trPr>
        <w:tc>
          <w:tcPr>
            <w:tcW w:w="2630" w:type="dxa"/>
            <w:tcBorders>
              <w:bottom w:val="nil"/>
            </w:tcBorders>
            <w:noWrap/>
          </w:tcPr>
          <w:p w:rsidR="00700B75" w:rsidRPr="000858C7" w:rsidRDefault="00700B75" w:rsidP="00700B75">
            <w:pPr>
              <w:keepNext/>
              <w:keepLines/>
              <w:jc w:val="left"/>
            </w:pPr>
            <w:r w:rsidRPr="000858C7">
              <w:t>Produzione</w:t>
            </w:r>
          </w:p>
        </w:tc>
        <w:tc>
          <w:tcPr>
            <w:tcW w:w="999" w:type="dxa"/>
            <w:tcBorders>
              <w:bottom w:val="nil"/>
            </w:tcBorders>
          </w:tcPr>
          <w:p w:rsidR="00700B75" w:rsidRPr="007617F1" w:rsidRDefault="00700B75" w:rsidP="00700B75">
            <w:pPr>
              <w:jc w:val="right"/>
            </w:pPr>
            <w:r>
              <w:t>2,3</w:t>
            </w:r>
          </w:p>
        </w:tc>
        <w:tc>
          <w:tcPr>
            <w:tcW w:w="999" w:type="dxa"/>
            <w:tcBorders>
              <w:bottom w:val="nil"/>
            </w:tcBorders>
          </w:tcPr>
          <w:p w:rsidR="00700B75" w:rsidRPr="007617F1" w:rsidRDefault="00700B75" w:rsidP="00700B75">
            <w:pPr>
              <w:jc w:val="right"/>
            </w:pPr>
            <w:r>
              <w:t>2,7</w:t>
            </w:r>
          </w:p>
        </w:tc>
        <w:tc>
          <w:tcPr>
            <w:tcW w:w="998" w:type="dxa"/>
            <w:tcBorders>
              <w:bottom w:val="nil"/>
            </w:tcBorders>
          </w:tcPr>
          <w:p w:rsidR="00700B75" w:rsidRDefault="00700B75" w:rsidP="00700B75">
            <w:pPr>
              <w:jc w:val="right"/>
            </w:pPr>
            <w:r>
              <w:t>1,4</w:t>
            </w:r>
          </w:p>
        </w:tc>
        <w:tc>
          <w:tcPr>
            <w:tcW w:w="999" w:type="dxa"/>
            <w:tcBorders>
              <w:bottom w:val="nil"/>
            </w:tcBorders>
          </w:tcPr>
          <w:p w:rsidR="00700B75" w:rsidRPr="00221DAB" w:rsidRDefault="00700B75" w:rsidP="00700B75">
            <w:pPr>
              <w:jc w:val="right"/>
            </w:pPr>
            <w:r>
              <w:t>1,4</w:t>
            </w:r>
          </w:p>
        </w:tc>
        <w:tc>
          <w:tcPr>
            <w:tcW w:w="999" w:type="dxa"/>
            <w:tcBorders>
              <w:bottom w:val="nil"/>
            </w:tcBorders>
          </w:tcPr>
          <w:p w:rsidR="00700B75" w:rsidRPr="00281B0C" w:rsidRDefault="00700B75" w:rsidP="00700B75">
            <w:pPr>
              <w:jc w:val="right"/>
              <w:rPr>
                <w:b/>
              </w:rPr>
            </w:pPr>
            <w:r>
              <w:rPr>
                <w:b/>
              </w:rPr>
              <w:t>1,9</w:t>
            </w:r>
          </w:p>
        </w:tc>
        <w:tc>
          <w:tcPr>
            <w:tcW w:w="999" w:type="dxa"/>
            <w:tcBorders>
              <w:bottom w:val="nil"/>
            </w:tcBorders>
          </w:tcPr>
          <w:p w:rsidR="00700B75" w:rsidRPr="00226EB5" w:rsidRDefault="00700B75" w:rsidP="00700B75">
            <w:pPr>
              <w:jc w:val="right"/>
              <w:rPr>
                <w:color w:val="FF0000"/>
              </w:rPr>
            </w:pPr>
            <w:r w:rsidRPr="00226EB5">
              <w:rPr>
                <w:color w:val="FF0000"/>
              </w:rPr>
              <w:t>-0,3</w:t>
            </w:r>
          </w:p>
        </w:tc>
        <w:tc>
          <w:tcPr>
            <w:tcW w:w="1124" w:type="dxa"/>
            <w:tcBorders>
              <w:bottom w:val="nil"/>
            </w:tcBorders>
          </w:tcPr>
          <w:p w:rsidR="00700B75" w:rsidRPr="00197CEE" w:rsidRDefault="00197CEE" w:rsidP="00700B75">
            <w:pPr>
              <w:jc w:val="right"/>
            </w:pPr>
            <w:r w:rsidRPr="00197CEE">
              <w:t>0,3</w:t>
            </w:r>
          </w:p>
        </w:tc>
      </w:tr>
      <w:tr w:rsidR="00700B75" w:rsidRPr="000858C7" w:rsidTr="001F207B">
        <w:trPr>
          <w:cnfStyle w:val="000000010000" w:firstRow="0" w:lastRow="0" w:firstColumn="0" w:lastColumn="0" w:oddVBand="0" w:evenVBand="0" w:oddHBand="0" w:evenHBand="1" w:firstRowFirstColumn="0" w:firstRowLastColumn="0" w:lastRowFirstColumn="0" w:lastRowLastColumn="0"/>
          <w:trHeight w:val="255"/>
        </w:trPr>
        <w:tc>
          <w:tcPr>
            <w:tcW w:w="2630" w:type="dxa"/>
            <w:tcBorders>
              <w:bottom w:val="nil"/>
            </w:tcBorders>
            <w:noWrap/>
          </w:tcPr>
          <w:p w:rsidR="00700B75" w:rsidRPr="000858C7" w:rsidRDefault="00700B75" w:rsidP="00700B75">
            <w:pPr>
              <w:keepNext/>
              <w:keepLines/>
            </w:pPr>
            <w:r w:rsidRPr="000858C7">
              <w:t>Ordini interni</w:t>
            </w:r>
          </w:p>
        </w:tc>
        <w:tc>
          <w:tcPr>
            <w:tcW w:w="999" w:type="dxa"/>
            <w:tcBorders>
              <w:bottom w:val="nil"/>
            </w:tcBorders>
          </w:tcPr>
          <w:p w:rsidR="00700B75" w:rsidRPr="007617F1" w:rsidRDefault="00700B75" w:rsidP="00700B75">
            <w:pPr>
              <w:jc w:val="right"/>
            </w:pPr>
            <w:r>
              <w:t>2,7</w:t>
            </w:r>
          </w:p>
        </w:tc>
        <w:tc>
          <w:tcPr>
            <w:tcW w:w="999" w:type="dxa"/>
            <w:tcBorders>
              <w:bottom w:val="nil"/>
            </w:tcBorders>
          </w:tcPr>
          <w:p w:rsidR="00700B75" w:rsidRPr="007617F1" w:rsidRDefault="00700B75" w:rsidP="00700B75">
            <w:pPr>
              <w:jc w:val="right"/>
            </w:pPr>
            <w:r>
              <w:t>1,3</w:t>
            </w:r>
          </w:p>
        </w:tc>
        <w:tc>
          <w:tcPr>
            <w:tcW w:w="998" w:type="dxa"/>
            <w:tcBorders>
              <w:bottom w:val="nil"/>
            </w:tcBorders>
          </w:tcPr>
          <w:p w:rsidR="00700B75" w:rsidRDefault="00700B75" w:rsidP="00700B75">
            <w:pPr>
              <w:jc w:val="right"/>
            </w:pPr>
            <w:r w:rsidRPr="00281B0C">
              <w:rPr>
                <w:color w:val="FF0000"/>
              </w:rPr>
              <w:t>-0,5</w:t>
            </w:r>
          </w:p>
        </w:tc>
        <w:tc>
          <w:tcPr>
            <w:tcW w:w="999" w:type="dxa"/>
            <w:tcBorders>
              <w:bottom w:val="nil"/>
            </w:tcBorders>
          </w:tcPr>
          <w:p w:rsidR="00700B75" w:rsidRPr="00221DAB" w:rsidRDefault="00700B75" w:rsidP="00700B75">
            <w:pPr>
              <w:jc w:val="right"/>
            </w:pPr>
            <w:r>
              <w:t>0,5</w:t>
            </w:r>
          </w:p>
        </w:tc>
        <w:tc>
          <w:tcPr>
            <w:tcW w:w="999" w:type="dxa"/>
            <w:tcBorders>
              <w:bottom w:val="nil"/>
            </w:tcBorders>
          </w:tcPr>
          <w:p w:rsidR="00700B75" w:rsidRDefault="00700B75" w:rsidP="00700B75">
            <w:pPr>
              <w:jc w:val="right"/>
              <w:rPr>
                <w:b/>
              </w:rPr>
            </w:pPr>
            <w:r>
              <w:rPr>
                <w:b/>
              </w:rPr>
              <w:t>1,0</w:t>
            </w:r>
          </w:p>
        </w:tc>
        <w:tc>
          <w:tcPr>
            <w:tcW w:w="999" w:type="dxa"/>
            <w:tcBorders>
              <w:bottom w:val="nil"/>
            </w:tcBorders>
          </w:tcPr>
          <w:p w:rsidR="00700B75" w:rsidRPr="00226EB5" w:rsidRDefault="00700B75" w:rsidP="00700B75">
            <w:pPr>
              <w:jc w:val="right"/>
              <w:rPr>
                <w:color w:val="FF0000"/>
              </w:rPr>
            </w:pPr>
            <w:r w:rsidRPr="00226EB5">
              <w:rPr>
                <w:color w:val="FF0000"/>
              </w:rPr>
              <w:t>-1,6</w:t>
            </w:r>
          </w:p>
        </w:tc>
        <w:tc>
          <w:tcPr>
            <w:tcW w:w="1124" w:type="dxa"/>
            <w:tcBorders>
              <w:bottom w:val="nil"/>
            </w:tcBorders>
          </w:tcPr>
          <w:p w:rsidR="00700B75" w:rsidRPr="00226EB5" w:rsidRDefault="00197CEE" w:rsidP="00700B75">
            <w:pPr>
              <w:jc w:val="right"/>
              <w:rPr>
                <w:color w:val="FF0000"/>
              </w:rPr>
            </w:pPr>
            <w:r>
              <w:rPr>
                <w:color w:val="FF0000"/>
              </w:rPr>
              <w:t>-1,2</w:t>
            </w:r>
          </w:p>
        </w:tc>
      </w:tr>
      <w:tr w:rsidR="00700B75" w:rsidRPr="000858C7" w:rsidTr="001F207B">
        <w:trPr>
          <w:trHeight w:val="255"/>
        </w:trPr>
        <w:tc>
          <w:tcPr>
            <w:tcW w:w="2630" w:type="dxa"/>
            <w:tcBorders>
              <w:bottom w:val="nil"/>
            </w:tcBorders>
            <w:noWrap/>
          </w:tcPr>
          <w:p w:rsidR="00700B75" w:rsidRPr="000858C7" w:rsidRDefault="00700B75" w:rsidP="00700B75">
            <w:pPr>
              <w:keepNext/>
              <w:keepLines/>
            </w:pPr>
            <w:r w:rsidRPr="000858C7">
              <w:t>Ordini Esteri</w:t>
            </w:r>
          </w:p>
        </w:tc>
        <w:tc>
          <w:tcPr>
            <w:tcW w:w="999" w:type="dxa"/>
            <w:tcBorders>
              <w:bottom w:val="nil"/>
            </w:tcBorders>
          </w:tcPr>
          <w:p w:rsidR="00700B75" w:rsidRPr="007617F1" w:rsidRDefault="00700B75" w:rsidP="00700B75">
            <w:pPr>
              <w:jc w:val="right"/>
            </w:pPr>
            <w:r>
              <w:t>1,0</w:t>
            </w:r>
          </w:p>
        </w:tc>
        <w:tc>
          <w:tcPr>
            <w:tcW w:w="999" w:type="dxa"/>
            <w:tcBorders>
              <w:bottom w:val="nil"/>
            </w:tcBorders>
          </w:tcPr>
          <w:p w:rsidR="00700B75" w:rsidRPr="007617F1" w:rsidRDefault="00700B75" w:rsidP="00700B75">
            <w:pPr>
              <w:jc w:val="right"/>
            </w:pPr>
            <w:r>
              <w:t>2,6</w:t>
            </w:r>
          </w:p>
        </w:tc>
        <w:tc>
          <w:tcPr>
            <w:tcW w:w="998" w:type="dxa"/>
            <w:tcBorders>
              <w:bottom w:val="nil"/>
            </w:tcBorders>
          </w:tcPr>
          <w:p w:rsidR="00700B75" w:rsidRDefault="00700B75" w:rsidP="00700B75">
            <w:pPr>
              <w:jc w:val="right"/>
            </w:pPr>
            <w:r>
              <w:t>2,3</w:t>
            </w:r>
          </w:p>
        </w:tc>
        <w:tc>
          <w:tcPr>
            <w:tcW w:w="999" w:type="dxa"/>
            <w:tcBorders>
              <w:bottom w:val="nil"/>
            </w:tcBorders>
          </w:tcPr>
          <w:p w:rsidR="00700B75" w:rsidRPr="00221DAB" w:rsidRDefault="00700B75" w:rsidP="00700B75">
            <w:pPr>
              <w:jc w:val="right"/>
            </w:pPr>
            <w:r>
              <w:t>0,5</w:t>
            </w:r>
          </w:p>
        </w:tc>
        <w:tc>
          <w:tcPr>
            <w:tcW w:w="999" w:type="dxa"/>
            <w:tcBorders>
              <w:bottom w:val="nil"/>
            </w:tcBorders>
          </w:tcPr>
          <w:p w:rsidR="00700B75" w:rsidRDefault="00700B75" w:rsidP="00700B75">
            <w:pPr>
              <w:jc w:val="right"/>
              <w:rPr>
                <w:b/>
              </w:rPr>
            </w:pPr>
            <w:r>
              <w:rPr>
                <w:b/>
              </w:rPr>
              <w:t>1,6</w:t>
            </w:r>
          </w:p>
        </w:tc>
        <w:tc>
          <w:tcPr>
            <w:tcW w:w="999" w:type="dxa"/>
            <w:tcBorders>
              <w:bottom w:val="nil"/>
            </w:tcBorders>
          </w:tcPr>
          <w:p w:rsidR="00700B75" w:rsidRPr="00226EB5" w:rsidRDefault="00700B75" w:rsidP="00700B75">
            <w:pPr>
              <w:jc w:val="right"/>
              <w:rPr>
                <w:color w:val="FF0000"/>
              </w:rPr>
            </w:pPr>
            <w:r w:rsidRPr="00226EB5">
              <w:rPr>
                <w:color w:val="FF0000"/>
              </w:rPr>
              <w:t>-0,6</w:t>
            </w:r>
          </w:p>
        </w:tc>
        <w:tc>
          <w:tcPr>
            <w:tcW w:w="1124" w:type="dxa"/>
            <w:tcBorders>
              <w:bottom w:val="nil"/>
            </w:tcBorders>
          </w:tcPr>
          <w:p w:rsidR="00700B75" w:rsidRPr="00197CEE" w:rsidRDefault="00197CEE" w:rsidP="00700B75">
            <w:pPr>
              <w:jc w:val="right"/>
            </w:pPr>
            <w:r w:rsidRPr="00197CEE">
              <w:t>7,5</w:t>
            </w:r>
          </w:p>
        </w:tc>
      </w:tr>
      <w:tr w:rsidR="00700B75" w:rsidRPr="000858C7" w:rsidTr="001F207B">
        <w:trPr>
          <w:cnfStyle w:val="000000010000" w:firstRow="0" w:lastRow="0" w:firstColumn="0" w:lastColumn="0" w:oddVBand="0" w:evenVBand="0" w:oddHBand="0" w:evenHBand="1" w:firstRowFirstColumn="0" w:firstRowLastColumn="0" w:lastRowFirstColumn="0" w:lastRowLastColumn="0"/>
          <w:trHeight w:val="255"/>
        </w:trPr>
        <w:tc>
          <w:tcPr>
            <w:tcW w:w="2630" w:type="dxa"/>
            <w:tcBorders>
              <w:bottom w:val="nil"/>
            </w:tcBorders>
            <w:noWrap/>
          </w:tcPr>
          <w:p w:rsidR="00700B75" w:rsidRPr="000858C7" w:rsidRDefault="00700B75" w:rsidP="00700B75">
            <w:pPr>
              <w:keepNext/>
              <w:keepLines/>
            </w:pPr>
            <w:r w:rsidRPr="000858C7">
              <w:t>Fatturato totale</w:t>
            </w:r>
          </w:p>
        </w:tc>
        <w:tc>
          <w:tcPr>
            <w:tcW w:w="999" w:type="dxa"/>
            <w:tcBorders>
              <w:bottom w:val="nil"/>
            </w:tcBorders>
          </w:tcPr>
          <w:p w:rsidR="00700B75" w:rsidRPr="007617F1" w:rsidRDefault="00700B75" w:rsidP="00700B75">
            <w:pPr>
              <w:jc w:val="right"/>
            </w:pPr>
            <w:r>
              <w:t>2,5</w:t>
            </w:r>
          </w:p>
        </w:tc>
        <w:tc>
          <w:tcPr>
            <w:tcW w:w="999" w:type="dxa"/>
            <w:tcBorders>
              <w:bottom w:val="nil"/>
            </w:tcBorders>
          </w:tcPr>
          <w:p w:rsidR="00700B75" w:rsidRPr="007617F1" w:rsidRDefault="00700B75" w:rsidP="00700B75">
            <w:pPr>
              <w:jc w:val="right"/>
            </w:pPr>
            <w:r>
              <w:t>2,5</w:t>
            </w:r>
          </w:p>
        </w:tc>
        <w:tc>
          <w:tcPr>
            <w:tcW w:w="998" w:type="dxa"/>
            <w:tcBorders>
              <w:bottom w:val="nil"/>
            </w:tcBorders>
          </w:tcPr>
          <w:p w:rsidR="00700B75" w:rsidRDefault="00700B75" w:rsidP="00700B75">
            <w:pPr>
              <w:jc w:val="right"/>
            </w:pPr>
            <w:r>
              <w:t>0,8</w:t>
            </w:r>
          </w:p>
        </w:tc>
        <w:tc>
          <w:tcPr>
            <w:tcW w:w="999" w:type="dxa"/>
            <w:tcBorders>
              <w:bottom w:val="nil"/>
            </w:tcBorders>
          </w:tcPr>
          <w:p w:rsidR="00700B75" w:rsidRPr="00221DAB" w:rsidRDefault="00700B75" w:rsidP="00700B75">
            <w:pPr>
              <w:jc w:val="right"/>
            </w:pPr>
            <w:r>
              <w:t>1,0</w:t>
            </w:r>
          </w:p>
        </w:tc>
        <w:tc>
          <w:tcPr>
            <w:tcW w:w="999" w:type="dxa"/>
            <w:tcBorders>
              <w:bottom w:val="nil"/>
            </w:tcBorders>
          </w:tcPr>
          <w:p w:rsidR="00700B75" w:rsidRDefault="00700B75" w:rsidP="00700B75">
            <w:pPr>
              <w:jc w:val="right"/>
              <w:rPr>
                <w:b/>
              </w:rPr>
            </w:pPr>
            <w:r>
              <w:rPr>
                <w:b/>
              </w:rPr>
              <w:t>1,7</w:t>
            </w:r>
          </w:p>
        </w:tc>
        <w:tc>
          <w:tcPr>
            <w:tcW w:w="999" w:type="dxa"/>
            <w:tcBorders>
              <w:bottom w:val="nil"/>
            </w:tcBorders>
          </w:tcPr>
          <w:p w:rsidR="00700B75" w:rsidRPr="00226EB5" w:rsidRDefault="00700B75" w:rsidP="00700B75">
            <w:pPr>
              <w:jc w:val="right"/>
            </w:pPr>
            <w:r>
              <w:t>0,3</w:t>
            </w:r>
          </w:p>
        </w:tc>
        <w:tc>
          <w:tcPr>
            <w:tcW w:w="1124" w:type="dxa"/>
            <w:tcBorders>
              <w:bottom w:val="nil"/>
            </w:tcBorders>
          </w:tcPr>
          <w:p w:rsidR="00700B75" w:rsidRPr="00226EB5" w:rsidRDefault="00197CEE" w:rsidP="00700B75">
            <w:pPr>
              <w:jc w:val="right"/>
            </w:pPr>
            <w:r>
              <w:t>0,8</w:t>
            </w:r>
          </w:p>
        </w:tc>
      </w:tr>
      <w:tr w:rsidR="00700B75" w:rsidRPr="000858C7" w:rsidTr="001F207B">
        <w:trPr>
          <w:trHeight w:val="255"/>
        </w:trPr>
        <w:tc>
          <w:tcPr>
            <w:tcW w:w="2630" w:type="dxa"/>
            <w:tcBorders>
              <w:bottom w:val="nil"/>
            </w:tcBorders>
            <w:noWrap/>
          </w:tcPr>
          <w:p w:rsidR="00700B75" w:rsidRPr="000858C7" w:rsidRDefault="00700B75" w:rsidP="00700B75">
            <w:pPr>
              <w:keepNext/>
              <w:keepLines/>
            </w:pPr>
            <w:r w:rsidRPr="000858C7">
              <w:t>Prezzi materie prime</w:t>
            </w:r>
          </w:p>
        </w:tc>
        <w:tc>
          <w:tcPr>
            <w:tcW w:w="999" w:type="dxa"/>
            <w:tcBorders>
              <w:bottom w:val="nil"/>
            </w:tcBorders>
          </w:tcPr>
          <w:p w:rsidR="00700B75" w:rsidRPr="007617F1" w:rsidRDefault="00700B75" w:rsidP="00700B75">
            <w:pPr>
              <w:jc w:val="right"/>
            </w:pPr>
            <w:r>
              <w:t>9,8</w:t>
            </w:r>
          </w:p>
        </w:tc>
        <w:tc>
          <w:tcPr>
            <w:tcW w:w="999" w:type="dxa"/>
            <w:tcBorders>
              <w:bottom w:val="nil"/>
            </w:tcBorders>
          </w:tcPr>
          <w:p w:rsidR="00700B75" w:rsidRPr="007617F1" w:rsidRDefault="00700B75" w:rsidP="00700B75">
            <w:pPr>
              <w:jc w:val="right"/>
            </w:pPr>
            <w:r>
              <w:t>10,1</w:t>
            </w:r>
          </w:p>
        </w:tc>
        <w:tc>
          <w:tcPr>
            <w:tcW w:w="998" w:type="dxa"/>
            <w:tcBorders>
              <w:bottom w:val="nil"/>
            </w:tcBorders>
          </w:tcPr>
          <w:p w:rsidR="00700B75" w:rsidRDefault="00700B75" w:rsidP="00700B75">
            <w:pPr>
              <w:jc w:val="right"/>
            </w:pPr>
            <w:r>
              <w:t>10,0</w:t>
            </w:r>
          </w:p>
        </w:tc>
        <w:tc>
          <w:tcPr>
            <w:tcW w:w="999" w:type="dxa"/>
            <w:tcBorders>
              <w:bottom w:val="nil"/>
            </w:tcBorders>
          </w:tcPr>
          <w:p w:rsidR="00700B75" w:rsidRPr="00221DAB" w:rsidRDefault="00700B75" w:rsidP="00700B75">
            <w:pPr>
              <w:jc w:val="right"/>
            </w:pPr>
            <w:r>
              <w:t>9,1</w:t>
            </w:r>
          </w:p>
        </w:tc>
        <w:tc>
          <w:tcPr>
            <w:tcW w:w="999" w:type="dxa"/>
            <w:tcBorders>
              <w:bottom w:val="nil"/>
            </w:tcBorders>
          </w:tcPr>
          <w:p w:rsidR="00700B75" w:rsidRDefault="00700B75" w:rsidP="00700B75">
            <w:pPr>
              <w:jc w:val="right"/>
              <w:rPr>
                <w:b/>
              </w:rPr>
            </w:pPr>
            <w:r>
              <w:rPr>
                <w:b/>
              </w:rPr>
              <w:t>9,8</w:t>
            </w:r>
          </w:p>
        </w:tc>
        <w:tc>
          <w:tcPr>
            <w:tcW w:w="999" w:type="dxa"/>
            <w:tcBorders>
              <w:bottom w:val="nil"/>
            </w:tcBorders>
          </w:tcPr>
          <w:p w:rsidR="00700B75" w:rsidRPr="00226EB5" w:rsidRDefault="00700B75" w:rsidP="00700B75">
            <w:pPr>
              <w:jc w:val="right"/>
            </w:pPr>
            <w:r>
              <w:t>8,4</w:t>
            </w:r>
          </w:p>
        </w:tc>
        <w:tc>
          <w:tcPr>
            <w:tcW w:w="1124" w:type="dxa"/>
            <w:tcBorders>
              <w:bottom w:val="nil"/>
            </w:tcBorders>
          </w:tcPr>
          <w:p w:rsidR="00700B75" w:rsidRPr="00226EB5" w:rsidRDefault="00197CEE" w:rsidP="00700B75">
            <w:pPr>
              <w:jc w:val="right"/>
            </w:pPr>
            <w:r>
              <w:t>8,0</w:t>
            </w:r>
          </w:p>
        </w:tc>
      </w:tr>
      <w:tr w:rsidR="00700B75" w:rsidRPr="000858C7" w:rsidTr="001F207B">
        <w:trPr>
          <w:cnfStyle w:val="000000010000" w:firstRow="0" w:lastRow="0" w:firstColumn="0" w:lastColumn="0" w:oddVBand="0" w:evenVBand="0" w:oddHBand="0" w:evenHBand="1" w:firstRowFirstColumn="0" w:firstRowLastColumn="0" w:lastRowFirstColumn="0" w:lastRowLastColumn="0"/>
          <w:trHeight w:val="315"/>
        </w:trPr>
        <w:tc>
          <w:tcPr>
            <w:tcW w:w="2630" w:type="dxa"/>
            <w:tcBorders>
              <w:bottom w:val="nil"/>
            </w:tcBorders>
            <w:noWrap/>
          </w:tcPr>
          <w:p w:rsidR="00700B75" w:rsidRPr="000858C7" w:rsidRDefault="00700B75" w:rsidP="00700B75">
            <w:pPr>
              <w:keepNext/>
              <w:keepLines/>
            </w:pPr>
            <w:r w:rsidRPr="000858C7">
              <w:t>Prezzi prodotti finiti</w:t>
            </w:r>
          </w:p>
        </w:tc>
        <w:tc>
          <w:tcPr>
            <w:tcW w:w="999" w:type="dxa"/>
            <w:tcBorders>
              <w:bottom w:val="nil"/>
            </w:tcBorders>
          </w:tcPr>
          <w:p w:rsidR="00700B75" w:rsidRPr="007617F1" w:rsidRDefault="00700B75" w:rsidP="00700B75">
            <w:pPr>
              <w:jc w:val="right"/>
            </w:pPr>
            <w:r>
              <w:t>4,2</w:t>
            </w:r>
          </w:p>
        </w:tc>
        <w:tc>
          <w:tcPr>
            <w:tcW w:w="999" w:type="dxa"/>
            <w:tcBorders>
              <w:bottom w:val="nil"/>
            </w:tcBorders>
          </w:tcPr>
          <w:p w:rsidR="00700B75" w:rsidRPr="007617F1" w:rsidRDefault="00700B75" w:rsidP="00700B75">
            <w:pPr>
              <w:jc w:val="right"/>
            </w:pPr>
            <w:r>
              <w:t>4,6</w:t>
            </w:r>
          </w:p>
        </w:tc>
        <w:tc>
          <w:tcPr>
            <w:tcW w:w="998" w:type="dxa"/>
            <w:tcBorders>
              <w:bottom w:val="nil"/>
            </w:tcBorders>
          </w:tcPr>
          <w:p w:rsidR="00700B75" w:rsidRDefault="00700B75" w:rsidP="00700B75">
            <w:pPr>
              <w:jc w:val="right"/>
            </w:pPr>
            <w:r>
              <w:t>4,6</w:t>
            </w:r>
          </w:p>
        </w:tc>
        <w:tc>
          <w:tcPr>
            <w:tcW w:w="999" w:type="dxa"/>
            <w:tcBorders>
              <w:bottom w:val="nil"/>
            </w:tcBorders>
          </w:tcPr>
          <w:p w:rsidR="00700B75" w:rsidRPr="00221DAB" w:rsidRDefault="00700B75" w:rsidP="00700B75">
            <w:pPr>
              <w:jc w:val="right"/>
            </w:pPr>
            <w:r>
              <w:t>4,4</w:t>
            </w:r>
          </w:p>
        </w:tc>
        <w:tc>
          <w:tcPr>
            <w:tcW w:w="999" w:type="dxa"/>
            <w:tcBorders>
              <w:bottom w:val="nil"/>
            </w:tcBorders>
          </w:tcPr>
          <w:p w:rsidR="00700B75" w:rsidRDefault="00700B75" w:rsidP="00700B75">
            <w:pPr>
              <w:jc w:val="right"/>
              <w:rPr>
                <w:b/>
              </w:rPr>
            </w:pPr>
            <w:r>
              <w:rPr>
                <w:b/>
              </w:rPr>
              <w:t>4,5</w:t>
            </w:r>
          </w:p>
        </w:tc>
        <w:tc>
          <w:tcPr>
            <w:tcW w:w="999" w:type="dxa"/>
            <w:tcBorders>
              <w:bottom w:val="nil"/>
            </w:tcBorders>
          </w:tcPr>
          <w:p w:rsidR="00700B75" w:rsidRPr="00226EB5" w:rsidRDefault="00700B75" w:rsidP="00700B75">
            <w:pPr>
              <w:jc w:val="right"/>
            </w:pPr>
            <w:r>
              <w:t>4,0</w:t>
            </w:r>
          </w:p>
        </w:tc>
        <w:tc>
          <w:tcPr>
            <w:tcW w:w="1124" w:type="dxa"/>
            <w:tcBorders>
              <w:bottom w:val="nil"/>
            </w:tcBorders>
          </w:tcPr>
          <w:p w:rsidR="00700B75" w:rsidRPr="00226EB5" w:rsidRDefault="00197CEE" w:rsidP="00700B75">
            <w:pPr>
              <w:jc w:val="right"/>
            </w:pPr>
            <w:r>
              <w:t>3,8</w:t>
            </w:r>
          </w:p>
        </w:tc>
      </w:tr>
      <w:tr w:rsidR="00700B75" w:rsidRPr="000858C7" w:rsidTr="001F207B">
        <w:trPr>
          <w:trHeight w:val="255"/>
        </w:trPr>
        <w:tc>
          <w:tcPr>
            <w:tcW w:w="2630" w:type="dxa"/>
            <w:tcBorders>
              <w:bottom w:val="single" w:sz="4" w:space="0" w:color="auto"/>
            </w:tcBorders>
            <w:noWrap/>
          </w:tcPr>
          <w:p w:rsidR="00700B75" w:rsidRPr="000858C7" w:rsidRDefault="00700B75" w:rsidP="00700B75">
            <w:pPr>
              <w:keepNext/>
              <w:keepLines/>
              <w:jc w:val="left"/>
            </w:pPr>
            <w:r w:rsidRPr="000858C7">
              <w:rPr>
                <w:bCs w:val="0"/>
                <w:kern w:val="0"/>
              </w:rPr>
              <w:t>Occupati</w:t>
            </w:r>
          </w:p>
        </w:tc>
        <w:tc>
          <w:tcPr>
            <w:tcW w:w="999" w:type="dxa"/>
            <w:tcBorders>
              <w:bottom w:val="single" w:sz="4" w:space="0" w:color="auto"/>
            </w:tcBorders>
          </w:tcPr>
          <w:p w:rsidR="00700B75" w:rsidRPr="007617F1" w:rsidRDefault="00700B75" w:rsidP="00700B75">
            <w:pPr>
              <w:jc w:val="right"/>
            </w:pPr>
            <w:r>
              <w:t>0,9</w:t>
            </w:r>
          </w:p>
        </w:tc>
        <w:tc>
          <w:tcPr>
            <w:tcW w:w="999" w:type="dxa"/>
            <w:tcBorders>
              <w:bottom w:val="single" w:sz="4" w:space="0" w:color="auto"/>
            </w:tcBorders>
          </w:tcPr>
          <w:p w:rsidR="00700B75" w:rsidRPr="007617F1" w:rsidRDefault="00700B75" w:rsidP="00700B75">
            <w:pPr>
              <w:jc w:val="right"/>
            </w:pPr>
            <w:r>
              <w:t>0,7</w:t>
            </w:r>
          </w:p>
        </w:tc>
        <w:tc>
          <w:tcPr>
            <w:tcW w:w="998" w:type="dxa"/>
            <w:tcBorders>
              <w:bottom w:val="single" w:sz="4" w:space="0" w:color="auto"/>
            </w:tcBorders>
          </w:tcPr>
          <w:p w:rsidR="00700B75" w:rsidRDefault="00700B75" w:rsidP="00700B75">
            <w:pPr>
              <w:jc w:val="right"/>
            </w:pPr>
            <w:r>
              <w:t>0,9</w:t>
            </w:r>
          </w:p>
        </w:tc>
        <w:tc>
          <w:tcPr>
            <w:tcW w:w="999" w:type="dxa"/>
            <w:tcBorders>
              <w:bottom w:val="single" w:sz="4" w:space="0" w:color="auto"/>
            </w:tcBorders>
          </w:tcPr>
          <w:p w:rsidR="00700B75" w:rsidRPr="00221DAB" w:rsidRDefault="00700B75" w:rsidP="00700B75">
            <w:pPr>
              <w:jc w:val="right"/>
            </w:pPr>
            <w:r>
              <w:t>0,8</w:t>
            </w:r>
          </w:p>
        </w:tc>
        <w:tc>
          <w:tcPr>
            <w:tcW w:w="999" w:type="dxa"/>
            <w:tcBorders>
              <w:bottom w:val="single" w:sz="4" w:space="0" w:color="auto"/>
            </w:tcBorders>
          </w:tcPr>
          <w:p w:rsidR="00700B75" w:rsidRDefault="00700B75" w:rsidP="00700B75">
            <w:pPr>
              <w:jc w:val="right"/>
              <w:rPr>
                <w:b/>
              </w:rPr>
            </w:pPr>
            <w:r>
              <w:rPr>
                <w:b/>
              </w:rPr>
              <w:t>0,8</w:t>
            </w:r>
          </w:p>
        </w:tc>
        <w:tc>
          <w:tcPr>
            <w:tcW w:w="999" w:type="dxa"/>
            <w:tcBorders>
              <w:bottom w:val="single" w:sz="4" w:space="0" w:color="auto"/>
            </w:tcBorders>
          </w:tcPr>
          <w:p w:rsidR="00700B75" w:rsidRPr="00226EB5" w:rsidRDefault="00700B75" w:rsidP="00700B75">
            <w:pPr>
              <w:jc w:val="right"/>
            </w:pPr>
            <w:r>
              <w:t>0,7</w:t>
            </w:r>
          </w:p>
        </w:tc>
        <w:tc>
          <w:tcPr>
            <w:tcW w:w="1124" w:type="dxa"/>
            <w:tcBorders>
              <w:bottom w:val="single" w:sz="4" w:space="0" w:color="auto"/>
            </w:tcBorders>
          </w:tcPr>
          <w:p w:rsidR="00700B75" w:rsidRPr="00226EB5" w:rsidRDefault="00197CEE" w:rsidP="00700B75">
            <w:pPr>
              <w:jc w:val="right"/>
            </w:pPr>
            <w:r>
              <w:t>0,9</w:t>
            </w:r>
          </w:p>
        </w:tc>
      </w:tr>
    </w:tbl>
    <w:p w:rsidR="00D847AC" w:rsidRDefault="006E118D" w:rsidP="006E118D">
      <w:pPr>
        <w:pStyle w:val="Fonte"/>
      </w:pPr>
      <w:r>
        <w:t>Fonte: Unioncamere Lombardia</w:t>
      </w:r>
    </w:p>
    <w:p w:rsidR="00A82A1C" w:rsidRDefault="00BE5877" w:rsidP="000B1DAA">
      <w:r>
        <w:lastRenderedPageBreak/>
        <w:t xml:space="preserve">Per quanto riguarda gli altri </w:t>
      </w:r>
      <w:r w:rsidR="005B3A3F">
        <w:t>indicatori, (cfr. la Tabella 3-10</w:t>
      </w:r>
      <w:r>
        <w:t>), il tasso di utilizzo</w:t>
      </w:r>
      <w:r w:rsidR="009A350A">
        <w:t xml:space="preserve"> degli impianti è in leggera crescita</w:t>
      </w:r>
      <w:r w:rsidR="00CF1A8C">
        <w:t>, mentre la produzione assicurata è</w:t>
      </w:r>
      <w:r>
        <w:t xml:space="preserve"> in</w:t>
      </w:r>
      <w:r w:rsidR="009A350A">
        <w:t xml:space="preserve"> calo.</w:t>
      </w:r>
      <w:r w:rsidR="005B3A3F">
        <w:t xml:space="preserve"> </w:t>
      </w:r>
      <w:r>
        <w:t>Nella stessa prospettiva temporale, le scorte restano in territorio largamente negativo.</w:t>
      </w:r>
    </w:p>
    <w:p w:rsidR="00C76D3E" w:rsidRPr="003E7D77" w:rsidRDefault="00DE3650" w:rsidP="00BD6058">
      <w:pPr>
        <w:pStyle w:val="Didascalia"/>
      </w:pPr>
      <w:r>
        <w:t xml:space="preserve">Tabella </w:t>
      </w:r>
      <w:fldSimple w:instr=" STYLEREF 1 \s ">
        <w:r w:rsidR="001C26EA">
          <w:rPr>
            <w:noProof/>
          </w:rPr>
          <w:t>3</w:t>
        </w:r>
      </w:fldSimple>
      <w:r w:rsidR="001C26EA">
        <w:noBreakHyphen/>
      </w:r>
      <w:fldSimple w:instr=" SEQ Tabella \* ARABIC \s 1 ">
        <w:r w:rsidR="001C26EA">
          <w:rPr>
            <w:noProof/>
          </w:rPr>
          <w:t>10</w:t>
        </w:r>
      </w:fldSimple>
      <w:r w:rsidR="00C76D3E" w:rsidRPr="004D083A">
        <w:t>:</w:t>
      </w:r>
      <w:r w:rsidR="00C76D3E">
        <w:t xml:space="preserve"> Altri indicatori congiunturali</w:t>
      </w:r>
    </w:p>
    <w:tbl>
      <w:tblPr>
        <w:tblStyle w:val="STILE-RAPP-CONGIUNTURA"/>
        <w:tblW w:w="9638" w:type="dxa"/>
        <w:tblLayout w:type="fixed"/>
        <w:tblLook w:val="04A0" w:firstRow="1" w:lastRow="0" w:firstColumn="1" w:lastColumn="0" w:noHBand="0" w:noVBand="1"/>
      </w:tblPr>
      <w:tblGrid>
        <w:gridCol w:w="3108"/>
        <w:gridCol w:w="932"/>
        <w:gridCol w:w="933"/>
        <w:gridCol w:w="933"/>
        <w:gridCol w:w="933"/>
        <w:gridCol w:w="933"/>
        <w:gridCol w:w="933"/>
        <w:gridCol w:w="933"/>
      </w:tblGrid>
      <w:tr w:rsidR="00700B75" w:rsidRPr="004A532D" w:rsidTr="003F150E">
        <w:trPr>
          <w:cnfStyle w:val="100000000000" w:firstRow="1" w:lastRow="0" w:firstColumn="0" w:lastColumn="0" w:oddVBand="0" w:evenVBand="0" w:oddHBand="0" w:evenHBand="0" w:firstRowFirstColumn="0" w:firstRowLastColumn="0" w:lastRowFirstColumn="0" w:lastRowLastColumn="0"/>
          <w:trHeight w:val="255"/>
        </w:trPr>
        <w:tc>
          <w:tcPr>
            <w:tcW w:w="3108" w:type="dxa"/>
            <w:noWrap/>
          </w:tcPr>
          <w:p w:rsidR="00700B75" w:rsidRPr="004A532D" w:rsidRDefault="00700B75" w:rsidP="00700B75">
            <w:pPr>
              <w:keepNext/>
              <w:keepLines/>
              <w:spacing w:line="276" w:lineRule="auto"/>
              <w:jc w:val="left"/>
              <w:rPr>
                <w:b/>
                <w:bCs w:val="0"/>
                <w:kern w:val="0"/>
                <w:sz w:val="20"/>
              </w:rPr>
            </w:pPr>
          </w:p>
        </w:tc>
        <w:tc>
          <w:tcPr>
            <w:tcW w:w="932" w:type="dxa"/>
          </w:tcPr>
          <w:p w:rsidR="00700B75" w:rsidRDefault="00700B75" w:rsidP="00700B75">
            <w:pPr>
              <w:keepNext/>
              <w:keepLines/>
              <w:spacing w:line="276" w:lineRule="auto"/>
              <w:jc w:val="center"/>
              <w:rPr>
                <w:b/>
                <w:bCs w:val="0"/>
                <w:sz w:val="20"/>
              </w:rPr>
            </w:pPr>
            <w:r>
              <w:rPr>
                <w:b/>
                <w:bCs w:val="0"/>
                <w:sz w:val="20"/>
              </w:rPr>
              <w:t>2018</w:t>
            </w:r>
          </w:p>
          <w:p w:rsidR="00700B75" w:rsidRPr="004A532D" w:rsidRDefault="00700B75" w:rsidP="00700B75">
            <w:pPr>
              <w:keepNext/>
              <w:keepLines/>
              <w:spacing w:line="276" w:lineRule="auto"/>
              <w:jc w:val="center"/>
              <w:rPr>
                <w:b/>
                <w:bCs w:val="0"/>
                <w:sz w:val="20"/>
              </w:rPr>
            </w:pPr>
            <w:r>
              <w:rPr>
                <w:b/>
                <w:bCs w:val="0"/>
                <w:sz w:val="20"/>
              </w:rPr>
              <w:t>1</w:t>
            </w:r>
          </w:p>
        </w:tc>
        <w:tc>
          <w:tcPr>
            <w:tcW w:w="933" w:type="dxa"/>
          </w:tcPr>
          <w:p w:rsidR="00700B75" w:rsidRDefault="00700B75" w:rsidP="00700B75">
            <w:pPr>
              <w:keepNext/>
              <w:keepLines/>
              <w:spacing w:line="276" w:lineRule="auto"/>
              <w:jc w:val="center"/>
              <w:rPr>
                <w:b/>
                <w:bCs w:val="0"/>
                <w:sz w:val="20"/>
              </w:rPr>
            </w:pPr>
            <w:r>
              <w:rPr>
                <w:b/>
                <w:bCs w:val="0"/>
                <w:sz w:val="20"/>
              </w:rPr>
              <w:t>2</w:t>
            </w:r>
          </w:p>
        </w:tc>
        <w:tc>
          <w:tcPr>
            <w:tcW w:w="933" w:type="dxa"/>
          </w:tcPr>
          <w:p w:rsidR="00700B75" w:rsidRDefault="00700B75" w:rsidP="00700B75">
            <w:pPr>
              <w:keepNext/>
              <w:keepLines/>
              <w:spacing w:line="276" w:lineRule="auto"/>
              <w:jc w:val="center"/>
              <w:rPr>
                <w:b/>
                <w:bCs w:val="0"/>
                <w:sz w:val="20"/>
              </w:rPr>
            </w:pPr>
            <w:r>
              <w:rPr>
                <w:b/>
                <w:bCs w:val="0"/>
                <w:sz w:val="20"/>
              </w:rPr>
              <w:t>3</w:t>
            </w:r>
          </w:p>
        </w:tc>
        <w:tc>
          <w:tcPr>
            <w:tcW w:w="933" w:type="dxa"/>
          </w:tcPr>
          <w:p w:rsidR="00700B75" w:rsidRDefault="00700B75" w:rsidP="00700B75">
            <w:pPr>
              <w:keepNext/>
              <w:keepLines/>
              <w:spacing w:line="276" w:lineRule="auto"/>
              <w:jc w:val="center"/>
              <w:rPr>
                <w:b/>
                <w:bCs w:val="0"/>
                <w:sz w:val="20"/>
              </w:rPr>
            </w:pPr>
            <w:r>
              <w:rPr>
                <w:b/>
                <w:bCs w:val="0"/>
                <w:sz w:val="20"/>
              </w:rPr>
              <w:t>4</w:t>
            </w:r>
          </w:p>
        </w:tc>
        <w:tc>
          <w:tcPr>
            <w:tcW w:w="933" w:type="dxa"/>
          </w:tcPr>
          <w:p w:rsidR="00700B75" w:rsidRDefault="00700B75" w:rsidP="00700B75">
            <w:pPr>
              <w:keepNext/>
              <w:keepLines/>
              <w:spacing w:line="276" w:lineRule="auto"/>
              <w:jc w:val="center"/>
              <w:rPr>
                <w:b/>
                <w:bCs w:val="0"/>
                <w:sz w:val="20"/>
              </w:rPr>
            </w:pPr>
            <w:r>
              <w:rPr>
                <w:b/>
                <w:bCs w:val="0"/>
                <w:sz w:val="20"/>
              </w:rPr>
              <w:t>2018 media annua</w:t>
            </w:r>
          </w:p>
        </w:tc>
        <w:tc>
          <w:tcPr>
            <w:tcW w:w="933" w:type="dxa"/>
          </w:tcPr>
          <w:p w:rsidR="00700B75" w:rsidRDefault="00700B75" w:rsidP="00700B75">
            <w:pPr>
              <w:keepNext/>
              <w:keepLines/>
              <w:spacing w:line="276" w:lineRule="auto"/>
              <w:jc w:val="center"/>
              <w:rPr>
                <w:b/>
                <w:bCs w:val="0"/>
                <w:sz w:val="20"/>
              </w:rPr>
            </w:pPr>
            <w:r>
              <w:rPr>
                <w:b/>
                <w:bCs w:val="0"/>
                <w:sz w:val="20"/>
              </w:rPr>
              <w:t>2019</w:t>
            </w:r>
          </w:p>
          <w:p w:rsidR="00700B75" w:rsidRDefault="00700B75" w:rsidP="00700B75">
            <w:pPr>
              <w:keepNext/>
              <w:keepLines/>
              <w:spacing w:line="276" w:lineRule="auto"/>
              <w:jc w:val="center"/>
              <w:rPr>
                <w:b/>
                <w:bCs w:val="0"/>
                <w:sz w:val="20"/>
              </w:rPr>
            </w:pPr>
            <w:r>
              <w:rPr>
                <w:b/>
                <w:bCs w:val="0"/>
                <w:sz w:val="20"/>
              </w:rPr>
              <w:t>1</w:t>
            </w:r>
          </w:p>
        </w:tc>
        <w:tc>
          <w:tcPr>
            <w:tcW w:w="933" w:type="dxa"/>
          </w:tcPr>
          <w:p w:rsidR="00700B75" w:rsidRDefault="00700B75" w:rsidP="00700B75">
            <w:pPr>
              <w:keepNext/>
              <w:keepLines/>
              <w:spacing w:line="276" w:lineRule="auto"/>
              <w:jc w:val="center"/>
              <w:rPr>
                <w:b/>
                <w:bCs w:val="0"/>
                <w:sz w:val="20"/>
              </w:rPr>
            </w:pPr>
            <w:r>
              <w:rPr>
                <w:b/>
                <w:bCs w:val="0"/>
                <w:sz w:val="20"/>
              </w:rPr>
              <w:t>2</w:t>
            </w:r>
          </w:p>
        </w:tc>
      </w:tr>
      <w:tr w:rsidR="00700B75" w:rsidRPr="003E7D77" w:rsidTr="003F150E">
        <w:trPr>
          <w:trHeight w:val="454"/>
        </w:trPr>
        <w:tc>
          <w:tcPr>
            <w:tcW w:w="3108" w:type="dxa"/>
            <w:noWrap/>
          </w:tcPr>
          <w:p w:rsidR="00700B75" w:rsidRPr="003E7D77" w:rsidRDefault="00700B75" w:rsidP="00700B75">
            <w:pPr>
              <w:keepNext/>
              <w:keepLines/>
              <w:jc w:val="left"/>
              <w:rPr>
                <w:bCs w:val="0"/>
                <w:kern w:val="0"/>
              </w:rPr>
            </w:pPr>
            <w:r w:rsidRPr="003E7D77">
              <w:rPr>
                <w:bCs w:val="0"/>
                <w:kern w:val="0"/>
              </w:rPr>
              <w:t>Tasso utilizzo impianti</w:t>
            </w:r>
          </w:p>
        </w:tc>
        <w:tc>
          <w:tcPr>
            <w:tcW w:w="932" w:type="dxa"/>
          </w:tcPr>
          <w:p w:rsidR="00700B75" w:rsidRPr="00D4277D" w:rsidRDefault="00700B75" w:rsidP="00700B75">
            <w:pPr>
              <w:overflowPunct/>
              <w:autoSpaceDE/>
              <w:autoSpaceDN/>
              <w:adjustRightInd/>
              <w:spacing w:line="240" w:lineRule="auto"/>
              <w:jc w:val="right"/>
              <w:textAlignment w:val="auto"/>
            </w:pPr>
            <w:r>
              <w:t>69,2</w:t>
            </w:r>
          </w:p>
        </w:tc>
        <w:tc>
          <w:tcPr>
            <w:tcW w:w="933" w:type="dxa"/>
          </w:tcPr>
          <w:p w:rsidR="00700B75" w:rsidRPr="00D4277D" w:rsidRDefault="00700B75" w:rsidP="00700B75">
            <w:pPr>
              <w:overflowPunct/>
              <w:autoSpaceDE/>
              <w:autoSpaceDN/>
              <w:adjustRightInd/>
              <w:spacing w:line="240" w:lineRule="auto"/>
              <w:jc w:val="right"/>
              <w:textAlignment w:val="auto"/>
            </w:pPr>
            <w:r>
              <w:t>70,2</w:t>
            </w:r>
          </w:p>
        </w:tc>
        <w:tc>
          <w:tcPr>
            <w:tcW w:w="933" w:type="dxa"/>
          </w:tcPr>
          <w:p w:rsidR="00700B75" w:rsidRDefault="00700B75" w:rsidP="00700B75">
            <w:pPr>
              <w:overflowPunct/>
              <w:autoSpaceDE/>
              <w:autoSpaceDN/>
              <w:adjustRightInd/>
              <w:spacing w:line="240" w:lineRule="auto"/>
              <w:jc w:val="right"/>
              <w:textAlignment w:val="auto"/>
            </w:pPr>
            <w:r>
              <w:t>67,9</w:t>
            </w:r>
          </w:p>
        </w:tc>
        <w:tc>
          <w:tcPr>
            <w:tcW w:w="933" w:type="dxa"/>
          </w:tcPr>
          <w:p w:rsidR="00700B75" w:rsidRPr="00554175" w:rsidRDefault="00700B75" w:rsidP="00700B75">
            <w:pPr>
              <w:overflowPunct/>
              <w:autoSpaceDE/>
              <w:autoSpaceDN/>
              <w:adjustRightInd/>
              <w:spacing w:line="240" w:lineRule="auto"/>
              <w:jc w:val="right"/>
              <w:textAlignment w:val="auto"/>
            </w:pPr>
            <w:r>
              <w:t>69,6</w:t>
            </w:r>
          </w:p>
        </w:tc>
        <w:tc>
          <w:tcPr>
            <w:tcW w:w="933" w:type="dxa"/>
          </w:tcPr>
          <w:p w:rsidR="00700B75" w:rsidRPr="00010E9E" w:rsidRDefault="00700B75" w:rsidP="00700B75">
            <w:pPr>
              <w:overflowPunct/>
              <w:autoSpaceDE/>
              <w:autoSpaceDN/>
              <w:adjustRightInd/>
              <w:spacing w:line="240" w:lineRule="auto"/>
              <w:jc w:val="right"/>
              <w:textAlignment w:val="auto"/>
              <w:rPr>
                <w:b/>
              </w:rPr>
            </w:pPr>
            <w:r>
              <w:rPr>
                <w:b/>
              </w:rPr>
              <w:t>69,2</w:t>
            </w:r>
          </w:p>
        </w:tc>
        <w:tc>
          <w:tcPr>
            <w:tcW w:w="933" w:type="dxa"/>
          </w:tcPr>
          <w:p w:rsidR="00700B75" w:rsidRPr="0079621A" w:rsidRDefault="00700B75" w:rsidP="00700B75">
            <w:pPr>
              <w:overflowPunct/>
              <w:autoSpaceDE/>
              <w:autoSpaceDN/>
              <w:adjustRightInd/>
              <w:spacing w:line="240" w:lineRule="auto"/>
              <w:jc w:val="right"/>
              <w:textAlignment w:val="auto"/>
            </w:pPr>
            <w:r w:rsidRPr="0079621A">
              <w:t>69,6</w:t>
            </w:r>
          </w:p>
        </w:tc>
        <w:tc>
          <w:tcPr>
            <w:tcW w:w="933" w:type="dxa"/>
          </w:tcPr>
          <w:p w:rsidR="00700B75" w:rsidRPr="0079621A" w:rsidRDefault="00A650BF" w:rsidP="00700B75">
            <w:pPr>
              <w:overflowPunct/>
              <w:autoSpaceDE/>
              <w:autoSpaceDN/>
              <w:adjustRightInd/>
              <w:spacing w:line="240" w:lineRule="auto"/>
              <w:jc w:val="right"/>
              <w:textAlignment w:val="auto"/>
            </w:pPr>
            <w:r>
              <w:t>69,9</w:t>
            </w:r>
          </w:p>
        </w:tc>
      </w:tr>
      <w:tr w:rsidR="00700B75" w:rsidRPr="003E7D77" w:rsidTr="003F150E">
        <w:trPr>
          <w:cnfStyle w:val="000000010000" w:firstRow="0" w:lastRow="0" w:firstColumn="0" w:lastColumn="0" w:oddVBand="0" w:evenVBand="0" w:oddHBand="0" w:evenHBand="1" w:firstRowFirstColumn="0" w:firstRowLastColumn="0" w:lastRowFirstColumn="0" w:lastRowLastColumn="0"/>
          <w:trHeight w:val="454"/>
        </w:trPr>
        <w:tc>
          <w:tcPr>
            <w:tcW w:w="3108" w:type="dxa"/>
            <w:noWrap/>
          </w:tcPr>
          <w:p w:rsidR="00700B75" w:rsidRPr="003E7D77" w:rsidRDefault="00700B75" w:rsidP="00700B75">
            <w:pPr>
              <w:keepNext/>
              <w:keepLines/>
              <w:jc w:val="left"/>
              <w:rPr>
                <w:bCs w:val="0"/>
                <w:kern w:val="0"/>
              </w:rPr>
            </w:pPr>
            <w:r w:rsidRPr="003E7D77">
              <w:rPr>
                <w:bCs w:val="0"/>
                <w:kern w:val="0"/>
              </w:rPr>
              <w:t>Produz</w:t>
            </w:r>
            <w:r>
              <w:rPr>
                <w:bCs w:val="0"/>
                <w:kern w:val="0"/>
              </w:rPr>
              <w:t>ione</w:t>
            </w:r>
            <w:r w:rsidRPr="003E7D77">
              <w:rPr>
                <w:bCs w:val="0"/>
                <w:kern w:val="0"/>
              </w:rPr>
              <w:t xml:space="preserve"> Assicurata </w:t>
            </w:r>
            <w:r w:rsidRPr="007536A4">
              <w:rPr>
                <w:bCs w:val="0"/>
                <w:kern w:val="0"/>
                <w:vertAlign w:val="superscript"/>
              </w:rPr>
              <w:t>(1)</w:t>
            </w:r>
          </w:p>
        </w:tc>
        <w:tc>
          <w:tcPr>
            <w:tcW w:w="932" w:type="dxa"/>
          </w:tcPr>
          <w:p w:rsidR="00700B75" w:rsidRPr="00D4277D" w:rsidRDefault="00700B75" w:rsidP="00700B75">
            <w:pPr>
              <w:jc w:val="right"/>
            </w:pPr>
            <w:r>
              <w:t>40,4</w:t>
            </w:r>
          </w:p>
        </w:tc>
        <w:tc>
          <w:tcPr>
            <w:tcW w:w="933" w:type="dxa"/>
          </w:tcPr>
          <w:p w:rsidR="00700B75" w:rsidRPr="00D4277D" w:rsidRDefault="00700B75" w:rsidP="00700B75">
            <w:pPr>
              <w:jc w:val="right"/>
            </w:pPr>
            <w:r>
              <w:t>41,1</w:t>
            </w:r>
          </w:p>
        </w:tc>
        <w:tc>
          <w:tcPr>
            <w:tcW w:w="933" w:type="dxa"/>
          </w:tcPr>
          <w:p w:rsidR="00700B75" w:rsidRDefault="00700B75" w:rsidP="00700B75">
            <w:pPr>
              <w:jc w:val="right"/>
            </w:pPr>
            <w:r>
              <w:t>38,3</w:t>
            </w:r>
          </w:p>
        </w:tc>
        <w:tc>
          <w:tcPr>
            <w:tcW w:w="933" w:type="dxa"/>
          </w:tcPr>
          <w:p w:rsidR="00700B75" w:rsidRPr="00554175" w:rsidRDefault="00700B75" w:rsidP="00700B75">
            <w:pPr>
              <w:jc w:val="right"/>
            </w:pPr>
            <w:r>
              <w:t>39,9</w:t>
            </w:r>
          </w:p>
        </w:tc>
        <w:tc>
          <w:tcPr>
            <w:tcW w:w="933" w:type="dxa"/>
          </w:tcPr>
          <w:p w:rsidR="00700B75" w:rsidRDefault="00700B75" w:rsidP="00700B75">
            <w:pPr>
              <w:jc w:val="right"/>
              <w:rPr>
                <w:b/>
              </w:rPr>
            </w:pPr>
            <w:r>
              <w:rPr>
                <w:b/>
              </w:rPr>
              <w:t>39,9</w:t>
            </w:r>
          </w:p>
        </w:tc>
        <w:tc>
          <w:tcPr>
            <w:tcW w:w="933" w:type="dxa"/>
          </w:tcPr>
          <w:p w:rsidR="00700B75" w:rsidRPr="0079621A" w:rsidRDefault="00700B75" w:rsidP="00700B75">
            <w:pPr>
              <w:jc w:val="right"/>
            </w:pPr>
            <w:r>
              <w:t>46,3</w:t>
            </w:r>
          </w:p>
        </w:tc>
        <w:tc>
          <w:tcPr>
            <w:tcW w:w="933" w:type="dxa"/>
          </w:tcPr>
          <w:p w:rsidR="00700B75" w:rsidRPr="0079621A" w:rsidRDefault="00A650BF" w:rsidP="00700B75">
            <w:pPr>
              <w:jc w:val="right"/>
            </w:pPr>
            <w:r>
              <w:t>41,1</w:t>
            </w:r>
          </w:p>
        </w:tc>
      </w:tr>
      <w:tr w:rsidR="00700B75" w:rsidRPr="003E7D77" w:rsidTr="003F150E">
        <w:trPr>
          <w:trHeight w:val="454"/>
        </w:trPr>
        <w:tc>
          <w:tcPr>
            <w:tcW w:w="3108" w:type="dxa"/>
            <w:noWrap/>
          </w:tcPr>
          <w:p w:rsidR="00700B75" w:rsidRPr="003E7D77" w:rsidRDefault="00700B75" w:rsidP="00700B75">
            <w:pPr>
              <w:keepNext/>
              <w:keepLines/>
              <w:jc w:val="left"/>
              <w:rPr>
                <w:bCs w:val="0"/>
                <w:kern w:val="0"/>
              </w:rPr>
            </w:pPr>
            <w:r w:rsidRPr="003E7D77">
              <w:rPr>
                <w:bCs w:val="0"/>
                <w:kern w:val="0"/>
              </w:rPr>
              <w:t>Giacenze prod</w:t>
            </w:r>
            <w:r>
              <w:rPr>
                <w:bCs w:val="0"/>
                <w:kern w:val="0"/>
              </w:rPr>
              <w:t>otti</w:t>
            </w:r>
            <w:r w:rsidRPr="003E7D77">
              <w:rPr>
                <w:bCs w:val="0"/>
                <w:kern w:val="0"/>
              </w:rPr>
              <w:t xml:space="preserve"> Finiti </w:t>
            </w:r>
            <w:r w:rsidRPr="007536A4">
              <w:rPr>
                <w:bCs w:val="0"/>
                <w:kern w:val="0"/>
                <w:vertAlign w:val="superscript"/>
              </w:rPr>
              <w:t>(2)</w:t>
            </w:r>
          </w:p>
        </w:tc>
        <w:tc>
          <w:tcPr>
            <w:tcW w:w="932" w:type="dxa"/>
          </w:tcPr>
          <w:p w:rsidR="00700B75" w:rsidRPr="004D3CBA" w:rsidRDefault="00700B75" w:rsidP="00700B75">
            <w:pPr>
              <w:jc w:val="right"/>
            </w:pPr>
            <w:r w:rsidRPr="004D3CBA">
              <w:t>-7,9</w:t>
            </w:r>
          </w:p>
        </w:tc>
        <w:tc>
          <w:tcPr>
            <w:tcW w:w="933" w:type="dxa"/>
          </w:tcPr>
          <w:p w:rsidR="00700B75" w:rsidRPr="004D3CBA" w:rsidRDefault="00700B75" w:rsidP="00700B75">
            <w:pPr>
              <w:jc w:val="right"/>
            </w:pPr>
            <w:r w:rsidRPr="004D3CBA">
              <w:t>-7,7</w:t>
            </w:r>
          </w:p>
        </w:tc>
        <w:tc>
          <w:tcPr>
            <w:tcW w:w="933" w:type="dxa"/>
          </w:tcPr>
          <w:p w:rsidR="00700B75" w:rsidRPr="004D3CBA" w:rsidRDefault="00700B75" w:rsidP="00700B75">
            <w:pPr>
              <w:jc w:val="right"/>
            </w:pPr>
            <w:r w:rsidRPr="004D3CBA">
              <w:t>-7,7</w:t>
            </w:r>
          </w:p>
        </w:tc>
        <w:tc>
          <w:tcPr>
            <w:tcW w:w="933" w:type="dxa"/>
          </w:tcPr>
          <w:p w:rsidR="00700B75" w:rsidRPr="004D3CBA" w:rsidRDefault="00700B75" w:rsidP="00700B75">
            <w:pPr>
              <w:jc w:val="right"/>
            </w:pPr>
            <w:r w:rsidRPr="004D3CBA">
              <w:t>-8,1</w:t>
            </w:r>
          </w:p>
        </w:tc>
        <w:tc>
          <w:tcPr>
            <w:tcW w:w="933" w:type="dxa"/>
          </w:tcPr>
          <w:p w:rsidR="00700B75" w:rsidRPr="004D3CBA" w:rsidRDefault="00700B75" w:rsidP="00700B75">
            <w:pPr>
              <w:jc w:val="right"/>
              <w:rPr>
                <w:b/>
              </w:rPr>
            </w:pPr>
            <w:r w:rsidRPr="004D3CBA">
              <w:rPr>
                <w:b/>
              </w:rPr>
              <w:t>-7,8</w:t>
            </w:r>
          </w:p>
        </w:tc>
        <w:tc>
          <w:tcPr>
            <w:tcW w:w="933" w:type="dxa"/>
          </w:tcPr>
          <w:p w:rsidR="00700B75" w:rsidRPr="0079621A" w:rsidRDefault="00700B75" w:rsidP="00700B75">
            <w:pPr>
              <w:jc w:val="right"/>
            </w:pPr>
            <w:r>
              <w:t>-8,3</w:t>
            </w:r>
          </w:p>
        </w:tc>
        <w:tc>
          <w:tcPr>
            <w:tcW w:w="933" w:type="dxa"/>
          </w:tcPr>
          <w:p w:rsidR="00700B75" w:rsidRPr="0079621A" w:rsidRDefault="00A650BF" w:rsidP="00700B75">
            <w:pPr>
              <w:jc w:val="right"/>
            </w:pPr>
            <w:r>
              <w:t>-9,3</w:t>
            </w:r>
          </w:p>
        </w:tc>
      </w:tr>
      <w:tr w:rsidR="00700B75" w:rsidRPr="003E7D77" w:rsidTr="003F150E">
        <w:trPr>
          <w:cnfStyle w:val="000000010000" w:firstRow="0" w:lastRow="0" w:firstColumn="0" w:lastColumn="0" w:oddVBand="0" w:evenVBand="0" w:oddHBand="0" w:evenHBand="1" w:firstRowFirstColumn="0" w:firstRowLastColumn="0" w:lastRowFirstColumn="0" w:lastRowLastColumn="0"/>
          <w:trHeight w:val="454"/>
        </w:trPr>
        <w:tc>
          <w:tcPr>
            <w:tcW w:w="3108" w:type="dxa"/>
            <w:noWrap/>
          </w:tcPr>
          <w:p w:rsidR="00700B75" w:rsidRPr="003E7D77" w:rsidRDefault="00700B75" w:rsidP="00700B75">
            <w:pPr>
              <w:keepNext/>
              <w:keepLines/>
              <w:jc w:val="left"/>
              <w:rPr>
                <w:bCs w:val="0"/>
                <w:kern w:val="0"/>
              </w:rPr>
            </w:pPr>
            <w:r w:rsidRPr="003E7D77">
              <w:rPr>
                <w:bCs w:val="0"/>
                <w:kern w:val="0"/>
              </w:rPr>
              <w:t xml:space="preserve">Giacenze </w:t>
            </w:r>
            <w:r>
              <w:rPr>
                <w:bCs w:val="0"/>
                <w:kern w:val="0"/>
              </w:rPr>
              <w:t>materie prime</w:t>
            </w:r>
            <w:r w:rsidRPr="007536A4">
              <w:rPr>
                <w:bCs w:val="0"/>
                <w:kern w:val="0"/>
                <w:vertAlign w:val="superscript"/>
              </w:rPr>
              <w:t>(2)</w:t>
            </w:r>
          </w:p>
        </w:tc>
        <w:tc>
          <w:tcPr>
            <w:tcW w:w="932" w:type="dxa"/>
          </w:tcPr>
          <w:p w:rsidR="00700B75" w:rsidRPr="004D3CBA" w:rsidRDefault="00700B75" w:rsidP="00700B75">
            <w:pPr>
              <w:jc w:val="right"/>
            </w:pPr>
            <w:r w:rsidRPr="004D3CBA">
              <w:t>-9,3</w:t>
            </w:r>
          </w:p>
        </w:tc>
        <w:tc>
          <w:tcPr>
            <w:tcW w:w="933" w:type="dxa"/>
          </w:tcPr>
          <w:p w:rsidR="00700B75" w:rsidRPr="004D3CBA" w:rsidRDefault="00700B75" w:rsidP="00700B75">
            <w:pPr>
              <w:jc w:val="right"/>
            </w:pPr>
            <w:r w:rsidRPr="004D3CBA">
              <w:t>-8,2</w:t>
            </w:r>
          </w:p>
        </w:tc>
        <w:tc>
          <w:tcPr>
            <w:tcW w:w="933" w:type="dxa"/>
          </w:tcPr>
          <w:p w:rsidR="00700B75" w:rsidRPr="004D3CBA" w:rsidRDefault="00700B75" w:rsidP="00700B75">
            <w:pPr>
              <w:jc w:val="right"/>
            </w:pPr>
            <w:r w:rsidRPr="004D3CBA">
              <w:t>-9,1</w:t>
            </w:r>
          </w:p>
        </w:tc>
        <w:tc>
          <w:tcPr>
            <w:tcW w:w="933" w:type="dxa"/>
          </w:tcPr>
          <w:p w:rsidR="00700B75" w:rsidRPr="004D3CBA" w:rsidRDefault="00700B75" w:rsidP="00700B75">
            <w:pPr>
              <w:jc w:val="right"/>
            </w:pPr>
            <w:r w:rsidRPr="004D3CBA">
              <w:t>-9,8</w:t>
            </w:r>
          </w:p>
        </w:tc>
        <w:tc>
          <w:tcPr>
            <w:tcW w:w="933" w:type="dxa"/>
          </w:tcPr>
          <w:p w:rsidR="00700B75" w:rsidRPr="004D3CBA" w:rsidRDefault="00700B75" w:rsidP="00700B75">
            <w:pPr>
              <w:jc w:val="right"/>
              <w:rPr>
                <w:b/>
              </w:rPr>
            </w:pPr>
            <w:r w:rsidRPr="004D3CBA">
              <w:rPr>
                <w:b/>
              </w:rPr>
              <w:t>-9,1</w:t>
            </w:r>
          </w:p>
        </w:tc>
        <w:tc>
          <w:tcPr>
            <w:tcW w:w="933" w:type="dxa"/>
          </w:tcPr>
          <w:p w:rsidR="00700B75" w:rsidRPr="0079621A" w:rsidRDefault="00700B75" w:rsidP="00700B75">
            <w:pPr>
              <w:jc w:val="right"/>
            </w:pPr>
            <w:r>
              <w:t>-8,4</w:t>
            </w:r>
          </w:p>
        </w:tc>
        <w:tc>
          <w:tcPr>
            <w:tcW w:w="933" w:type="dxa"/>
          </w:tcPr>
          <w:p w:rsidR="00700B75" w:rsidRPr="0079621A" w:rsidRDefault="00A650BF" w:rsidP="00700B75">
            <w:pPr>
              <w:jc w:val="right"/>
            </w:pPr>
            <w:r>
              <w:t>-9,8</w:t>
            </w:r>
          </w:p>
        </w:tc>
      </w:tr>
    </w:tbl>
    <w:p w:rsidR="006E118D" w:rsidRPr="008D60CA" w:rsidRDefault="006E118D" w:rsidP="008D60CA">
      <w:pPr>
        <w:pStyle w:val="Fonte"/>
      </w:pPr>
      <w:r w:rsidRPr="008D60CA">
        <w:t>(1) Giornate di produzione assicurate dal portafoglio ordini</w:t>
      </w:r>
    </w:p>
    <w:p w:rsidR="006E118D" w:rsidRPr="008D60CA" w:rsidRDefault="006E118D" w:rsidP="008D60CA">
      <w:pPr>
        <w:pStyle w:val="Fonte"/>
      </w:pPr>
      <w:r w:rsidRPr="008D60CA">
        <w:t>(2) Saldo (in %) fra indicazioni di eccedenza-scarsità</w:t>
      </w:r>
    </w:p>
    <w:p w:rsidR="006E118D" w:rsidRDefault="006E118D" w:rsidP="006E118D">
      <w:pPr>
        <w:pStyle w:val="Fonte"/>
      </w:pPr>
      <w:r w:rsidRPr="003E7D77">
        <w:t>Fonte: Unioncamere Lombardia</w:t>
      </w:r>
    </w:p>
    <w:p w:rsidR="000940EC" w:rsidRDefault="00DE317D" w:rsidP="00D25F39">
      <w:pPr>
        <w:pStyle w:val="Titolo3"/>
      </w:pPr>
      <w:bookmarkStart w:id="28" w:name="_Toc14876319"/>
      <w:r>
        <w:t>La produzione</w:t>
      </w:r>
      <w:bookmarkEnd w:id="28"/>
    </w:p>
    <w:p w:rsidR="00A82A1C" w:rsidRDefault="008C6703" w:rsidP="00A82A1C">
      <w:r>
        <w:t xml:space="preserve">Il </w:t>
      </w:r>
      <w:r w:rsidR="002F4C5A">
        <w:t>Grafico</w:t>
      </w:r>
      <w:r>
        <w:t xml:space="preserve"> 3-36 mostra che l’indice della produzione industriale </w:t>
      </w:r>
      <w:r w:rsidR="009A350A">
        <w:t>è a quota 98,2</w:t>
      </w:r>
      <w:r w:rsidR="00077E76">
        <w:t xml:space="preserve"> fatto 100 il dato del 2010. Questo valore va messo a confronto con il dato pre-crisi che è pari a 13</w:t>
      </w:r>
      <w:r w:rsidR="00496DBD">
        <w:t>5</w:t>
      </w:r>
      <w:r w:rsidR="006F0DAB">
        <w:t>,</w:t>
      </w:r>
      <w:r w:rsidR="00496DBD">
        <w:t>5</w:t>
      </w:r>
      <w:r w:rsidR="006F0DAB">
        <w:t xml:space="preserve"> e che è pertanto ancora fuori</w:t>
      </w:r>
      <w:r w:rsidR="00077E76">
        <w:t xml:space="preserve"> portata.</w:t>
      </w:r>
    </w:p>
    <w:p w:rsidR="0023755E" w:rsidRPr="0023755E" w:rsidRDefault="0023755E" w:rsidP="00BD6058">
      <w:pPr>
        <w:pStyle w:val="Didascalia"/>
      </w:pPr>
      <w:r>
        <w:t xml:space="preserve">Grafico </w:t>
      </w:r>
      <w:fldSimple w:instr=" STYLEREF 1 \s ">
        <w:r w:rsidR="00DE28E1">
          <w:rPr>
            <w:noProof/>
          </w:rPr>
          <w:t>3</w:t>
        </w:r>
      </w:fldSimple>
      <w:r w:rsidR="00DE28E1">
        <w:noBreakHyphen/>
      </w:r>
      <w:fldSimple w:instr=" SEQ Grafico \* ARABIC \s 1 ">
        <w:r w:rsidR="00DE28E1">
          <w:rPr>
            <w:noProof/>
          </w:rPr>
          <w:t>36</w:t>
        </w:r>
      </w:fldSimple>
    </w:p>
    <w:p w:rsidR="004A1B73" w:rsidRDefault="003E4CF2" w:rsidP="004A1B73">
      <w:r>
        <w:rPr>
          <w:noProof/>
        </w:rPr>
        <w:drawing>
          <wp:inline distT="0" distB="0" distL="0" distR="0" wp14:anchorId="656376B4" wp14:editId="4F2B297F">
            <wp:extent cx="6120130" cy="329819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3298190"/>
                    </a:xfrm>
                    <a:prstGeom prst="rect">
                      <a:avLst/>
                    </a:prstGeom>
                  </pic:spPr>
                </pic:pic>
              </a:graphicData>
            </a:graphic>
          </wp:inline>
        </w:drawing>
      </w:r>
    </w:p>
    <w:p w:rsidR="000940EC" w:rsidRDefault="002E7489" w:rsidP="003B2024">
      <w:pPr>
        <w:pStyle w:val="Titolo3"/>
      </w:pPr>
      <w:bookmarkStart w:id="29" w:name="_Toc14876320"/>
      <w:r>
        <w:lastRenderedPageBreak/>
        <w:t>La dinamica del fatturato e dell’occupazione</w:t>
      </w:r>
      <w:bookmarkEnd w:id="29"/>
    </w:p>
    <w:p w:rsidR="00A82A1C" w:rsidRDefault="00323D7B" w:rsidP="00A82A1C">
      <w:r>
        <w:t>Il G</w:t>
      </w:r>
      <w:r w:rsidR="00077E76">
        <w:t xml:space="preserve">rafico 3-37 mostra la dinamica </w:t>
      </w:r>
      <w:r w:rsidR="00443DE0">
        <w:t xml:space="preserve">tendenziale </w:t>
      </w:r>
      <w:r w:rsidR="00077E76">
        <w:t>del fatturato insieme a</w:t>
      </w:r>
      <w:r w:rsidR="00443DE0">
        <w:t>l</w:t>
      </w:r>
      <w:r w:rsidR="00077E76">
        <w:t xml:space="preserve"> numer</w:t>
      </w:r>
      <w:r w:rsidR="00443DE0">
        <w:t>o</w:t>
      </w:r>
      <w:r w:rsidR="00077E76">
        <w:t xml:space="preserve"> indic</w:t>
      </w:r>
      <w:r w:rsidR="00443DE0">
        <w:t>e</w:t>
      </w:r>
      <w:r w:rsidR="00077E76">
        <w:t xml:space="preserve">. Anche in questo caso, sono ripetibili le osservazioni fatte per la produzione e cioè </w:t>
      </w:r>
      <w:r w:rsidR="004F56EF">
        <w:t xml:space="preserve">il </w:t>
      </w:r>
      <w:r w:rsidR="00077E76">
        <w:t xml:space="preserve">raggiungimento dei livelli del 2010 e </w:t>
      </w:r>
      <w:r w:rsidR="004F56EF">
        <w:t xml:space="preserve">la </w:t>
      </w:r>
      <w:r w:rsidR="00077E76">
        <w:t>notevole distanza da quelli prevalenti all’inizio della crisi.</w:t>
      </w:r>
    </w:p>
    <w:p w:rsidR="0023755E" w:rsidRPr="0023755E" w:rsidRDefault="0023755E" w:rsidP="00BD6058">
      <w:pPr>
        <w:pStyle w:val="Didascalia"/>
      </w:pPr>
      <w:r>
        <w:t xml:space="preserve">Grafico </w:t>
      </w:r>
      <w:fldSimple w:instr=" STYLEREF 1 \s ">
        <w:r w:rsidR="00DE28E1">
          <w:rPr>
            <w:noProof/>
          </w:rPr>
          <w:t>3</w:t>
        </w:r>
      </w:fldSimple>
      <w:r w:rsidR="00DE28E1">
        <w:noBreakHyphen/>
      </w:r>
      <w:fldSimple w:instr=" SEQ Grafico \* ARABIC \s 1 ">
        <w:r w:rsidR="00DE28E1">
          <w:rPr>
            <w:noProof/>
          </w:rPr>
          <w:t>37</w:t>
        </w:r>
      </w:fldSimple>
    </w:p>
    <w:p w:rsidR="004A1B73" w:rsidRDefault="00BE552F" w:rsidP="004A1B73">
      <w:r>
        <w:rPr>
          <w:noProof/>
        </w:rPr>
        <w:drawing>
          <wp:inline distT="0" distB="0" distL="0" distR="0" wp14:anchorId="67C20DBF" wp14:editId="2C04C9BB">
            <wp:extent cx="6120130" cy="32766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276600"/>
                    </a:xfrm>
                    <a:prstGeom prst="rect">
                      <a:avLst/>
                    </a:prstGeom>
                  </pic:spPr>
                </pic:pic>
              </a:graphicData>
            </a:graphic>
          </wp:inline>
        </w:drawing>
      </w:r>
    </w:p>
    <w:p w:rsidR="00443DE0" w:rsidRDefault="00443DE0" w:rsidP="00174773"/>
    <w:p w:rsidR="00A82A1C" w:rsidRDefault="00F13482" w:rsidP="00174773">
      <w:r>
        <w:t xml:space="preserve">Infine, il </w:t>
      </w:r>
      <w:r w:rsidR="002F4C5A">
        <w:t>Grafico</w:t>
      </w:r>
      <w:r>
        <w:t xml:space="preserve"> 3-38 mostra l’andamento dei flussi occupazionali. Il dato non destagio</w:t>
      </w:r>
      <w:r w:rsidR="00D8191F">
        <w:t>nalizzato è positivo</w:t>
      </w:r>
      <w:r>
        <w:t xml:space="preserve"> frutto di </w:t>
      </w:r>
      <w:r w:rsidR="00DA6727">
        <w:t>un</w:t>
      </w:r>
      <w:r w:rsidR="009A350A">
        <w:t xml:space="preserve"> maggior valore</w:t>
      </w:r>
      <w:r w:rsidR="00D8191F">
        <w:t xml:space="preserve"> degli ingressi</w:t>
      </w:r>
      <w:r w:rsidR="000C62D5">
        <w:t>, anche se in diminuzione,</w:t>
      </w:r>
      <w:r w:rsidR="00D8191F">
        <w:t xml:space="preserve"> rispetto alle uscite</w:t>
      </w:r>
      <w:r w:rsidR="000C62D5">
        <w:t>, in leggero aumento</w:t>
      </w:r>
      <w:r w:rsidR="00D8191F">
        <w:t>.</w:t>
      </w:r>
    </w:p>
    <w:p w:rsidR="00264C52" w:rsidRDefault="0023755E" w:rsidP="00BD6058">
      <w:pPr>
        <w:pStyle w:val="Didascalia"/>
      </w:pPr>
      <w:r>
        <w:lastRenderedPageBreak/>
        <w:t xml:space="preserve">Grafico </w:t>
      </w:r>
      <w:fldSimple w:instr=" STYLEREF 1 \s ">
        <w:r w:rsidR="00DE28E1">
          <w:rPr>
            <w:noProof/>
          </w:rPr>
          <w:t>3</w:t>
        </w:r>
      </w:fldSimple>
      <w:r w:rsidR="00DE28E1">
        <w:noBreakHyphen/>
      </w:r>
      <w:fldSimple w:instr=" SEQ Grafico \* ARABIC \s 1 ">
        <w:r w:rsidR="00DE28E1">
          <w:rPr>
            <w:noProof/>
          </w:rPr>
          <w:t>38</w:t>
        </w:r>
      </w:fldSimple>
    </w:p>
    <w:p w:rsidR="00174773" w:rsidRDefault="00397FB0" w:rsidP="00174773">
      <w:r>
        <w:rPr>
          <w:noProof/>
        </w:rPr>
        <w:drawing>
          <wp:inline distT="0" distB="0" distL="0" distR="0">
            <wp:extent cx="6120130" cy="401955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4019550"/>
                    </a:xfrm>
                    <a:prstGeom prst="rect">
                      <a:avLst/>
                    </a:prstGeom>
                  </pic:spPr>
                </pic:pic>
              </a:graphicData>
            </a:graphic>
          </wp:inline>
        </w:drawing>
      </w:r>
    </w:p>
    <w:p w:rsidR="00EE087A" w:rsidRDefault="00EE087A" w:rsidP="004448FF">
      <w:pPr>
        <w:pStyle w:val="Titolo1"/>
      </w:pPr>
      <w:bookmarkStart w:id="30" w:name="_Toc14876321"/>
      <w:r w:rsidRPr="006444E8">
        <w:lastRenderedPageBreak/>
        <w:t>Le previsioni</w:t>
      </w:r>
      <w:bookmarkEnd w:id="30"/>
    </w:p>
    <w:p w:rsidR="008910FF" w:rsidRPr="008910FF" w:rsidRDefault="006618A8" w:rsidP="008910FF">
      <w:r>
        <w:t>Dopo avere affrontato la performance fatta registrare dal settore manifatturiero lombardo nel corso del</w:t>
      </w:r>
      <w:r w:rsidR="002364EA">
        <w:t xml:space="preserve"> secondo</w:t>
      </w:r>
      <w:r w:rsidR="001E759E">
        <w:t xml:space="preserve"> trimestre del 2019</w:t>
      </w:r>
      <w:r>
        <w:t xml:space="preserve">, dobbiamo avventurarci nel campo delle previsioni. Da questo punto di vista, </w:t>
      </w:r>
      <w:r w:rsidR="008910FF" w:rsidRPr="006444E8">
        <w:t>la saggezza convenzionale consiglia di raccogliere informazioni da una pluralità di fonti. Nel caso specifico, si utilizzano due fonti che riguardano rispettivamente le aspettative formulate dagli stessi imprenditori, da una parte, ed una proiezione quantitativa, dall’altra. È il caso di sottolineare che queste fonti sono distinte in quanto sono di natura diversa. Ad esempio, alcune sono quantitative, mentre altre sono qualitative. Tuttavia, pur distinte, queste fonti sono fra di loro collegate perché fanno riferimento allo stesso universo informativo. Vale la pena di passarle in rassegna in modo dettagliato.</w:t>
      </w:r>
    </w:p>
    <w:p w:rsidR="000A5C1F" w:rsidRDefault="00DE317D" w:rsidP="004448FF">
      <w:pPr>
        <w:pStyle w:val="Titolo2"/>
      </w:pPr>
      <w:bookmarkStart w:id="31" w:name="_Toc14876322"/>
      <w:r>
        <w:t>Le previsioni degli imprenditori</w:t>
      </w:r>
      <w:bookmarkEnd w:id="31"/>
    </w:p>
    <w:p w:rsidR="008910FF" w:rsidRDefault="008910FF" w:rsidP="008910FF">
      <w:r w:rsidRPr="006444E8">
        <w:t xml:space="preserve">Il primo approccio consiste nel chiedere direttamente agli operatori le loro aspettative. Il </w:t>
      </w:r>
      <w:r w:rsidR="00323D7B">
        <w:t>G</w:t>
      </w:r>
      <w:r w:rsidR="002F4C5A">
        <w:t>rafico</w:t>
      </w:r>
      <w:r w:rsidR="000D45BF">
        <w:t xml:space="preserve"> </w:t>
      </w:r>
      <w:r w:rsidR="009B5C74">
        <w:t>4</w:t>
      </w:r>
      <w:r w:rsidRPr="006444E8">
        <w:t>-1 riporta le previsioni per quanto riguarda l’evoluzione della domanda, distinta in interna</w:t>
      </w:r>
      <w:r>
        <w:t xml:space="preserve"> ed estera. Entra</w:t>
      </w:r>
      <w:r w:rsidR="008A189E">
        <w:t>mbe mostrano va</w:t>
      </w:r>
      <w:r w:rsidR="00636C8E">
        <w:t>riazioni negative</w:t>
      </w:r>
      <w:r w:rsidR="008A189E">
        <w:t>.</w:t>
      </w:r>
      <w:r>
        <w:t xml:space="preserve"> Inoltre è il caso di segnalare come le aspettative sulla domanda interna non solo </w:t>
      </w:r>
      <w:r w:rsidR="001C6A58">
        <w:t>sono</w:t>
      </w:r>
      <w:r>
        <w:t xml:space="preserve"> inferiori a quelle relative al merc</w:t>
      </w:r>
      <w:r w:rsidR="008A189E">
        <w:t xml:space="preserve">ato estero ma il saldo </w:t>
      </w:r>
      <w:r w:rsidR="000D45BF">
        <w:t>si inoltra</w:t>
      </w:r>
      <w:r w:rsidR="008A189E">
        <w:t xml:space="preserve"> in territorio negativo.</w:t>
      </w:r>
    </w:p>
    <w:p w:rsidR="008910FF" w:rsidRDefault="008910FF" w:rsidP="00BD6058">
      <w:pPr>
        <w:pStyle w:val="Didascalia"/>
      </w:pPr>
      <w:r>
        <w:lastRenderedPageBreak/>
        <w:t xml:space="preserve">Grafico </w:t>
      </w:r>
      <w:fldSimple w:instr=" STYLEREF 1 \s ">
        <w:r w:rsidR="00DE28E1">
          <w:rPr>
            <w:noProof/>
          </w:rPr>
          <w:t>4</w:t>
        </w:r>
      </w:fldSimple>
      <w:r w:rsidR="00DE28E1">
        <w:noBreakHyphen/>
      </w:r>
      <w:fldSimple w:instr=" SEQ Grafico \* ARABIC \s 1 ">
        <w:r w:rsidR="00DE28E1">
          <w:rPr>
            <w:noProof/>
          </w:rPr>
          <w:t>1</w:t>
        </w:r>
      </w:fldSimple>
    </w:p>
    <w:p w:rsidR="008910FF" w:rsidRDefault="00BB701A" w:rsidP="008910FF">
      <w:r>
        <w:rPr>
          <w:noProof/>
        </w:rPr>
        <w:drawing>
          <wp:inline distT="0" distB="0" distL="0" distR="0">
            <wp:extent cx="6120130" cy="550799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5507990"/>
                    </a:xfrm>
                    <a:prstGeom prst="rect">
                      <a:avLst/>
                    </a:prstGeom>
                  </pic:spPr>
                </pic:pic>
              </a:graphicData>
            </a:graphic>
          </wp:inline>
        </w:drawing>
      </w:r>
    </w:p>
    <w:p w:rsidR="00164F8F" w:rsidRDefault="00164F8F" w:rsidP="008910FF"/>
    <w:p w:rsidR="008910FF" w:rsidRDefault="008910FF" w:rsidP="008910FF">
      <w:r>
        <w:t>L</w:t>
      </w:r>
      <w:r w:rsidRPr="006444E8">
        <w:t>e aspettative degli imprenditori riguardant</w:t>
      </w:r>
      <w:r>
        <w:t xml:space="preserve">i la produzione e l’occupazione sono evidenziate nel </w:t>
      </w:r>
      <w:r w:rsidR="00323D7B">
        <w:t>G</w:t>
      </w:r>
      <w:r w:rsidR="002F4C5A">
        <w:t>rafico</w:t>
      </w:r>
      <w:r w:rsidR="000D45BF">
        <w:t xml:space="preserve"> </w:t>
      </w:r>
      <w:r w:rsidR="009B5C74">
        <w:t>4</w:t>
      </w:r>
      <w:r w:rsidRPr="006444E8">
        <w:t>-</w:t>
      </w:r>
      <w:r>
        <w:t>2. In questo caso,</w:t>
      </w:r>
      <w:r w:rsidR="000D45BF">
        <w:t xml:space="preserve"> </w:t>
      </w:r>
      <w:r w:rsidR="00AA04EF">
        <w:t xml:space="preserve">le aspettative sono </w:t>
      </w:r>
      <w:r w:rsidR="00636C8E">
        <w:t xml:space="preserve">divergenti. Infatti, mentre le aspettative sulla produzione risultano in crescita, </w:t>
      </w:r>
      <w:r w:rsidR="000D45BF">
        <w:t xml:space="preserve">avendo toccato un punto di minimo lo scorso trimestre, </w:t>
      </w:r>
      <w:r w:rsidR="00636C8E">
        <w:t xml:space="preserve">quelle sull’occupazione sono negative. </w:t>
      </w:r>
      <w:r>
        <w:t>Infine, la correlazione esistente fra aspettative e dati ex-post della produzione indus</w:t>
      </w:r>
      <w:r w:rsidR="00CF5155">
        <w:t>tria</w:t>
      </w:r>
      <w:r w:rsidR="00636C8E">
        <w:t>le sembra essersi riconfermata</w:t>
      </w:r>
      <w:r w:rsidR="001E759E">
        <w:t xml:space="preserve"> negli ultimi trimestri</w:t>
      </w:r>
      <w:r>
        <w:t xml:space="preserve"> (</w:t>
      </w:r>
      <w:r w:rsidR="002F4C5A">
        <w:t>Grafico</w:t>
      </w:r>
      <w:r w:rsidR="000D45BF">
        <w:t xml:space="preserve"> </w:t>
      </w:r>
      <w:r w:rsidR="009B5C74">
        <w:t>4</w:t>
      </w:r>
      <w:r>
        <w:t>-3).</w:t>
      </w:r>
    </w:p>
    <w:p w:rsidR="008910FF" w:rsidRPr="006444E8" w:rsidRDefault="008910FF" w:rsidP="00BD6058">
      <w:pPr>
        <w:pStyle w:val="Didascalia"/>
      </w:pPr>
      <w:r w:rsidRPr="00333235">
        <w:lastRenderedPageBreak/>
        <w:t xml:space="preserve">Grafico </w:t>
      </w:r>
      <w:fldSimple w:instr=" STYLEREF 1 \s ">
        <w:r w:rsidR="00DE28E1">
          <w:rPr>
            <w:noProof/>
          </w:rPr>
          <w:t>4</w:t>
        </w:r>
      </w:fldSimple>
      <w:r w:rsidR="00DE28E1">
        <w:noBreakHyphen/>
      </w:r>
      <w:fldSimple w:instr=" SEQ Grafico \* ARABIC \s 1 ">
        <w:r w:rsidR="00DE28E1">
          <w:rPr>
            <w:noProof/>
          </w:rPr>
          <w:t>2</w:t>
        </w:r>
      </w:fldSimple>
    </w:p>
    <w:p w:rsidR="008910FF" w:rsidRDefault="00E0213D" w:rsidP="008910FF">
      <w:pPr>
        <w:jc w:val="center"/>
      </w:pPr>
      <w:r w:rsidRPr="00E0213D">
        <w:rPr>
          <w:noProof/>
        </w:rPr>
        <w:drawing>
          <wp:inline distT="0" distB="0" distL="0" distR="0">
            <wp:extent cx="6120130" cy="3741841"/>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8910FF" w:rsidRDefault="00E608FB" w:rsidP="008910FF">
      <w:pPr>
        <w:jc w:val="center"/>
      </w:pPr>
      <w:r>
        <w:rPr>
          <w:noProof/>
        </w:rPr>
        <w:drawing>
          <wp:inline distT="0" distB="0" distL="0" distR="0">
            <wp:extent cx="6120130" cy="3060065"/>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3060065"/>
                    </a:xfrm>
                    <a:prstGeom prst="rect">
                      <a:avLst/>
                    </a:prstGeom>
                  </pic:spPr>
                </pic:pic>
              </a:graphicData>
            </a:graphic>
          </wp:inline>
        </w:drawing>
      </w:r>
    </w:p>
    <w:p w:rsidR="008910FF" w:rsidRPr="006444E8" w:rsidRDefault="008910FF" w:rsidP="00BD6058">
      <w:pPr>
        <w:pStyle w:val="Didascalia"/>
      </w:pPr>
      <w:r w:rsidRPr="004F4803">
        <w:lastRenderedPageBreak/>
        <w:t xml:space="preserve">Grafico </w:t>
      </w:r>
      <w:fldSimple w:instr=" STYLEREF 1 \s ">
        <w:r w:rsidR="00DE28E1">
          <w:rPr>
            <w:noProof/>
          </w:rPr>
          <w:t>4</w:t>
        </w:r>
      </w:fldSimple>
      <w:r w:rsidR="00DE28E1">
        <w:noBreakHyphen/>
      </w:r>
      <w:fldSimple w:instr=" SEQ Grafico \* ARABIC \s 1 ">
        <w:r w:rsidR="00DE28E1">
          <w:rPr>
            <w:noProof/>
          </w:rPr>
          <w:t>3</w:t>
        </w:r>
      </w:fldSimple>
    </w:p>
    <w:p w:rsidR="00D847AC" w:rsidRPr="00A148A0" w:rsidRDefault="00E0213D" w:rsidP="008910FF">
      <w:pPr>
        <w:jc w:val="center"/>
      </w:pPr>
      <w:r w:rsidRPr="00E0213D">
        <w:rPr>
          <w:noProof/>
        </w:rPr>
        <w:drawing>
          <wp:inline distT="0" distB="0" distL="0" distR="0">
            <wp:extent cx="6120130" cy="3741841"/>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DE317D" w:rsidRDefault="00DE317D" w:rsidP="004448FF">
      <w:pPr>
        <w:pStyle w:val="Titolo2"/>
      </w:pPr>
      <w:bookmarkStart w:id="32" w:name="_Toc14876323"/>
      <w:r>
        <w:t>Le informazioni dei consumatori</w:t>
      </w:r>
      <w:bookmarkEnd w:id="32"/>
    </w:p>
    <w:p w:rsidR="00D95F43" w:rsidRPr="006444E8" w:rsidRDefault="00D95F43" w:rsidP="00D95F43">
      <w:r w:rsidRPr="006444E8">
        <w:t xml:space="preserve">Ulteriori informazioni provengono dalla sfera dei consumatori. Se prendiamo in considerazione i dati relativi alle immatricolazioni di auto (si veda il </w:t>
      </w:r>
      <w:r>
        <w:t>Grafico</w:t>
      </w:r>
      <w:r w:rsidR="00066277">
        <w:t xml:space="preserve"> </w:t>
      </w:r>
      <w:r w:rsidR="009B5C74">
        <w:t>4</w:t>
      </w:r>
      <w:r w:rsidRPr="006444E8">
        <w:t>-</w:t>
      </w:r>
      <w:r>
        <w:t>4), l’ultimo dato</w:t>
      </w:r>
      <w:r w:rsidRPr="006444E8">
        <w:t xml:space="preserve"> presenta </w:t>
      </w:r>
      <w:r w:rsidR="00381335">
        <w:t>u</w:t>
      </w:r>
      <w:r w:rsidR="00843E77">
        <w:t>na dinamica negativa</w:t>
      </w:r>
      <w:r w:rsidR="00CF5155">
        <w:t xml:space="preserve"> in un</w:t>
      </w:r>
      <w:r w:rsidR="00323D7B">
        <w:t>’</w:t>
      </w:r>
      <w:r w:rsidR="00CF5155">
        <w:t>ot</w:t>
      </w:r>
      <w:r w:rsidR="008B4B40">
        <w:t>tica tendenziale, ma positiva in quella congiunturale.</w:t>
      </w:r>
    </w:p>
    <w:p w:rsidR="00D95F43" w:rsidRPr="006444E8" w:rsidRDefault="00D95F43" w:rsidP="00BD6058">
      <w:pPr>
        <w:pStyle w:val="Didascalia"/>
      </w:pPr>
      <w:r w:rsidRPr="009D505F">
        <w:lastRenderedPageBreak/>
        <w:t xml:space="preserve">Grafico </w:t>
      </w:r>
      <w:fldSimple w:instr=" STYLEREF 1 \s ">
        <w:r w:rsidR="00DE28E1">
          <w:rPr>
            <w:noProof/>
          </w:rPr>
          <w:t>4</w:t>
        </w:r>
      </w:fldSimple>
      <w:r w:rsidR="00DE28E1">
        <w:noBreakHyphen/>
      </w:r>
      <w:fldSimple w:instr=" SEQ Grafico \* ARABIC \s 1 ">
        <w:r w:rsidR="00DE28E1">
          <w:rPr>
            <w:noProof/>
          </w:rPr>
          <w:t>4</w:t>
        </w:r>
      </w:fldSimple>
    </w:p>
    <w:p w:rsidR="00A148A0" w:rsidRPr="00A148A0" w:rsidRDefault="0025333D" w:rsidP="006B1404">
      <w:pPr>
        <w:keepNext/>
        <w:keepLines/>
      </w:pPr>
      <w:r w:rsidRPr="0025333D">
        <w:rPr>
          <w:noProof/>
        </w:rPr>
        <w:drawing>
          <wp:inline distT="0" distB="0" distL="0" distR="0">
            <wp:extent cx="6120130" cy="6165178"/>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6165178"/>
                    </a:xfrm>
                    <a:prstGeom prst="rect">
                      <a:avLst/>
                    </a:prstGeom>
                    <a:noFill/>
                    <a:ln>
                      <a:noFill/>
                    </a:ln>
                  </pic:spPr>
                </pic:pic>
              </a:graphicData>
            </a:graphic>
          </wp:inline>
        </w:drawing>
      </w:r>
    </w:p>
    <w:p w:rsidR="00DE317D" w:rsidRDefault="00DE317D" w:rsidP="004448FF">
      <w:pPr>
        <w:pStyle w:val="Titolo2"/>
      </w:pPr>
      <w:bookmarkStart w:id="33" w:name="_Toc14876324"/>
      <w:r>
        <w:t>Le nostre previsioni</w:t>
      </w:r>
      <w:bookmarkEnd w:id="33"/>
    </w:p>
    <w:p w:rsidR="00D95F43" w:rsidRDefault="00D95F43" w:rsidP="00D95F43">
      <w:r w:rsidRPr="006444E8">
        <w:t xml:space="preserve">A questo stadio dell’analisi possiamo presentare il quadro di previsioni che deriva dalle nostre stime. Prima di procedere a questa operazione, conviene riassumere in modo sintetico le vicende della produzione </w:t>
      </w:r>
      <w:r>
        <w:t>industriale nell’ultimo triennio</w:t>
      </w:r>
      <w:r w:rsidRPr="006444E8">
        <w:t>, al fine di distinguere fra la dinamica che è dovuta all’effetto di trascinamento (e cioè l’eredità che proviene dall’anno precedente) dalla dinamica che si è prodotta in corso d’anno.</w:t>
      </w:r>
    </w:p>
    <w:p w:rsidR="00D95F43" w:rsidRDefault="00D95F43" w:rsidP="00D95F43">
      <w:r w:rsidRPr="006444E8">
        <w:lastRenderedPageBreak/>
        <w:t xml:space="preserve">Come appare dalla Tabella </w:t>
      </w:r>
      <w:r w:rsidR="009B5C74">
        <w:t>4</w:t>
      </w:r>
      <w:r w:rsidRPr="006444E8">
        <w:t>-</w:t>
      </w:r>
      <w:r>
        <w:t xml:space="preserve">1, i </w:t>
      </w:r>
      <w:r w:rsidR="007827CC">
        <w:t>dati relativi al 2018</w:t>
      </w:r>
      <w:r w:rsidR="00514C34">
        <w:t xml:space="preserve"> hanno </w:t>
      </w:r>
      <w:r w:rsidR="008B4B40">
        <w:t>lasciato in eredità 0,5</w:t>
      </w:r>
      <w:r w:rsidR="00514C34">
        <w:t xml:space="preserve"> p</w:t>
      </w:r>
      <w:r w:rsidR="007827CC">
        <w:t>unti di crescita per l’anno in corso.</w:t>
      </w:r>
    </w:p>
    <w:p w:rsidR="00D95F43" w:rsidRPr="00CB7A17" w:rsidRDefault="00D95F43" w:rsidP="00BD6058">
      <w:pPr>
        <w:pStyle w:val="Didascalia"/>
      </w:pPr>
      <w:r w:rsidRPr="00AD2076">
        <w:t xml:space="preserve">Tabella </w:t>
      </w:r>
      <w:fldSimple w:instr=" STYLEREF 1 \s ">
        <w:r w:rsidR="001C26EA">
          <w:rPr>
            <w:noProof/>
          </w:rPr>
          <w:t>4</w:t>
        </w:r>
      </w:fldSimple>
      <w:r w:rsidR="001C26EA">
        <w:noBreakHyphen/>
      </w:r>
      <w:fldSimple w:instr=" SEQ Tabella \* ARABIC \s 1 ">
        <w:r w:rsidR="001C26EA">
          <w:rPr>
            <w:noProof/>
          </w:rPr>
          <w:t>1</w:t>
        </w:r>
      </w:fldSimple>
      <w:r w:rsidRPr="00AD2076">
        <w:t>: L’andamento della produzione industriale anni 201</w:t>
      </w:r>
      <w:r w:rsidR="00725338" w:rsidRPr="00AD2076">
        <w:t>6</w:t>
      </w:r>
      <w:r w:rsidRPr="00AD2076">
        <w:t xml:space="preserve"> – 201</w:t>
      </w:r>
      <w:r w:rsidR="00AE1534" w:rsidRPr="00AD2076">
        <w:t>9</w:t>
      </w:r>
    </w:p>
    <w:tbl>
      <w:tblPr>
        <w:tblW w:w="8789" w:type="dxa"/>
        <w:tblBorders>
          <w:bottom w:val="single" w:sz="12" w:space="0" w:color="auto"/>
        </w:tblBorders>
        <w:tblLayout w:type="fixed"/>
        <w:tblLook w:val="04A0" w:firstRow="1" w:lastRow="0" w:firstColumn="1" w:lastColumn="0" w:noHBand="0" w:noVBand="1"/>
      </w:tblPr>
      <w:tblGrid>
        <w:gridCol w:w="6345"/>
        <w:gridCol w:w="2444"/>
      </w:tblGrid>
      <w:tr w:rsidR="00D95F43" w:rsidRPr="004A532D" w:rsidTr="004D4A52">
        <w:trPr>
          <w:trHeight w:val="255"/>
        </w:trPr>
        <w:tc>
          <w:tcPr>
            <w:tcW w:w="6345" w:type="dxa"/>
            <w:tcBorders>
              <w:bottom w:val="nil"/>
            </w:tcBorders>
            <w:shd w:val="clear" w:color="auto" w:fill="D99594"/>
            <w:noWrap/>
            <w:vAlign w:val="center"/>
          </w:tcPr>
          <w:p w:rsidR="00D95F43" w:rsidRPr="004A532D" w:rsidRDefault="00D95F43" w:rsidP="005612E2">
            <w:pPr>
              <w:keepNext/>
              <w:keepLines/>
              <w:jc w:val="center"/>
              <w:rPr>
                <w:b/>
                <w:bCs w:val="0"/>
                <w:kern w:val="0"/>
                <w:sz w:val="20"/>
              </w:rPr>
            </w:pPr>
          </w:p>
        </w:tc>
        <w:tc>
          <w:tcPr>
            <w:tcW w:w="2444" w:type="dxa"/>
            <w:vMerge w:val="restart"/>
            <w:tcBorders>
              <w:bottom w:val="nil"/>
            </w:tcBorders>
            <w:shd w:val="clear" w:color="auto" w:fill="D99594"/>
            <w:noWrap/>
            <w:vAlign w:val="center"/>
          </w:tcPr>
          <w:p w:rsidR="00D95F43" w:rsidRPr="004A532D" w:rsidRDefault="00D95F43" w:rsidP="005612E2">
            <w:pPr>
              <w:keepNext/>
              <w:keepLines/>
              <w:jc w:val="center"/>
              <w:rPr>
                <w:b/>
                <w:bCs w:val="0"/>
                <w:kern w:val="0"/>
                <w:sz w:val="20"/>
              </w:rPr>
            </w:pPr>
            <w:r w:rsidRPr="004A532D">
              <w:rPr>
                <w:b/>
                <w:bCs w:val="0"/>
                <w:kern w:val="0"/>
                <w:sz w:val="20"/>
              </w:rPr>
              <w:t>Var. % consuntivo</w:t>
            </w:r>
          </w:p>
        </w:tc>
      </w:tr>
      <w:tr w:rsidR="00D95F43" w:rsidRPr="004A532D" w:rsidTr="004D4A52">
        <w:trPr>
          <w:trHeight w:val="255"/>
        </w:trPr>
        <w:tc>
          <w:tcPr>
            <w:tcW w:w="6345" w:type="dxa"/>
            <w:tcBorders>
              <w:top w:val="nil"/>
              <w:bottom w:val="nil"/>
            </w:tcBorders>
            <w:shd w:val="clear" w:color="auto" w:fill="D99594"/>
            <w:noWrap/>
            <w:vAlign w:val="center"/>
          </w:tcPr>
          <w:p w:rsidR="00D95F43" w:rsidRPr="004A532D" w:rsidRDefault="00D95F43" w:rsidP="004D4A52">
            <w:pPr>
              <w:keepNext/>
              <w:keepLines/>
              <w:spacing w:line="240" w:lineRule="auto"/>
              <w:jc w:val="center"/>
              <w:rPr>
                <w:b/>
                <w:kern w:val="0"/>
                <w:sz w:val="20"/>
              </w:rPr>
            </w:pPr>
          </w:p>
        </w:tc>
        <w:tc>
          <w:tcPr>
            <w:tcW w:w="2444" w:type="dxa"/>
            <w:vMerge/>
            <w:tcBorders>
              <w:top w:val="nil"/>
              <w:bottom w:val="nil"/>
            </w:tcBorders>
            <w:shd w:val="clear" w:color="auto" w:fill="D99594"/>
            <w:noWrap/>
            <w:vAlign w:val="center"/>
          </w:tcPr>
          <w:p w:rsidR="00D95F43" w:rsidRPr="004A532D" w:rsidRDefault="00D95F43" w:rsidP="004D4A52">
            <w:pPr>
              <w:spacing w:line="240" w:lineRule="auto"/>
              <w:jc w:val="center"/>
              <w:rPr>
                <w:b/>
                <w:bCs w:val="0"/>
                <w:sz w:val="20"/>
              </w:rPr>
            </w:pPr>
          </w:p>
        </w:tc>
      </w:tr>
      <w:tr w:rsidR="004D4A52" w:rsidRPr="00C64676" w:rsidTr="004D4A52">
        <w:trPr>
          <w:trHeight w:val="255"/>
        </w:trPr>
        <w:tc>
          <w:tcPr>
            <w:tcW w:w="6345" w:type="dxa"/>
            <w:tcBorders>
              <w:top w:val="nil"/>
              <w:bottom w:val="nil"/>
            </w:tcBorders>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Crescita media annua 2015</w:t>
            </w:r>
          </w:p>
        </w:tc>
        <w:tc>
          <w:tcPr>
            <w:tcW w:w="2444" w:type="dxa"/>
            <w:tcBorders>
              <w:top w:val="nil"/>
              <w:bottom w:val="nil"/>
            </w:tcBorders>
            <w:shd w:val="clear" w:color="auto" w:fill="D9D9D9"/>
            <w:noWrap/>
            <w:vAlign w:val="center"/>
          </w:tcPr>
          <w:p w:rsidR="004D4A52" w:rsidRPr="004D4A52" w:rsidRDefault="004D4A52" w:rsidP="004D4A52">
            <w:pPr>
              <w:overflowPunct/>
              <w:autoSpaceDE/>
              <w:autoSpaceDN/>
              <w:adjustRightInd/>
              <w:spacing w:line="240" w:lineRule="auto"/>
              <w:jc w:val="center"/>
              <w:textAlignment w:val="auto"/>
              <w:rPr>
                <w:rFonts w:ascii="Arial" w:hAnsi="Arial"/>
                <w:b/>
                <w:bCs w:val="0"/>
                <w:kern w:val="0"/>
                <w:sz w:val="24"/>
                <w:szCs w:val="24"/>
              </w:rPr>
            </w:pPr>
            <w:r w:rsidRPr="004D4A52">
              <w:rPr>
                <w:rFonts w:ascii="Arial" w:hAnsi="Arial"/>
                <w:b/>
                <w:bCs w:val="0"/>
                <w:sz w:val="24"/>
                <w:szCs w:val="24"/>
              </w:rPr>
              <w:t>1,6</w:t>
            </w:r>
          </w:p>
        </w:tc>
      </w:tr>
      <w:tr w:rsidR="004D4A52" w:rsidRPr="00C64676" w:rsidTr="004D4A52">
        <w:trPr>
          <w:trHeight w:val="255"/>
        </w:trPr>
        <w:tc>
          <w:tcPr>
            <w:tcW w:w="6345" w:type="dxa"/>
            <w:tcBorders>
              <w:top w:val="nil"/>
            </w:tcBorders>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Effetto trascinamento del 2015 sul 2016</w:t>
            </w:r>
          </w:p>
        </w:tc>
        <w:tc>
          <w:tcPr>
            <w:tcW w:w="2444" w:type="dxa"/>
            <w:tcBorders>
              <w:top w:val="nil"/>
            </w:tcBorders>
            <w:shd w:val="clear" w:color="auto" w:fill="D9D9D9"/>
            <w:noWrap/>
            <w:vAlign w:val="center"/>
          </w:tcPr>
          <w:p w:rsidR="004D4A52" w:rsidRPr="004D4A52" w:rsidRDefault="004D4A52" w:rsidP="004D4A52">
            <w:pPr>
              <w:jc w:val="center"/>
              <w:rPr>
                <w:rFonts w:ascii="Arial" w:hAnsi="Arial"/>
                <w:b/>
                <w:bCs w:val="0"/>
                <w:sz w:val="24"/>
                <w:szCs w:val="24"/>
              </w:rPr>
            </w:pPr>
            <w:r w:rsidRPr="004D4A52">
              <w:rPr>
                <w:rFonts w:ascii="Arial" w:hAnsi="Arial"/>
                <w:b/>
                <w:bCs w:val="0"/>
                <w:sz w:val="24"/>
                <w:szCs w:val="24"/>
              </w:rPr>
              <w:t>0,6</w:t>
            </w:r>
          </w:p>
        </w:tc>
      </w:tr>
      <w:tr w:rsidR="004D4A52" w:rsidRPr="00C64676" w:rsidTr="004D4A52">
        <w:trPr>
          <w:trHeight w:val="255"/>
        </w:trPr>
        <w:tc>
          <w:tcPr>
            <w:tcW w:w="6345" w:type="dxa"/>
            <w:shd w:val="clear" w:color="auto" w:fill="auto"/>
            <w:noWrap/>
            <w:vAlign w:val="center"/>
          </w:tcPr>
          <w:p w:rsidR="004D4A52" w:rsidRPr="00C64676" w:rsidRDefault="004D4A52" w:rsidP="004D4A52">
            <w:pPr>
              <w:keepNext/>
              <w:keepLines/>
              <w:rPr>
                <w:b/>
                <w:kern w:val="0"/>
              </w:rPr>
            </w:pPr>
            <w:r w:rsidRPr="00C64676">
              <w:rPr>
                <w:bCs w:val="0"/>
                <w:kern w:val="0"/>
              </w:rPr>
              <w:t>Saggio % congiunturale 1 trim 2016</w:t>
            </w:r>
          </w:p>
        </w:tc>
        <w:tc>
          <w:tcPr>
            <w:tcW w:w="2444" w:type="dxa"/>
            <w:shd w:val="clear" w:color="auto" w:fill="auto"/>
            <w:noWrap/>
            <w:vAlign w:val="center"/>
          </w:tcPr>
          <w:p w:rsidR="004D4A52" w:rsidRPr="004D4A52" w:rsidRDefault="004D4A52" w:rsidP="004D4A52">
            <w:pPr>
              <w:jc w:val="center"/>
              <w:rPr>
                <w:rFonts w:ascii="Arial" w:hAnsi="Arial"/>
                <w:bCs w:val="0"/>
                <w:color w:val="FF0000"/>
                <w:sz w:val="24"/>
                <w:szCs w:val="24"/>
              </w:rPr>
            </w:pPr>
            <w:r w:rsidRPr="004D4A52">
              <w:rPr>
                <w:rFonts w:ascii="Arial" w:hAnsi="Arial"/>
                <w:color w:val="FF0000"/>
                <w:sz w:val="24"/>
                <w:szCs w:val="24"/>
              </w:rPr>
              <w:t>-0,4</w:t>
            </w:r>
          </w:p>
        </w:tc>
      </w:tr>
      <w:tr w:rsidR="004D4A52" w:rsidRPr="00C64676" w:rsidTr="004D4A52">
        <w:trPr>
          <w:trHeight w:val="255"/>
        </w:trPr>
        <w:tc>
          <w:tcPr>
            <w:tcW w:w="6345" w:type="dxa"/>
            <w:shd w:val="clear" w:color="auto" w:fill="auto"/>
            <w:noWrap/>
            <w:vAlign w:val="center"/>
          </w:tcPr>
          <w:p w:rsidR="004D4A52" w:rsidRPr="00C64676" w:rsidRDefault="004D4A52" w:rsidP="004D4A52">
            <w:pPr>
              <w:keepNext/>
              <w:keepLines/>
              <w:rPr>
                <w:bCs w:val="0"/>
                <w:kern w:val="0"/>
              </w:rPr>
            </w:pPr>
            <w:r w:rsidRPr="00C64676">
              <w:rPr>
                <w:bCs w:val="0"/>
                <w:kern w:val="0"/>
              </w:rPr>
              <w:t xml:space="preserve">                                   2 trim 2016</w:t>
            </w:r>
          </w:p>
        </w:tc>
        <w:tc>
          <w:tcPr>
            <w:tcW w:w="2444" w:type="dxa"/>
            <w:shd w:val="clear" w:color="auto" w:fill="auto"/>
            <w:noWrap/>
            <w:vAlign w:val="center"/>
          </w:tcPr>
          <w:p w:rsidR="004D4A52" w:rsidRPr="004D4A52" w:rsidRDefault="004D4A52" w:rsidP="004D4A52">
            <w:pPr>
              <w:jc w:val="center"/>
              <w:rPr>
                <w:rFonts w:ascii="Arial" w:hAnsi="Arial"/>
                <w:sz w:val="24"/>
                <w:szCs w:val="24"/>
              </w:rPr>
            </w:pPr>
            <w:r w:rsidRPr="004D4A52">
              <w:rPr>
                <w:rFonts w:ascii="Arial" w:hAnsi="Arial"/>
                <w:sz w:val="24"/>
                <w:szCs w:val="24"/>
              </w:rPr>
              <w:t>1,6</w:t>
            </w:r>
          </w:p>
        </w:tc>
      </w:tr>
      <w:tr w:rsidR="004D4A52" w:rsidRPr="00C64676" w:rsidTr="004D4A52">
        <w:trPr>
          <w:trHeight w:val="255"/>
        </w:trPr>
        <w:tc>
          <w:tcPr>
            <w:tcW w:w="6345" w:type="dxa"/>
            <w:shd w:val="clear" w:color="auto" w:fill="auto"/>
            <w:noWrap/>
            <w:vAlign w:val="center"/>
          </w:tcPr>
          <w:p w:rsidR="004D4A52" w:rsidRPr="00C64676" w:rsidRDefault="004D4A52" w:rsidP="004D4A52">
            <w:pPr>
              <w:keepNext/>
              <w:keepLines/>
              <w:rPr>
                <w:bCs w:val="0"/>
                <w:kern w:val="0"/>
              </w:rPr>
            </w:pPr>
            <w:r w:rsidRPr="00C64676">
              <w:rPr>
                <w:bCs w:val="0"/>
                <w:kern w:val="0"/>
              </w:rPr>
              <w:t>3 trim 2016</w:t>
            </w:r>
          </w:p>
        </w:tc>
        <w:tc>
          <w:tcPr>
            <w:tcW w:w="2444" w:type="dxa"/>
            <w:shd w:val="clear" w:color="auto" w:fill="auto"/>
            <w:noWrap/>
            <w:vAlign w:val="center"/>
          </w:tcPr>
          <w:p w:rsidR="004D4A52" w:rsidRPr="004D4A52" w:rsidRDefault="004D4A52" w:rsidP="004D4A52">
            <w:pPr>
              <w:jc w:val="center"/>
              <w:rPr>
                <w:rFonts w:ascii="Arial" w:hAnsi="Arial"/>
                <w:color w:val="FF0000"/>
                <w:sz w:val="24"/>
                <w:szCs w:val="24"/>
              </w:rPr>
            </w:pPr>
            <w:r w:rsidRPr="004D4A52">
              <w:rPr>
                <w:rFonts w:ascii="Arial" w:hAnsi="Arial"/>
                <w:color w:val="FF0000"/>
                <w:sz w:val="24"/>
                <w:szCs w:val="24"/>
              </w:rPr>
              <w:t>-0,2</w:t>
            </w:r>
          </w:p>
        </w:tc>
      </w:tr>
      <w:tr w:rsidR="004D4A52" w:rsidRPr="00C64676" w:rsidTr="004D4A52">
        <w:trPr>
          <w:trHeight w:val="255"/>
        </w:trPr>
        <w:tc>
          <w:tcPr>
            <w:tcW w:w="6345" w:type="dxa"/>
            <w:shd w:val="clear" w:color="auto" w:fill="auto"/>
            <w:noWrap/>
            <w:vAlign w:val="center"/>
          </w:tcPr>
          <w:p w:rsidR="004D4A52" w:rsidRPr="00C64676" w:rsidRDefault="004D4A52" w:rsidP="004D4A52">
            <w:pPr>
              <w:keepNext/>
              <w:keepLines/>
              <w:rPr>
                <w:bCs w:val="0"/>
                <w:kern w:val="0"/>
              </w:rPr>
            </w:pPr>
            <w:r w:rsidRPr="00C64676">
              <w:rPr>
                <w:bCs w:val="0"/>
                <w:kern w:val="0"/>
              </w:rPr>
              <w:t xml:space="preserve">                                   4 trim 2016</w:t>
            </w:r>
          </w:p>
        </w:tc>
        <w:tc>
          <w:tcPr>
            <w:tcW w:w="2444" w:type="dxa"/>
            <w:shd w:val="clear" w:color="auto" w:fill="auto"/>
            <w:noWrap/>
            <w:vAlign w:val="center"/>
          </w:tcPr>
          <w:p w:rsidR="004D4A52" w:rsidRPr="004D4A52" w:rsidRDefault="004D4A52" w:rsidP="004D4A52">
            <w:pPr>
              <w:jc w:val="center"/>
              <w:rPr>
                <w:rFonts w:ascii="Arial" w:hAnsi="Arial"/>
                <w:sz w:val="24"/>
                <w:szCs w:val="24"/>
              </w:rPr>
            </w:pPr>
            <w:r w:rsidRPr="004D4A52">
              <w:rPr>
                <w:rFonts w:ascii="Arial" w:hAnsi="Arial"/>
                <w:sz w:val="24"/>
                <w:szCs w:val="24"/>
              </w:rPr>
              <w:t>0,2</w:t>
            </w: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Crescita media annua 2016</w:t>
            </w:r>
          </w:p>
        </w:tc>
        <w:tc>
          <w:tcPr>
            <w:tcW w:w="2444" w:type="dxa"/>
            <w:shd w:val="clear" w:color="auto" w:fill="D9D9D9"/>
            <w:noWrap/>
            <w:vAlign w:val="center"/>
          </w:tcPr>
          <w:p w:rsidR="004D4A52" w:rsidRPr="004D4A52" w:rsidRDefault="004D4A52" w:rsidP="004D4A52">
            <w:pPr>
              <w:jc w:val="center"/>
              <w:rPr>
                <w:rFonts w:ascii="Arial" w:hAnsi="Arial"/>
                <w:b/>
                <w:i/>
                <w:iCs/>
                <w:sz w:val="24"/>
                <w:szCs w:val="24"/>
              </w:rPr>
            </w:pPr>
            <w:r w:rsidRPr="004D4A52">
              <w:rPr>
                <w:rFonts w:ascii="Arial" w:hAnsi="Arial"/>
                <w:b/>
                <w:bCs w:val="0"/>
                <w:i/>
                <w:iCs/>
                <w:sz w:val="24"/>
                <w:szCs w:val="24"/>
              </w:rPr>
              <w:t>1,3</w:t>
            </w: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Effetto trascinamento del 2016 sul 2017</w:t>
            </w:r>
          </w:p>
        </w:tc>
        <w:tc>
          <w:tcPr>
            <w:tcW w:w="2444" w:type="dxa"/>
            <w:shd w:val="clear" w:color="auto" w:fill="D9D9D9"/>
            <w:noWrap/>
            <w:vAlign w:val="center"/>
          </w:tcPr>
          <w:p w:rsidR="004D4A52" w:rsidRPr="004D4A52" w:rsidRDefault="004D4A52" w:rsidP="004D4A52">
            <w:pPr>
              <w:jc w:val="center"/>
              <w:rPr>
                <w:rFonts w:ascii="Arial" w:hAnsi="Arial"/>
                <w:b/>
                <w:bCs w:val="0"/>
                <w:i/>
                <w:iCs/>
                <w:sz w:val="24"/>
                <w:szCs w:val="24"/>
              </w:rPr>
            </w:pPr>
            <w:r w:rsidRPr="004D4A52">
              <w:rPr>
                <w:rFonts w:ascii="Arial" w:hAnsi="Arial"/>
                <w:b/>
                <w:bCs w:val="0"/>
                <w:i/>
                <w:iCs/>
                <w:sz w:val="24"/>
                <w:szCs w:val="24"/>
              </w:rPr>
              <w:t>0,4</w:t>
            </w:r>
          </w:p>
        </w:tc>
      </w:tr>
      <w:tr w:rsidR="004D4A52" w:rsidRPr="00C64676" w:rsidTr="004D4A52">
        <w:trPr>
          <w:trHeight w:val="255"/>
        </w:trPr>
        <w:tc>
          <w:tcPr>
            <w:tcW w:w="6345" w:type="dxa"/>
            <w:shd w:val="clear" w:color="auto" w:fill="FFFFFF"/>
            <w:noWrap/>
            <w:vAlign w:val="center"/>
          </w:tcPr>
          <w:p w:rsidR="004D4A52" w:rsidRPr="00C64676" w:rsidRDefault="004D4A52" w:rsidP="004D4A52">
            <w:pPr>
              <w:keepNext/>
              <w:keepLines/>
              <w:rPr>
                <w:b/>
                <w:kern w:val="0"/>
              </w:rPr>
            </w:pPr>
            <w:r w:rsidRPr="00C64676">
              <w:rPr>
                <w:bCs w:val="0"/>
                <w:kern w:val="0"/>
              </w:rPr>
              <w:t>Saggio % congiunturale 1 trim 2017</w:t>
            </w:r>
          </w:p>
        </w:tc>
        <w:tc>
          <w:tcPr>
            <w:tcW w:w="2444" w:type="dxa"/>
            <w:shd w:val="clear" w:color="auto" w:fill="FFFFFF"/>
            <w:noWrap/>
            <w:vAlign w:val="center"/>
          </w:tcPr>
          <w:p w:rsidR="004D4A52" w:rsidRPr="004D4A52" w:rsidRDefault="004D4A52" w:rsidP="004D4A52">
            <w:pPr>
              <w:jc w:val="center"/>
              <w:rPr>
                <w:rFonts w:ascii="Arial" w:hAnsi="Arial"/>
                <w:bCs w:val="0"/>
                <w:sz w:val="24"/>
                <w:szCs w:val="24"/>
              </w:rPr>
            </w:pPr>
            <w:r w:rsidRPr="004D4A52">
              <w:rPr>
                <w:rFonts w:ascii="Arial" w:hAnsi="Arial"/>
                <w:sz w:val="24"/>
                <w:szCs w:val="24"/>
              </w:rPr>
              <w:t>2,2</w:t>
            </w:r>
          </w:p>
        </w:tc>
      </w:tr>
      <w:tr w:rsidR="004D4A52" w:rsidRPr="00C64676" w:rsidTr="004D4A52">
        <w:trPr>
          <w:trHeight w:val="255"/>
        </w:trPr>
        <w:tc>
          <w:tcPr>
            <w:tcW w:w="6345" w:type="dxa"/>
            <w:shd w:val="clear" w:color="auto" w:fill="FFFFFF"/>
            <w:noWrap/>
            <w:vAlign w:val="center"/>
          </w:tcPr>
          <w:p w:rsidR="004D4A52" w:rsidRPr="00C64676" w:rsidRDefault="004D4A52" w:rsidP="004D4A52">
            <w:pPr>
              <w:keepNext/>
              <w:keepLines/>
              <w:rPr>
                <w:bCs w:val="0"/>
                <w:kern w:val="0"/>
              </w:rPr>
            </w:pPr>
            <w:r w:rsidRPr="00C64676">
              <w:rPr>
                <w:bCs w:val="0"/>
                <w:kern w:val="0"/>
              </w:rPr>
              <w:t xml:space="preserve">                                   2 trim 2017</w:t>
            </w:r>
          </w:p>
        </w:tc>
        <w:tc>
          <w:tcPr>
            <w:tcW w:w="2444" w:type="dxa"/>
            <w:shd w:val="clear" w:color="auto" w:fill="FFFFFF"/>
            <w:noWrap/>
            <w:vAlign w:val="center"/>
          </w:tcPr>
          <w:p w:rsidR="004D4A52" w:rsidRPr="004D4A52" w:rsidRDefault="004D4A52" w:rsidP="004D4A52">
            <w:pPr>
              <w:jc w:val="center"/>
              <w:rPr>
                <w:rFonts w:ascii="Arial" w:hAnsi="Arial"/>
                <w:sz w:val="24"/>
                <w:szCs w:val="24"/>
              </w:rPr>
            </w:pPr>
            <w:r w:rsidRPr="004D4A52">
              <w:rPr>
                <w:rFonts w:ascii="Arial" w:hAnsi="Arial"/>
                <w:sz w:val="24"/>
                <w:szCs w:val="24"/>
              </w:rPr>
              <w:t>0,2</w:t>
            </w:r>
          </w:p>
        </w:tc>
      </w:tr>
      <w:tr w:rsidR="004D4A52" w:rsidRPr="00C64676" w:rsidTr="004D4A52">
        <w:trPr>
          <w:trHeight w:val="255"/>
        </w:trPr>
        <w:tc>
          <w:tcPr>
            <w:tcW w:w="6345" w:type="dxa"/>
            <w:shd w:val="clear" w:color="auto" w:fill="FFFFFF"/>
            <w:noWrap/>
            <w:vAlign w:val="center"/>
          </w:tcPr>
          <w:p w:rsidR="004D4A52" w:rsidRPr="00C64676" w:rsidRDefault="004D4A52" w:rsidP="004D4A52">
            <w:pPr>
              <w:keepNext/>
              <w:keepLines/>
              <w:rPr>
                <w:bCs w:val="0"/>
                <w:kern w:val="0"/>
              </w:rPr>
            </w:pPr>
            <w:r w:rsidRPr="00C64676">
              <w:rPr>
                <w:bCs w:val="0"/>
                <w:kern w:val="0"/>
              </w:rPr>
              <w:t xml:space="preserve">                                   3 trim 2017</w:t>
            </w:r>
          </w:p>
        </w:tc>
        <w:tc>
          <w:tcPr>
            <w:tcW w:w="2444" w:type="dxa"/>
            <w:shd w:val="clear" w:color="auto" w:fill="FFFFFF"/>
            <w:noWrap/>
            <w:vAlign w:val="center"/>
          </w:tcPr>
          <w:p w:rsidR="004D4A52" w:rsidRPr="004D4A52" w:rsidRDefault="004D4A52" w:rsidP="004D4A52">
            <w:pPr>
              <w:jc w:val="center"/>
              <w:rPr>
                <w:rFonts w:ascii="Arial" w:hAnsi="Arial"/>
                <w:sz w:val="24"/>
                <w:szCs w:val="24"/>
              </w:rPr>
            </w:pPr>
            <w:r w:rsidRPr="004D4A52">
              <w:rPr>
                <w:rFonts w:ascii="Arial" w:hAnsi="Arial"/>
                <w:sz w:val="24"/>
                <w:szCs w:val="24"/>
              </w:rPr>
              <w:t>0,8</w:t>
            </w:r>
          </w:p>
        </w:tc>
      </w:tr>
      <w:tr w:rsidR="004D4A52" w:rsidRPr="00C64676" w:rsidTr="004D4A52">
        <w:trPr>
          <w:trHeight w:val="255"/>
        </w:trPr>
        <w:tc>
          <w:tcPr>
            <w:tcW w:w="6345" w:type="dxa"/>
            <w:shd w:val="clear" w:color="auto" w:fill="FFFFFF"/>
            <w:noWrap/>
            <w:vAlign w:val="center"/>
          </w:tcPr>
          <w:p w:rsidR="004D4A52" w:rsidRPr="00C64676" w:rsidRDefault="004D4A52" w:rsidP="004D4A52">
            <w:pPr>
              <w:keepNext/>
              <w:keepLines/>
              <w:rPr>
                <w:bCs w:val="0"/>
                <w:kern w:val="0"/>
              </w:rPr>
            </w:pPr>
            <w:r w:rsidRPr="00C64676">
              <w:rPr>
                <w:bCs w:val="0"/>
                <w:kern w:val="0"/>
              </w:rPr>
              <w:t xml:space="preserve">                                   4 trim 2017</w:t>
            </w:r>
          </w:p>
        </w:tc>
        <w:tc>
          <w:tcPr>
            <w:tcW w:w="2444" w:type="dxa"/>
            <w:shd w:val="clear" w:color="auto" w:fill="FFFFFF"/>
            <w:noWrap/>
            <w:vAlign w:val="center"/>
          </w:tcPr>
          <w:p w:rsidR="004D4A52" w:rsidRPr="004D4A52" w:rsidRDefault="004D4A52" w:rsidP="004D4A52">
            <w:pPr>
              <w:jc w:val="center"/>
              <w:rPr>
                <w:rFonts w:ascii="Arial" w:hAnsi="Arial"/>
                <w:sz w:val="24"/>
                <w:szCs w:val="24"/>
              </w:rPr>
            </w:pPr>
            <w:r w:rsidRPr="004D4A52">
              <w:rPr>
                <w:rFonts w:ascii="Arial" w:hAnsi="Arial"/>
                <w:sz w:val="24"/>
                <w:szCs w:val="24"/>
              </w:rPr>
              <w:t>1,6</w:t>
            </w: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Crescita media annua 2017</w:t>
            </w:r>
          </w:p>
        </w:tc>
        <w:tc>
          <w:tcPr>
            <w:tcW w:w="2444" w:type="dxa"/>
            <w:shd w:val="clear" w:color="auto" w:fill="D9D9D9"/>
            <w:noWrap/>
            <w:vAlign w:val="center"/>
          </w:tcPr>
          <w:p w:rsidR="004D4A52" w:rsidRPr="004D4A52" w:rsidRDefault="004D4A52" w:rsidP="004D4A52">
            <w:pPr>
              <w:jc w:val="center"/>
              <w:rPr>
                <w:rFonts w:ascii="Arial" w:hAnsi="Arial"/>
                <w:b/>
                <w:i/>
                <w:iCs/>
                <w:sz w:val="24"/>
                <w:szCs w:val="24"/>
              </w:rPr>
            </w:pPr>
            <w:r w:rsidRPr="004D4A52">
              <w:rPr>
                <w:rFonts w:ascii="Arial" w:hAnsi="Arial"/>
                <w:b/>
                <w:bCs w:val="0"/>
                <w:i/>
                <w:iCs/>
                <w:sz w:val="24"/>
                <w:szCs w:val="24"/>
              </w:rPr>
              <w:t>3,7</w:t>
            </w: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Effetto trascinamento del 2017 sul 2018</w:t>
            </w:r>
          </w:p>
        </w:tc>
        <w:tc>
          <w:tcPr>
            <w:tcW w:w="2444" w:type="dxa"/>
            <w:shd w:val="clear" w:color="auto" w:fill="D9D9D9"/>
            <w:noWrap/>
            <w:vAlign w:val="center"/>
          </w:tcPr>
          <w:p w:rsidR="004D4A52" w:rsidRPr="004D4A52" w:rsidRDefault="004D4A52" w:rsidP="004D4A52">
            <w:pPr>
              <w:jc w:val="center"/>
              <w:rPr>
                <w:rFonts w:ascii="Arial" w:hAnsi="Arial"/>
                <w:b/>
                <w:bCs w:val="0"/>
                <w:i/>
                <w:iCs/>
                <w:sz w:val="24"/>
                <w:szCs w:val="24"/>
              </w:rPr>
            </w:pPr>
            <w:r w:rsidRPr="004D4A52">
              <w:rPr>
                <w:rFonts w:ascii="Arial" w:hAnsi="Arial"/>
                <w:b/>
                <w:bCs w:val="0"/>
                <w:i/>
                <w:iCs/>
                <w:sz w:val="24"/>
                <w:szCs w:val="24"/>
              </w:rPr>
              <w:t>1,7</w:t>
            </w:r>
          </w:p>
        </w:tc>
      </w:tr>
      <w:tr w:rsidR="004D4A52" w:rsidRPr="00C64676" w:rsidTr="004D4A52">
        <w:trPr>
          <w:trHeight w:val="255"/>
        </w:trPr>
        <w:tc>
          <w:tcPr>
            <w:tcW w:w="6345" w:type="dxa"/>
            <w:shd w:val="clear" w:color="auto" w:fill="FFFFFF"/>
            <w:noWrap/>
            <w:vAlign w:val="center"/>
          </w:tcPr>
          <w:p w:rsidR="004D4A52" w:rsidRPr="00C64676" w:rsidRDefault="004D4A52" w:rsidP="004D4A52">
            <w:pPr>
              <w:keepNext/>
              <w:keepLines/>
              <w:rPr>
                <w:b/>
                <w:kern w:val="0"/>
              </w:rPr>
            </w:pPr>
            <w:r w:rsidRPr="00C64676">
              <w:rPr>
                <w:bCs w:val="0"/>
                <w:kern w:val="0"/>
              </w:rPr>
              <w:t>Saggio % congiunturale 1 trim 2018</w:t>
            </w:r>
          </w:p>
        </w:tc>
        <w:tc>
          <w:tcPr>
            <w:tcW w:w="2444" w:type="dxa"/>
            <w:shd w:val="clear" w:color="auto" w:fill="FFFFFF"/>
            <w:noWrap/>
            <w:vAlign w:val="center"/>
          </w:tcPr>
          <w:p w:rsidR="004D4A52" w:rsidRPr="004D4A52" w:rsidRDefault="004D4A52" w:rsidP="004D4A52">
            <w:pPr>
              <w:jc w:val="center"/>
              <w:rPr>
                <w:rFonts w:ascii="Arial" w:hAnsi="Arial"/>
                <w:bCs w:val="0"/>
                <w:sz w:val="24"/>
                <w:szCs w:val="24"/>
              </w:rPr>
            </w:pPr>
            <w:r w:rsidRPr="004D4A52">
              <w:rPr>
                <w:rFonts w:ascii="Arial" w:hAnsi="Arial"/>
                <w:sz w:val="24"/>
                <w:szCs w:val="24"/>
              </w:rPr>
              <w:t>0,9</w:t>
            </w:r>
          </w:p>
        </w:tc>
      </w:tr>
      <w:tr w:rsidR="004D4A52" w:rsidRPr="00C64676" w:rsidTr="004D4A52">
        <w:trPr>
          <w:trHeight w:val="255"/>
        </w:trPr>
        <w:tc>
          <w:tcPr>
            <w:tcW w:w="6345" w:type="dxa"/>
            <w:shd w:val="clear" w:color="auto" w:fill="FFFFFF"/>
            <w:noWrap/>
            <w:vAlign w:val="center"/>
          </w:tcPr>
          <w:p w:rsidR="004D4A52" w:rsidRPr="00C64676" w:rsidRDefault="004D4A52" w:rsidP="004D4A52">
            <w:pPr>
              <w:keepNext/>
              <w:keepLines/>
              <w:rPr>
                <w:bCs w:val="0"/>
                <w:kern w:val="0"/>
              </w:rPr>
            </w:pPr>
            <w:r w:rsidRPr="00C64676">
              <w:rPr>
                <w:bCs w:val="0"/>
                <w:kern w:val="0"/>
              </w:rPr>
              <w:t xml:space="preserve">                                   2 trim 2018</w:t>
            </w:r>
          </w:p>
        </w:tc>
        <w:tc>
          <w:tcPr>
            <w:tcW w:w="2444" w:type="dxa"/>
            <w:shd w:val="clear" w:color="auto" w:fill="FFFFFF"/>
            <w:noWrap/>
            <w:vAlign w:val="center"/>
          </w:tcPr>
          <w:p w:rsidR="004D4A52" w:rsidRPr="004D4A52" w:rsidRDefault="004D4A52" w:rsidP="004D4A52">
            <w:pPr>
              <w:jc w:val="center"/>
              <w:rPr>
                <w:rFonts w:ascii="Arial" w:hAnsi="Arial"/>
                <w:sz w:val="24"/>
                <w:szCs w:val="24"/>
              </w:rPr>
            </w:pPr>
            <w:r w:rsidRPr="004D4A52">
              <w:rPr>
                <w:rFonts w:ascii="Arial" w:hAnsi="Arial"/>
                <w:sz w:val="24"/>
                <w:szCs w:val="24"/>
              </w:rPr>
              <w:t>0,5</w:t>
            </w:r>
          </w:p>
        </w:tc>
      </w:tr>
      <w:tr w:rsidR="004D4A52" w:rsidRPr="00C64676" w:rsidTr="004D4A52">
        <w:trPr>
          <w:trHeight w:val="255"/>
        </w:trPr>
        <w:tc>
          <w:tcPr>
            <w:tcW w:w="6345" w:type="dxa"/>
            <w:shd w:val="clear" w:color="auto" w:fill="FFFFFF"/>
            <w:noWrap/>
            <w:vAlign w:val="center"/>
          </w:tcPr>
          <w:p w:rsidR="004D4A52" w:rsidRPr="00C64676" w:rsidRDefault="004D4A52" w:rsidP="004D4A52">
            <w:pPr>
              <w:keepNext/>
              <w:keepLines/>
              <w:rPr>
                <w:bCs w:val="0"/>
                <w:kern w:val="0"/>
              </w:rPr>
            </w:pPr>
            <w:r w:rsidRPr="00C64676">
              <w:rPr>
                <w:bCs w:val="0"/>
                <w:kern w:val="0"/>
              </w:rPr>
              <w:t xml:space="preserve">                                   3 trim 2018</w:t>
            </w:r>
          </w:p>
        </w:tc>
        <w:tc>
          <w:tcPr>
            <w:tcW w:w="2444" w:type="dxa"/>
            <w:shd w:val="clear" w:color="auto" w:fill="FFFFFF"/>
            <w:noWrap/>
            <w:vAlign w:val="center"/>
          </w:tcPr>
          <w:p w:rsidR="004D4A52" w:rsidRPr="004D4A52" w:rsidRDefault="004D4A52" w:rsidP="004D4A52">
            <w:pPr>
              <w:jc w:val="center"/>
              <w:rPr>
                <w:rFonts w:ascii="Arial" w:hAnsi="Arial"/>
                <w:color w:val="FF0000"/>
                <w:sz w:val="24"/>
                <w:szCs w:val="24"/>
              </w:rPr>
            </w:pPr>
            <w:r w:rsidRPr="004D4A52">
              <w:rPr>
                <w:rFonts w:ascii="Arial" w:hAnsi="Arial"/>
                <w:color w:val="FF0000"/>
                <w:sz w:val="24"/>
                <w:szCs w:val="24"/>
              </w:rPr>
              <w:t>-0,5</w:t>
            </w:r>
          </w:p>
        </w:tc>
      </w:tr>
      <w:tr w:rsidR="004D4A52" w:rsidRPr="00C64676" w:rsidTr="004D4A52">
        <w:trPr>
          <w:trHeight w:val="255"/>
        </w:trPr>
        <w:tc>
          <w:tcPr>
            <w:tcW w:w="6345" w:type="dxa"/>
            <w:shd w:val="clear" w:color="auto" w:fill="FFFFFF"/>
            <w:noWrap/>
            <w:vAlign w:val="center"/>
          </w:tcPr>
          <w:p w:rsidR="004D4A52" w:rsidRPr="00C64676" w:rsidRDefault="004D4A52" w:rsidP="004D4A52">
            <w:pPr>
              <w:keepNext/>
              <w:keepLines/>
              <w:rPr>
                <w:bCs w:val="0"/>
                <w:kern w:val="0"/>
              </w:rPr>
            </w:pPr>
            <w:r w:rsidRPr="00C64676">
              <w:rPr>
                <w:bCs w:val="0"/>
                <w:kern w:val="0"/>
              </w:rPr>
              <w:t>4 trim 2018</w:t>
            </w:r>
          </w:p>
        </w:tc>
        <w:tc>
          <w:tcPr>
            <w:tcW w:w="2444" w:type="dxa"/>
            <w:shd w:val="clear" w:color="auto" w:fill="FFFFFF"/>
            <w:noWrap/>
            <w:vAlign w:val="center"/>
          </w:tcPr>
          <w:p w:rsidR="004D4A52" w:rsidRPr="004D4A52" w:rsidRDefault="004D4A52" w:rsidP="004D4A52">
            <w:pPr>
              <w:jc w:val="center"/>
              <w:rPr>
                <w:rFonts w:ascii="Arial" w:hAnsi="Arial"/>
                <w:sz w:val="24"/>
                <w:szCs w:val="24"/>
              </w:rPr>
            </w:pPr>
            <w:r w:rsidRPr="004D4A52">
              <w:rPr>
                <w:rFonts w:ascii="Arial" w:hAnsi="Arial"/>
                <w:sz w:val="24"/>
                <w:szCs w:val="24"/>
              </w:rPr>
              <w:t>0,9</w:t>
            </w: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Crescita media annua 2018</w:t>
            </w:r>
          </w:p>
        </w:tc>
        <w:tc>
          <w:tcPr>
            <w:tcW w:w="2444" w:type="dxa"/>
            <w:shd w:val="clear" w:color="auto" w:fill="D9D9D9"/>
            <w:noWrap/>
            <w:vAlign w:val="center"/>
          </w:tcPr>
          <w:p w:rsidR="004D4A52" w:rsidRPr="004D4A52" w:rsidRDefault="004D4A52" w:rsidP="004D4A52">
            <w:pPr>
              <w:jc w:val="center"/>
              <w:rPr>
                <w:rFonts w:ascii="Arial" w:hAnsi="Arial"/>
                <w:b/>
                <w:i/>
                <w:iCs/>
                <w:sz w:val="24"/>
                <w:szCs w:val="24"/>
              </w:rPr>
            </w:pPr>
            <w:r w:rsidRPr="004D4A52">
              <w:rPr>
                <w:rFonts w:ascii="Arial" w:hAnsi="Arial"/>
                <w:b/>
                <w:bCs w:val="0"/>
                <w:i/>
                <w:iCs/>
                <w:sz w:val="24"/>
                <w:szCs w:val="24"/>
              </w:rPr>
              <w:t>3,0</w:t>
            </w: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Effetto trascinamento del 2018 sul 2019</w:t>
            </w:r>
          </w:p>
        </w:tc>
        <w:tc>
          <w:tcPr>
            <w:tcW w:w="2444" w:type="dxa"/>
            <w:shd w:val="clear" w:color="auto" w:fill="D9D9D9"/>
            <w:noWrap/>
            <w:vAlign w:val="center"/>
          </w:tcPr>
          <w:p w:rsidR="004D4A52" w:rsidRPr="004D4A52" w:rsidRDefault="004D4A52" w:rsidP="004D4A52">
            <w:pPr>
              <w:jc w:val="center"/>
              <w:rPr>
                <w:rFonts w:ascii="Arial" w:hAnsi="Arial"/>
                <w:b/>
                <w:bCs w:val="0"/>
                <w:i/>
                <w:iCs/>
                <w:sz w:val="24"/>
                <w:szCs w:val="24"/>
              </w:rPr>
            </w:pPr>
            <w:r w:rsidRPr="004D4A52">
              <w:rPr>
                <w:rFonts w:ascii="Arial" w:hAnsi="Arial"/>
                <w:b/>
                <w:bCs w:val="0"/>
                <w:i/>
                <w:iCs/>
                <w:sz w:val="24"/>
                <w:szCs w:val="24"/>
              </w:rPr>
              <w:t>0,5</w:t>
            </w:r>
          </w:p>
        </w:tc>
      </w:tr>
      <w:tr w:rsidR="004D4A52" w:rsidRPr="00C64676" w:rsidTr="004D4A52">
        <w:trPr>
          <w:trHeight w:val="255"/>
        </w:trPr>
        <w:tc>
          <w:tcPr>
            <w:tcW w:w="6345" w:type="dxa"/>
            <w:shd w:val="clear" w:color="auto" w:fill="auto"/>
            <w:noWrap/>
            <w:vAlign w:val="center"/>
          </w:tcPr>
          <w:p w:rsidR="004D4A52" w:rsidRPr="00C64676" w:rsidRDefault="004D4A52" w:rsidP="004D4A52">
            <w:pPr>
              <w:keepNext/>
              <w:keepLines/>
              <w:rPr>
                <w:b/>
                <w:kern w:val="0"/>
              </w:rPr>
            </w:pPr>
            <w:r w:rsidRPr="00C64676">
              <w:rPr>
                <w:bCs w:val="0"/>
                <w:kern w:val="0"/>
              </w:rPr>
              <w:t>Saggio % congiunturale 1 trim 201</w:t>
            </w:r>
            <w:r>
              <w:rPr>
                <w:bCs w:val="0"/>
                <w:kern w:val="0"/>
              </w:rPr>
              <w:t>9</w:t>
            </w:r>
          </w:p>
        </w:tc>
        <w:tc>
          <w:tcPr>
            <w:tcW w:w="2444" w:type="dxa"/>
            <w:shd w:val="clear" w:color="auto" w:fill="auto"/>
            <w:noWrap/>
            <w:vAlign w:val="center"/>
          </w:tcPr>
          <w:p w:rsidR="004D4A52" w:rsidRPr="004D4A52" w:rsidRDefault="004D4A52" w:rsidP="004D4A52">
            <w:pPr>
              <w:jc w:val="center"/>
              <w:rPr>
                <w:rFonts w:ascii="Arial" w:hAnsi="Arial"/>
                <w:bCs w:val="0"/>
                <w:sz w:val="24"/>
                <w:szCs w:val="24"/>
              </w:rPr>
            </w:pPr>
            <w:r w:rsidRPr="004D4A52">
              <w:rPr>
                <w:rFonts w:ascii="Arial" w:hAnsi="Arial"/>
                <w:sz w:val="24"/>
                <w:szCs w:val="24"/>
              </w:rPr>
              <w:t>0,0</w:t>
            </w:r>
          </w:p>
        </w:tc>
      </w:tr>
      <w:tr w:rsidR="004D4A52" w:rsidRPr="00C64676" w:rsidTr="004D4A52">
        <w:trPr>
          <w:trHeight w:val="255"/>
        </w:trPr>
        <w:tc>
          <w:tcPr>
            <w:tcW w:w="6345" w:type="dxa"/>
            <w:shd w:val="clear" w:color="auto" w:fill="auto"/>
            <w:noWrap/>
            <w:vAlign w:val="center"/>
          </w:tcPr>
          <w:p w:rsidR="004D4A52" w:rsidRPr="00C64676" w:rsidRDefault="004D4A52" w:rsidP="004D4A52">
            <w:pPr>
              <w:keepNext/>
              <w:keepLines/>
              <w:rPr>
                <w:bCs w:val="0"/>
                <w:kern w:val="0"/>
              </w:rPr>
            </w:pPr>
            <w:r>
              <w:rPr>
                <w:bCs w:val="0"/>
                <w:kern w:val="0"/>
              </w:rPr>
              <w:t xml:space="preserve">                                   2 trim 2019</w:t>
            </w:r>
          </w:p>
        </w:tc>
        <w:tc>
          <w:tcPr>
            <w:tcW w:w="2444" w:type="dxa"/>
            <w:shd w:val="clear" w:color="auto" w:fill="auto"/>
            <w:noWrap/>
            <w:vAlign w:val="center"/>
          </w:tcPr>
          <w:p w:rsidR="004D4A52" w:rsidRPr="004D4A52" w:rsidRDefault="004D4A52" w:rsidP="004D4A52">
            <w:pPr>
              <w:jc w:val="center"/>
              <w:rPr>
                <w:rFonts w:ascii="Arial" w:hAnsi="Arial"/>
                <w:color w:val="FF0000"/>
                <w:sz w:val="24"/>
                <w:szCs w:val="24"/>
              </w:rPr>
            </w:pPr>
            <w:r w:rsidRPr="004D4A52">
              <w:rPr>
                <w:rFonts w:ascii="Arial" w:hAnsi="Arial"/>
                <w:color w:val="FF0000"/>
                <w:sz w:val="24"/>
                <w:szCs w:val="24"/>
              </w:rPr>
              <w:t>-1,2</w:t>
            </w:r>
          </w:p>
        </w:tc>
      </w:tr>
    </w:tbl>
    <w:p w:rsidR="00D95F43" w:rsidRDefault="00D95F43" w:rsidP="00D95F43">
      <w:pPr>
        <w:pStyle w:val="Fonte"/>
      </w:pPr>
      <w:r w:rsidRPr="002B52CD">
        <w:t>Fon</w:t>
      </w:r>
      <w:r>
        <w:t>t</w:t>
      </w:r>
      <w:r w:rsidRPr="002B52CD">
        <w:t>e: Unioncamere Lombardia</w:t>
      </w:r>
    </w:p>
    <w:p w:rsidR="008B4B40" w:rsidRDefault="00D95F43" w:rsidP="00D95F43">
      <w:r>
        <w:t xml:space="preserve">La Tabella </w:t>
      </w:r>
      <w:r w:rsidR="009B5C74">
        <w:t>4</w:t>
      </w:r>
      <w:r>
        <w:t>-2 mostra</w:t>
      </w:r>
      <w:r w:rsidR="00514C34">
        <w:t>, infine, i dettagli</w:t>
      </w:r>
      <w:r w:rsidR="00066277">
        <w:t xml:space="preserve"> </w:t>
      </w:r>
      <w:r w:rsidR="00514C34">
        <w:t>delle nostre previsioni relative</w:t>
      </w:r>
      <w:r w:rsidR="002E4B93">
        <w:t xml:space="preserve"> agli</w:t>
      </w:r>
      <w:r>
        <w:t xml:space="preserve"> ultimi trimestri. </w:t>
      </w:r>
      <w:r w:rsidR="007827CC">
        <w:t xml:space="preserve">Il valore consuntivo del </w:t>
      </w:r>
      <w:r w:rsidR="008B4B40">
        <w:t>secondo</w:t>
      </w:r>
      <w:r w:rsidR="00514C34">
        <w:t xml:space="preserve"> trimestre </w:t>
      </w:r>
      <w:r w:rsidR="008249BA">
        <w:t xml:space="preserve">è </w:t>
      </w:r>
      <w:r w:rsidR="008B4B40">
        <w:t>risultato molto al di fuori della nostra forchetta previsione</w:t>
      </w:r>
      <w:r w:rsidR="00066277">
        <w:t xml:space="preserve"> che comprendeva valori meno negativi rispetto a quanto poi realizzato</w:t>
      </w:r>
      <w:r w:rsidR="008B4B40">
        <w:t>.</w:t>
      </w:r>
    </w:p>
    <w:p w:rsidR="00D95F43" w:rsidRDefault="008B4B40" w:rsidP="00D95F43">
      <w:r>
        <w:lastRenderedPageBreak/>
        <w:t xml:space="preserve">Dal momento che in questa prospettiva temporale, e cioè il trimestre, gli effetti di </w:t>
      </w:r>
      <w:r w:rsidR="00066277">
        <w:t xml:space="preserve">aggiustamento sono molto rapidi è </w:t>
      </w:r>
      <w:r w:rsidR="001F6EAC">
        <w:t>meglio</w:t>
      </w:r>
      <w:r w:rsidR="00066277">
        <w:t xml:space="preserve"> focalizzare l’attenzione sulla forchetta previsiva piuttosto che sul valore puntuale. </w:t>
      </w:r>
      <w:r>
        <w:t>Due sono gli aspetti da sottolin</w:t>
      </w:r>
      <w:r w:rsidR="001F6EAC">
        <w:t>eare. La prima è che l’estremo negativo della forchetta (-0,4%) è influenzato dal clima di fiducia sia italiano che tedesco mentre l’estremo positivo risente maggiormente della positività delle aspettative degli imprenditori lombardi.</w:t>
      </w:r>
      <w:r>
        <w:t xml:space="preserve"> Il secondo aspetto è che un arresto della caduta</w:t>
      </w:r>
      <w:r w:rsidR="007B5760">
        <w:t xml:space="preserve"> o un suo ridimensionamento</w:t>
      </w:r>
      <w:r>
        <w:t xml:space="preserve"> è in ogni caso previsto, scongiurando così l’ipotesi della recessione di mezza estate.</w:t>
      </w:r>
    </w:p>
    <w:p w:rsidR="00D95F43" w:rsidRDefault="00D95F43" w:rsidP="00BD6058">
      <w:pPr>
        <w:pStyle w:val="Didascalia"/>
      </w:pPr>
      <w:r w:rsidRPr="006238B6">
        <w:t xml:space="preserve">Tabella </w:t>
      </w:r>
      <w:fldSimple w:instr=" STYLEREF 1 \s ">
        <w:r w:rsidR="001C26EA">
          <w:rPr>
            <w:noProof/>
          </w:rPr>
          <w:t>4</w:t>
        </w:r>
      </w:fldSimple>
      <w:r w:rsidR="001C26EA">
        <w:noBreakHyphen/>
      </w:r>
      <w:fldSimple w:instr=" SEQ Tabella \* ARABIC \s 1 ">
        <w:r w:rsidR="001C26EA">
          <w:rPr>
            <w:noProof/>
          </w:rPr>
          <w:t>2</w:t>
        </w:r>
      </w:fldSimple>
      <w:r w:rsidRPr="006238B6">
        <w:t>: Previsioni della produzione industriale lombarda: intervallo di previsioni.</w:t>
      </w:r>
    </w:p>
    <w:tbl>
      <w:tblPr>
        <w:tblW w:w="9390" w:type="dxa"/>
        <w:tblBorders>
          <w:bottom w:val="single" w:sz="12" w:space="0" w:color="auto"/>
        </w:tblBorders>
        <w:tblLayout w:type="fixed"/>
        <w:tblLook w:val="04A0" w:firstRow="1" w:lastRow="0" w:firstColumn="1" w:lastColumn="0" w:noHBand="0" w:noVBand="1"/>
      </w:tblPr>
      <w:tblGrid>
        <w:gridCol w:w="1334"/>
        <w:gridCol w:w="1252"/>
        <w:gridCol w:w="992"/>
        <w:gridCol w:w="993"/>
        <w:gridCol w:w="992"/>
        <w:gridCol w:w="1876"/>
        <w:gridCol w:w="1951"/>
      </w:tblGrid>
      <w:tr w:rsidR="00903C1F" w:rsidRPr="004A532D" w:rsidTr="0005594A">
        <w:trPr>
          <w:trHeight w:val="504"/>
        </w:trPr>
        <w:tc>
          <w:tcPr>
            <w:tcW w:w="1334" w:type="dxa"/>
            <w:shd w:val="clear" w:color="auto" w:fill="D99594"/>
          </w:tcPr>
          <w:p w:rsidR="00903C1F" w:rsidRPr="004A532D" w:rsidRDefault="00903C1F" w:rsidP="0005594A">
            <w:pPr>
              <w:keepNext/>
              <w:keepLines/>
              <w:spacing w:line="240" w:lineRule="auto"/>
              <w:jc w:val="center"/>
              <w:rPr>
                <w:b/>
                <w:bCs w:val="0"/>
                <w:sz w:val="20"/>
              </w:rPr>
            </w:pPr>
          </w:p>
        </w:tc>
        <w:tc>
          <w:tcPr>
            <w:tcW w:w="1252" w:type="dxa"/>
            <w:shd w:val="clear" w:color="auto" w:fill="D99594"/>
          </w:tcPr>
          <w:p w:rsidR="00903C1F" w:rsidRPr="004A532D" w:rsidRDefault="00903C1F" w:rsidP="0005594A">
            <w:pPr>
              <w:keepNext/>
              <w:keepLines/>
              <w:spacing w:line="240" w:lineRule="auto"/>
              <w:jc w:val="center"/>
              <w:rPr>
                <w:b/>
                <w:bCs w:val="0"/>
                <w:sz w:val="20"/>
              </w:rPr>
            </w:pPr>
          </w:p>
        </w:tc>
        <w:tc>
          <w:tcPr>
            <w:tcW w:w="4853" w:type="dxa"/>
            <w:gridSpan w:val="4"/>
            <w:tcBorders>
              <w:bottom w:val="single" w:sz="4" w:space="0" w:color="FFFFFF" w:themeColor="background1"/>
              <w:right w:val="single" w:sz="4" w:space="0" w:color="FFFFFF" w:themeColor="background1"/>
            </w:tcBorders>
            <w:shd w:val="clear" w:color="auto" w:fill="D99594"/>
            <w:vAlign w:val="center"/>
          </w:tcPr>
          <w:p w:rsidR="00903C1F" w:rsidRPr="004A532D" w:rsidRDefault="00903C1F" w:rsidP="0005594A">
            <w:pPr>
              <w:keepNext/>
              <w:keepLines/>
              <w:spacing w:line="240" w:lineRule="auto"/>
              <w:jc w:val="center"/>
              <w:rPr>
                <w:b/>
                <w:bCs w:val="0"/>
                <w:sz w:val="20"/>
              </w:rPr>
            </w:pPr>
            <w:r w:rsidRPr="004A532D">
              <w:rPr>
                <w:b/>
                <w:bCs w:val="0"/>
                <w:sz w:val="20"/>
              </w:rPr>
              <w:t>Variazione Congiunturale</w:t>
            </w:r>
          </w:p>
        </w:tc>
        <w:tc>
          <w:tcPr>
            <w:tcW w:w="1951" w:type="dxa"/>
            <w:tcBorders>
              <w:left w:val="single" w:sz="4" w:space="0" w:color="FFFFFF" w:themeColor="background1"/>
              <w:bottom w:val="single" w:sz="4" w:space="0" w:color="FFFFFF" w:themeColor="background1"/>
            </w:tcBorders>
            <w:shd w:val="clear" w:color="auto" w:fill="D99594"/>
            <w:vAlign w:val="center"/>
          </w:tcPr>
          <w:p w:rsidR="00903C1F" w:rsidRPr="004A532D" w:rsidRDefault="00903C1F" w:rsidP="0005594A">
            <w:pPr>
              <w:keepNext/>
              <w:keepLines/>
              <w:spacing w:line="240" w:lineRule="auto"/>
              <w:jc w:val="center"/>
              <w:rPr>
                <w:b/>
                <w:bCs w:val="0"/>
                <w:sz w:val="20"/>
              </w:rPr>
            </w:pPr>
            <w:r w:rsidRPr="004A532D">
              <w:rPr>
                <w:b/>
                <w:bCs w:val="0"/>
                <w:sz w:val="20"/>
              </w:rPr>
              <w:t>Indice</w:t>
            </w:r>
          </w:p>
        </w:tc>
      </w:tr>
      <w:tr w:rsidR="00903C1F" w:rsidRPr="004A532D" w:rsidTr="0005594A">
        <w:trPr>
          <w:trHeight w:val="418"/>
        </w:trPr>
        <w:tc>
          <w:tcPr>
            <w:tcW w:w="2586" w:type="dxa"/>
            <w:gridSpan w:val="2"/>
            <w:shd w:val="clear" w:color="auto" w:fill="D99594"/>
          </w:tcPr>
          <w:p w:rsidR="00903C1F" w:rsidRPr="004A532D" w:rsidRDefault="00903C1F" w:rsidP="0005594A">
            <w:pPr>
              <w:keepNext/>
              <w:keepLines/>
              <w:spacing w:line="240" w:lineRule="auto"/>
              <w:jc w:val="center"/>
              <w:rPr>
                <w:b/>
                <w:sz w:val="20"/>
              </w:rPr>
            </w:pPr>
          </w:p>
        </w:tc>
        <w:tc>
          <w:tcPr>
            <w:tcW w:w="2977" w:type="dxa"/>
            <w:gridSpan w:val="3"/>
            <w:tcBorders>
              <w:top w:val="single" w:sz="4" w:space="0" w:color="FFFFFF" w:themeColor="background1"/>
              <w:bottom w:val="nil"/>
              <w:right w:val="single" w:sz="4" w:space="0" w:color="FFFFFF" w:themeColor="background1"/>
            </w:tcBorders>
            <w:shd w:val="clear" w:color="auto" w:fill="D99594"/>
          </w:tcPr>
          <w:p w:rsidR="00903C1F" w:rsidRPr="004A532D" w:rsidRDefault="00903C1F" w:rsidP="0005594A">
            <w:pPr>
              <w:keepNext/>
              <w:keepLines/>
              <w:spacing w:line="240" w:lineRule="auto"/>
              <w:jc w:val="center"/>
              <w:rPr>
                <w:b/>
                <w:i/>
                <w:sz w:val="20"/>
              </w:rPr>
            </w:pPr>
            <w:r w:rsidRPr="004A532D">
              <w:rPr>
                <w:b/>
                <w:i/>
                <w:sz w:val="20"/>
              </w:rPr>
              <w:t>Previsioni</w:t>
            </w:r>
          </w:p>
        </w:tc>
        <w:tc>
          <w:tcPr>
            <w:tcW w:w="1876"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99594"/>
            <w:vAlign w:val="center"/>
          </w:tcPr>
          <w:p w:rsidR="00903C1F" w:rsidRPr="004A532D" w:rsidRDefault="00903C1F" w:rsidP="0005594A">
            <w:pPr>
              <w:keepNext/>
              <w:keepLines/>
              <w:spacing w:line="240" w:lineRule="auto"/>
              <w:jc w:val="center"/>
              <w:rPr>
                <w:b/>
                <w:sz w:val="20"/>
              </w:rPr>
            </w:pPr>
            <w:r w:rsidRPr="004A532D">
              <w:rPr>
                <w:b/>
                <w:sz w:val="20"/>
              </w:rPr>
              <w:t>Consuntivo</w:t>
            </w:r>
          </w:p>
          <w:p w:rsidR="00903C1F" w:rsidRPr="004A532D" w:rsidRDefault="00903C1F" w:rsidP="0005594A">
            <w:pPr>
              <w:keepNext/>
              <w:keepLines/>
              <w:spacing w:line="240" w:lineRule="auto"/>
              <w:jc w:val="center"/>
              <w:rPr>
                <w:b/>
                <w:sz w:val="20"/>
              </w:rPr>
            </w:pPr>
            <w:r w:rsidRPr="004A532D">
              <w:rPr>
                <w:b/>
                <w:sz w:val="20"/>
              </w:rPr>
              <w:t>Var.cong.</w:t>
            </w:r>
          </w:p>
          <w:p w:rsidR="00903C1F" w:rsidRPr="004A532D" w:rsidRDefault="00903C1F" w:rsidP="0005594A">
            <w:pPr>
              <w:keepNext/>
              <w:keepLines/>
              <w:spacing w:line="240" w:lineRule="auto"/>
              <w:jc w:val="center"/>
              <w:rPr>
                <w:b/>
                <w:sz w:val="20"/>
              </w:rPr>
            </w:pPr>
            <w:r w:rsidRPr="004A532D">
              <w:rPr>
                <w:b/>
                <w:sz w:val="20"/>
              </w:rPr>
              <w:t>destag.</w:t>
            </w:r>
          </w:p>
        </w:tc>
        <w:tc>
          <w:tcPr>
            <w:tcW w:w="1951" w:type="dxa"/>
            <w:vMerge w:val="restart"/>
            <w:tcBorders>
              <w:top w:val="single" w:sz="4" w:space="0" w:color="FFFFFF" w:themeColor="background1"/>
              <w:left w:val="single" w:sz="4" w:space="0" w:color="FFFFFF" w:themeColor="background1"/>
              <w:bottom w:val="nil"/>
            </w:tcBorders>
            <w:shd w:val="clear" w:color="auto" w:fill="D99594"/>
          </w:tcPr>
          <w:p w:rsidR="00903C1F" w:rsidRPr="004A532D" w:rsidRDefault="00903C1F" w:rsidP="0005594A">
            <w:pPr>
              <w:keepNext/>
              <w:keepLines/>
              <w:spacing w:line="240" w:lineRule="auto"/>
              <w:jc w:val="center"/>
              <w:rPr>
                <w:sz w:val="20"/>
              </w:rPr>
            </w:pPr>
            <w:r w:rsidRPr="004A532D">
              <w:rPr>
                <w:b/>
                <w:bCs w:val="0"/>
                <w:i/>
                <w:sz w:val="20"/>
              </w:rPr>
              <w:t>Consuntivo e previsione prossimo trimestre</w:t>
            </w:r>
          </w:p>
        </w:tc>
      </w:tr>
      <w:tr w:rsidR="00903C1F" w:rsidRPr="004A532D" w:rsidTr="0005594A">
        <w:trPr>
          <w:trHeight w:val="271"/>
        </w:trPr>
        <w:tc>
          <w:tcPr>
            <w:tcW w:w="2586" w:type="dxa"/>
            <w:gridSpan w:val="2"/>
            <w:tcBorders>
              <w:right w:val="nil"/>
            </w:tcBorders>
            <w:shd w:val="clear" w:color="auto" w:fill="D99594"/>
          </w:tcPr>
          <w:p w:rsidR="00903C1F" w:rsidRPr="004A532D" w:rsidRDefault="00903C1F" w:rsidP="0005594A">
            <w:pPr>
              <w:keepNext/>
              <w:keepLines/>
              <w:spacing w:line="240" w:lineRule="auto"/>
              <w:jc w:val="center"/>
              <w:rPr>
                <w:b/>
                <w:sz w:val="20"/>
              </w:rPr>
            </w:pPr>
          </w:p>
        </w:tc>
        <w:tc>
          <w:tcPr>
            <w:tcW w:w="992" w:type="dxa"/>
            <w:tcBorders>
              <w:left w:val="nil"/>
              <w:bottom w:val="nil"/>
              <w:right w:val="single" w:sz="4" w:space="0" w:color="FFFFFF" w:themeColor="background1"/>
            </w:tcBorders>
            <w:shd w:val="clear" w:color="auto" w:fill="D99594"/>
            <w:vAlign w:val="center"/>
          </w:tcPr>
          <w:p w:rsidR="00903C1F" w:rsidRPr="004A532D" w:rsidRDefault="00903C1F" w:rsidP="0005594A">
            <w:pPr>
              <w:keepNext/>
              <w:keepLines/>
              <w:spacing w:line="240" w:lineRule="auto"/>
              <w:jc w:val="center"/>
              <w:rPr>
                <w:rFonts w:eastAsia="Calibri"/>
                <w:i/>
                <w:sz w:val="20"/>
                <w:lang w:eastAsia="en-US"/>
              </w:rPr>
            </w:pPr>
            <w:r w:rsidRPr="004A532D">
              <w:rPr>
                <w:i/>
                <w:sz w:val="20"/>
              </w:rPr>
              <w:t>Min</w:t>
            </w:r>
          </w:p>
        </w:tc>
        <w:tc>
          <w:tcPr>
            <w:tcW w:w="993" w:type="dxa"/>
            <w:tcBorders>
              <w:left w:val="single" w:sz="4" w:space="0" w:color="FFFFFF" w:themeColor="background1"/>
              <w:bottom w:val="nil"/>
              <w:right w:val="single" w:sz="4" w:space="0" w:color="FFFFFF" w:themeColor="background1"/>
            </w:tcBorders>
            <w:shd w:val="clear" w:color="auto" w:fill="D99594"/>
          </w:tcPr>
          <w:p w:rsidR="00903C1F" w:rsidRPr="004A532D" w:rsidRDefault="00903C1F" w:rsidP="0005594A">
            <w:pPr>
              <w:keepNext/>
              <w:keepLines/>
              <w:spacing w:line="240" w:lineRule="auto"/>
              <w:jc w:val="center"/>
              <w:rPr>
                <w:i/>
                <w:sz w:val="20"/>
              </w:rPr>
            </w:pPr>
          </w:p>
        </w:tc>
        <w:tc>
          <w:tcPr>
            <w:tcW w:w="992" w:type="dxa"/>
            <w:tcBorders>
              <w:left w:val="single" w:sz="4" w:space="0" w:color="FFFFFF" w:themeColor="background1"/>
              <w:bottom w:val="nil"/>
              <w:right w:val="nil"/>
            </w:tcBorders>
            <w:shd w:val="clear" w:color="auto" w:fill="D99594"/>
            <w:vAlign w:val="center"/>
          </w:tcPr>
          <w:p w:rsidR="00903C1F" w:rsidRPr="004A532D" w:rsidRDefault="00903C1F" w:rsidP="0005594A">
            <w:pPr>
              <w:keepNext/>
              <w:keepLines/>
              <w:spacing w:line="240" w:lineRule="auto"/>
              <w:jc w:val="center"/>
              <w:rPr>
                <w:rFonts w:eastAsia="Calibri"/>
                <w:i/>
                <w:sz w:val="20"/>
                <w:lang w:eastAsia="en-US"/>
              </w:rPr>
            </w:pPr>
            <w:r w:rsidRPr="004A532D">
              <w:rPr>
                <w:i/>
                <w:sz w:val="20"/>
              </w:rPr>
              <w:t>Max</w:t>
            </w:r>
          </w:p>
        </w:tc>
        <w:tc>
          <w:tcPr>
            <w:tcW w:w="1876" w:type="dxa"/>
            <w:vMerge/>
            <w:tcBorders>
              <w:top w:val="nil"/>
              <w:left w:val="nil"/>
              <w:bottom w:val="nil"/>
              <w:right w:val="nil"/>
            </w:tcBorders>
            <w:vAlign w:val="center"/>
          </w:tcPr>
          <w:p w:rsidR="00903C1F" w:rsidRPr="004A532D" w:rsidRDefault="00903C1F" w:rsidP="0005594A">
            <w:pPr>
              <w:overflowPunct/>
              <w:autoSpaceDE/>
              <w:autoSpaceDN/>
              <w:adjustRightInd/>
              <w:spacing w:line="240" w:lineRule="auto"/>
              <w:jc w:val="left"/>
              <w:rPr>
                <w:b/>
                <w:sz w:val="20"/>
              </w:rPr>
            </w:pPr>
          </w:p>
        </w:tc>
        <w:tc>
          <w:tcPr>
            <w:tcW w:w="1951" w:type="dxa"/>
            <w:vMerge/>
            <w:tcBorders>
              <w:top w:val="nil"/>
              <w:left w:val="nil"/>
              <w:bottom w:val="nil"/>
            </w:tcBorders>
            <w:shd w:val="clear" w:color="auto" w:fill="D99594"/>
          </w:tcPr>
          <w:p w:rsidR="00903C1F" w:rsidRPr="004A532D" w:rsidRDefault="00903C1F" w:rsidP="0005594A">
            <w:pPr>
              <w:overflowPunct/>
              <w:autoSpaceDE/>
              <w:autoSpaceDN/>
              <w:adjustRightInd/>
              <w:spacing w:line="240" w:lineRule="auto"/>
              <w:jc w:val="left"/>
              <w:rPr>
                <w:sz w:val="20"/>
              </w:rPr>
            </w:pPr>
          </w:p>
        </w:tc>
      </w:tr>
      <w:tr w:rsidR="00903C1F" w:rsidRPr="00B85824" w:rsidTr="00066277">
        <w:trPr>
          <w:trHeight w:val="684"/>
        </w:trPr>
        <w:tc>
          <w:tcPr>
            <w:tcW w:w="2586" w:type="dxa"/>
            <w:gridSpan w:val="2"/>
            <w:tcBorders>
              <w:top w:val="nil"/>
              <w:bottom w:val="nil"/>
              <w:right w:val="nil"/>
            </w:tcBorders>
            <w:vAlign w:val="center"/>
          </w:tcPr>
          <w:p w:rsidR="00903C1F" w:rsidRPr="00B85824" w:rsidRDefault="00903C1F" w:rsidP="0005594A">
            <w:pPr>
              <w:keepNext/>
              <w:keepLines/>
              <w:spacing w:after="200" w:line="276" w:lineRule="auto"/>
              <w:jc w:val="left"/>
            </w:pPr>
            <w:r>
              <w:t>2</w:t>
            </w:r>
            <w:r w:rsidRPr="00B85824">
              <w:t>° trim 2019</w:t>
            </w:r>
          </w:p>
        </w:tc>
        <w:tc>
          <w:tcPr>
            <w:tcW w:w="992" w:type="dxa"/>
            <w:tcBorders>
              <w:top w:val="nil"/>
              <w:left w:val="nil"/>
              <w:bottom w:val="nil"/>
              <w:right w:val="nil"/>
            </w:tcBorders>
            <w:shd w:val="clear" w:color="auto" w:fill="D9D9D9"/>
            <w:vAlign w:val="center"/>
          </w:tcPr>
          <w:p w:rsidR="00903C1F" w:rsidRPr="002F4AFC" w:rsidRDefault="00903C1F" w:rsidP="00FF7E7A">
            <w:pPr>
              <w:keepNext/>
              <w:keepLines/>
              <w:spacing w:after="200" w:line="276" w:lineRule="auto"/>
              <w:jc w:val="center"/>
              <w:rPr>
                <w:rFonts w:eastAsia="Calibri"/>
                <w:b/>
                <w:lang w:eastAsia="en-US"/>
              </w:rPr>
            </w:pPr>
            <w:r w:rsidRPr="002F4AFC">
              <w:rPr>
                <w:rFonts w:eastAsia="Calibri"/>
                <w:b/>
                <w:lang w:eastAsia="en-US"/>
              </w:rPr>
              <w:t>-0,</w:t>
            </w:r>
            <w:r w:rsidR="00FF7E7A" w:rsidRPr="002F4AFC">
              <w:rPr>
                <w:rFonts w:eastAsia="Calibri"/>
                <w:b/>
                <w:lang w:eastAsia="en-US"/>
              </w:rPr>
              <w:t>1</w:t>
            </w:r>
          </w:p>
        </w:tc>
        <w:tc>
          <w:tcPr>
            <w:tcW w:w="993" w:type="dxa"/>
            <w:tcBorders>
              <w:top w:val="nil"/>
              <w:left w:val="nil"/>
              <w:bottom w:val="nil"/>
              <w:right w:val="nil"/>
            </w:tcBorders>
            <w:vAlign w:val="center"/>
          </w:tcPr>
          <w:p w:rsidR="00903C1F" w:rsidRPr="002F4AFC" w:rsidRDefault="00FF7E7A" w:rsidP="00FF7E7A">
            <w:pPr>
              <w:keepNext/>
              <w:keepLines/>
              <w:spacing w:after="200" w:line="276" w:lineRule="auto"/>
              <w:jc w:val="center"/>
              <w:rPr>
                <w:rFonts w:eastAsia="Calibri"/>
                <w:lang w:eastAsia="en-US"/>
              </w:rPr>
            </w:pPr>
            <w:r w:rsidRPr="002F4AFC">
              <w:rPr>
                <w:rFonts w:eastAsia="Calibri"/>
                <w:lang w:eastAsia="en-US"/>
              </w:rPr>
              <w:t>+</w:t>
            </w:r>
            <w:r w:rsidR="00903C1F" w:rsidRPr="002F4AFC">
              <w:rPr>
                <w:rFonts w:eastAsia="Calibri"/>
                <w:lang w:eastAsia="en-US"/>
              </w:rPr>
              <w:t>0,</w:t>
            </w:r>
            <w:r w:rsidRPr="002F4AFC">
              <w:rPr>
                <w:rFonts w:eastAsia="Calibri"/>
                <w:lang w:eastAsia="en-US"/>
              </w:rPr>
              <w:t>3</w:t>
            </w:r>
          </w:p>
        </w:tc>
        <w:tc>
          <w:tcPr>
            <w:tcW w:w="992" w:type="dxa"/>
            <w:tcBorders>
              <w:top w:val="nil"/>
              <w:left w:val="nil"/>
              <w:bottom w:val="nil"/>
              <w:right w:val="nil"/>
            </w:tcBorders>
            <w:shd w:val="clear" w:color="auto" w:fill="D9D9D9"/>
            <w:vAlign w:val="center"/>
          </w:tcPr>
          <w:p w:rsidR="00903C1F" w:rsidRPr="002F4AFC" w:rsidRDefault="002F4AFC" w:rsidP="00FF7E7A">
            <w:pPr>
              <w:keepNext/>
              <w:keepLines/>
              <w:spacing w:after="200" w:line="276" w:lineRule="auto"/>
              <w:jc w:val="center"/>
              <w:rPr>
                <w:rFonts w:eastAsia="Calibri"/>
                <w:b/>
                <w:lang w:eastAsia="en-US"/>
              </w:rPr>
            </w:pPr>
            <w:r>
              <w:rPr>
                <w:rFonts w:eastAsia="Calibri"/>
                <w:b/>
                <w:lang w:eastAsia="en-US"/>
              </w:rPr>
              <w:t>+</w:t>
            </w:r>
            <w:r w:rsidR="00903C1F" w:rsidRPr="002F4AFC">
              <w:rPr>
                <w:rFonts w:eastAsia="Calibri"/>
                <w:b/>
                <w:lang w:eastAsia="en-US"/>
              </w:rPr>
              <w:t>0,</w:t>
            </w:r>
            <w:r w:rsidR="00FF7E7A" w:rsidRPr="002F4AFC">
              <w:rPr>
                <w:rFonts w:eastAsia="Calibri"/>
                <w:b/>
                <w:lang w:eastAsia="en-US"/>
              </w:rPr>
              <w:t>7</w:t>
            </w:r>
          </w:p>
        </w:tc>
        <w:tc>
          <w:tcPr>
            <w:tcW w:w="1876" w:type="dxa"/>
            <w:tcBorders>
              <w:top w:val="nil"/>
              <w:left w:val="nil"/>
              <w:bottom w:val="nil"/>
              <w:right w:val="nil"/>
            </w:tcBorders>
            <w:vAlign w:val="center"/>
          </w:tcPr>
          <w:p w:rsidR="00903C1F" w:rsidRPr="00B85824" w:rsidRDefault="00903C1F" w:rsidP="0005594A">
            <w:pPr>
              <w:keepNext/>
              <w:keepLines/>
              <w:tabs>
                <w:tab w:val="left" w:pos="1100"/>
              </w:tabs>
              <w:spacing w:after="200" w:line="276" w:lineRule="auto"/>
              <w:ind w:left="391" w:right="419"/>
              <w:jc w:val="right"/>
              <w:rPr>
                <w:b/>
              </w:rPr>
            </w:pPr>
            <w:r>
              <w:rPr>
                <w:b/>
              </w:rPr>
              <w:t>-1,2</w:t>
            </w:r>
          </w:p>
        </w:tc>
        <w:tc>
          <w:tcPr>
            <w:tcW w:w="1951" w:type="dxa"/>
            <w:tcBorders>
              <w:top w:val="nil"/>
              <w:left w:val="nil"/>
              <w:bottom w:val="nil"/>
            </w:tcBorders>
            <w:vAlign w:val="center"/>
          </w:tcPr>
          <w:p w:rsidR="00903C1F" w:rsidRPr="00B85824" w:rsidRDefault="00903C1F" w:rsidP="0005594A">
            <w:pPr>
              <w:keepNext/>
              <w:keepLines/>
              <w:spacing w:after="200" w:line="276" w:lineRule="auto"/>
              <w:jc w:val="center"/>
              <w:rPr>
                <w:b/>
              </w:rPr>
            </w:pPr>
            <w:r>
              <w:rPr>
                <w:b/>
              </w:rPr>
              <w:t>110,4</w:t>
            </w:r>
          </w:p>
        </w:tc>
      </w:tr>
      <w:tr w:rsidR="00903C1F" w:rsidRPr="00695592" w:rsidTr="00066277">
        <w:trPr>
          <w:trHeight w:val="684"/>
        </w:trPr>
        <w:tc>
          <w:tcPr>
            <w:tcW w:w="2586" w:type="dxa"/>
            <w:gridSpan w:val="2"/>
            <w:tcBorders>
              <w:top w:val="nil"/>
              <w:bottom w:val="single" w:sz="4" w:space="0" w:color="auto"/>
              <w:right w:val="nil"/>
            </w:tcBorders>
            <w:vAlign w:val="center"/>
          </w:tcPr>
          <w:p w:rsidR="00903C1F" w:rsidRDefault="00903C1F" w:rsidP="00903C1F">
            <w:pPr>
              <w:keepNext/>
              <w:keepLines/>
              <w:spacing w:after="200" w:line="276" w:lineRule="auto"/>
              <w:jc w:val="left"/>
              <w:rPr>
                <w:b/>
                <w:i/>
              </w:rPr>
            </w:pPr>
            <w:r>
              <w:rPr>
                <w:b/>
                <w:i/>
              </w:rPr>
              <w:t>Prev. 3° trim 2019</w:t>
            </w:r>
          </w:p>
        </w:tc>
        <w:tc>
          <w:tcPr>
            <w:tcW w:w="992" w:type="dxa"/>
            <w:tcBorders>
              <w:top w:val="nil"/>
              <w:left w:val="nil"/>
              <w:bottom w:val="single" w:sz="4" w:space="0" w:color="auto"/>
              <w:right w:val="nil"/>
            </w:tcBorders>
            <w:shd w:val="clear" w:color="auto" w:fill="D9D9D9"/>
            <w:vAlign w:val="center"/>
          </w:tcPr>
          <w:p w:rsidR="00903C1F" w:rsidRPr="00066277" w:rsidRDefault="00903C1F" w:rsidP="00066277">
            <w:pPr>
              <w:keepNext/>
              <w:keepLines/>
              <w:spacing w:after="200" w:line="276" w:lineRule="auto"/>
              <w:jc w:val="center"/>
              <w:rPr>
                <w:rFonts w:eastAsia="Calibri"/>
                <w:b/>
                <w:i/>
                <w:lang w:eastAsia="en-US"/>
              </w:rPr>
            </w:pPr>
            <w:r w:rsidRPr="00066277">
              <w:rPr>
                <w:rFonts w:eastAsia="Calibri"/>
                <w:b/>
                <w:i/>
                <w:lang w:eastAsia="en-US"/>
              </w:rPr>
              <w:t>-0,</w:t>
            </w:r>
            <w:r w:rsidR="00066277" w:rsidRPr="00066277">
              <w:rPr>
                <w:rFonts w:eastAsia="Calibri"/>
                <w:b/>
                <w:i/>
                <w:lang w:eastAsia="en-US"/>
              </w:rPr>
              <w:t>4</w:t>
            </w:r>
          </w:p>
        </w:tc>
        <w:tc>
          <w:tcPr>
            <w:tcW w:w="993" w:type="dxa"/>
            <w:tcBorders>
              <w:top w:val="nil"/>
              <w:left w:val="nil"/>
              <w:bottom w:val="single" w:sz="4" w:space="0" w:color="auto"/>
              <w:right w:val="nil"/>
            </w:tcBorders>
            <w:vAlign w:val="center"/>
          </w:tcPr>
          <w:p w:rsidR="00903C1F" w:rsidRPr="00066277" w:rsidRDefault="00903C1F" w:rsidP="00066277">
            <w:pPr>
              <w:keepNext/>
              <w:keepLines/>
              <w:spacing w:after="200" w:line="276" w:lineRule="auto"/>
              <w:jc w:val="center"/>
              <w:rPr>
                <w:rFonts w:eastAsia="Calibri"/>
                <w:i/>
                <w:lang w:eastAsia="en-US"/>
              </w:rPr>
            </w:pPr>
            <w:r w:rsidRPr="00066277">
              <w:rPr>
                <w:rFonts w:eastAsia="Calibri"/>
                <w:i/>
                <w:lang w:eastAsia="en-US"/>
              </w:rPr>
              <w:t>-0,</w:t>
            </w:r>
            <w:r w:rsidR="00066277" w:rsidRPr="00066277">
              <w:rPr>
                <w:rFonts w:eastAsia="Calibri"/>
                <w:i/>
                <w:lang w:eastAsia="en-US"/>
              </w:rPr>
              <w:t>1</w:t>
            </w:r>
          </w:p>
        </w:tc>
        <w:tc>
          <w:tcPr>
            <w:tcW w:w="992" w:type="dxa"/>
            <w:tcBorders>
              <w:top w:val="nil"/>
              <w:left w:val="nil"/>
              <w:bottom w:val="single" w:sz="4" w:space="0" w:color="auto"/>
              <w:right w:val="nil"/>
            </w:tcBorders>
            <w:shd w:val="clear" w:color="auto" w:fill="D9D9D9"/>
            <w:vAlign w:val="center"/>
          </w:tcPr>
          <w:p w:rsidR="00903C1F" w:rsidRPr="00066277" w:rsidRDefault="00066277" w:rsidP="00066277">
            <w:pPr>
              <w:keepNext/>
              <w:keepLines/>
              <w:spacing w:after="200" w:line="276" w:lineRule="auto"/>
              <w:jc w:val="center"/>
              <w:rPr>
                <w:rFonts w:eastAsia="Calibri"/>
                <w:b/>
                <w:i/>
                <w:lang w:eastAsia="en-US"/>
              </w:rPr>
            </w:pPr>
            <w:r w:rsidRPr="00066277">
              <w:rPr>
                <w:rFonts w:eastAsia="Calibri"/>
                <w:b/>
                <w:i/>
                <w:lang w:eastAsia="en-US"/>
              </w:rPr>
              <w:t>+</w:t>
            </w:r>
            <w:r w:rsidR="00903C1F" w:rsidRPr="00066277">
              <w:rPr>
                <w:rFonts w:eastAsia="Calibri"/>
                <w:b/>
                <w:i/>
                <w:lang w:eastAsia="en-US"/>
              </w:rPr>
              <w:t>0,</w:t>
            </w:r>
            <w:r w:rsidRPr="00066277">
              <w:rPr>
                <w:rFonts w:eastAsia="Calibri"/>
                <w:b/>
                <w:i/>
                <w:lang w:eastAsia="en-US"/>
              </w:rPr>
              <w:t>3</w:t>
            </w:r>
          </w:p>
        </w:tc>
        <w:tc>
          <w:tcPr>
            <w:tcW w:w="1876" w:type="dxa"/>
            <w:tcBorders>
              <w:top w:val="nil"/>
              <w:left w:val="nil"/>
              <w:bottom w:val="single" w:sz="4" w:space="0" w:color="auto"/>
              <w:right w:val="nil"/>
            </w:tcBorders>
            <w:vAlign w:val="center"/>
          </w:tcPr>
          <w:p w:rsidR="00903C1F" w:rsidRPr="00695592" w:rsidRDefault="00903C1F" w:rsidP="0005594A">
            <w:pPr>
              <w:keepNext/>
              <w:keepLines/>
              <w:tabs>
                <w:tab w:val="left" w:pos="1100"/>
              </w:tabs>
              <w:spacing w:after="200" w:line="276" w:lineRule="auto"/>
              <w:ind w:left="391" w:right="419"/>
              <w:jc w:val="right"/>
              <w:rPr>
                <w:b/>
                <w:i/>
              </w:rPr>
            </w:pPr>
          </w:p>
        </w:tc>
        <w:tc>
          <w:tcPr>
            <w:tcW w:w="1951" w:type="dxa"/>
            <w:tcBorders>
              <w:top w:val="nil"/>
              <w:left w:val="nil"/>
              <w:bottom w:val="single" w:sz="4" w:space="0" w:color="auto"/>
            </w:tcBorders>
            <w:vAlign w:val="center"/>
          </w:tcPr>
          <w:p w:rsidR="00903C1F" w:rsidRDefault="00903C1F" w:rsidP="00066277">
            <w:pPr>
              <w:keepNext/>
              <w:keepLines/>
              <w:spacing w:after="200" w:line="276" w:lineRule="auto"/>
              <w:jc w:val="center"/>
              <w:rPr>
                <w:b/>
                <w:i/>
              </w:rPr>
            </w:pPr>
            <w:r>
              <w:rPr>
                <w:b/>
                <w:i/>
              </w:rPr>
              <w:t>110,</w:t>
            </w:r>
            <w:r w:rsidR="00066277">
              <w:rPr>
                <w:b/>
                <w:i/>
              </w:rPr>
              <w:t>3</w:t>
            </w:r>
          </w:p>
        </w:tc>
      </w:tr>
    </w:tbl>
    <w:p w:rsidR="009D47BC" w:rsidRDefault="009D47BC" w:rsidP="009D47BC">
      <w:pPr>
        <w:pStyle w:val="Fonte"/>
      </w:pPr>
      <w:r>
        <w:t>Fonte: Unioncamere Lombardia</w:t>
      </w:r>
    </w:p>
    <w:p w:rsidR="00903C1F" w:rsidRDefault="00903C1F" w:rsidP="00D95F43">
      <w:pPr>
        <w:pStyle w:val="Fonte"/>
      </w:pPr>
    </w:p>
    <w:p w:rsidR="00F853D5" w:rsidRDefault="00DE317D" w:rsidP="004448FF">
      <w:pPr>
        <w:pStyle w:val="Titolo1"/>
      </w:pPr>
      <w:bookmarkStart w:id="34" w:name="_Toc14876325"/>
      <w:r>
        <w:lastRenderedPageBreak/>
        <w:t>Considerazioni conclusive</w:t>
      </w:r>
      <w:bookmarkEnd w:id="34"/>
    </w:p>
    <w:p w:rsidR="0049142F" w:rsidRDefault="00456EB4" w:rsidP="0049142F">
      <w:r>
        <w:t xml:space="preserve">Compatibilmente con il quadro internazionale che fa emergere un rallentamento del commercio internazionale che va a colpire soprattutto il settore manifatturiero e quindi le economie che su questo settore si sono giocate le carte maggiori (vedi Germania), la produzione manifatturiera lombarda ha mostrato </w:t>
      </w:r>
      <w:r w:rsidR="00351EF3">
        <w:t>nel secondo trimestre del 2019 un calo congiunturale dell’1,2%.</w:t>
      </w:r>
    </w:p>
    <w:p w:rsidR="004D2FE4" w:rsidRDefault="00351EF3" w:rsidP="0049142F">
      <w:r>
        <w:t>Quattro aspetti vanno evidenziati</w:t>
      </w:r>
      <w:r w:rsidR="004D2FE4">
        <w:t xml:space="preserve"> che si accompagnano ad altrettanti paradossi.</w:t>
      </w:r>
      <w:r>
        <w:t xml:space="preserve"> Il primo è dimensionale. Sembra che ad essere colpite maggiormente siano le imprese di piccola dimensione. Infatti, le grandi imprese hanno mostrato una variazione nulla.</w:t>
      </w:r>
      <w:r w:rsidR="004D2FE4">
        <w:t xml:space="preserve"> Tuttavia, ed è qui il primo paradosso, le imprese artigiane crescono dello 0,2%, nonostante le piccole imprese cadano dell’1,6%.</w:t>
      </w:r>
    </w:p>
    <w:p w:rsidR="004D2FE4" w:rsidRDefault="004D2FE4" w:rsidP="0049142F">
      <w:r>
        <w:t>Il secondo aspetto è che, nonostante la produzione crolli, il fatturato mostra un valore positivo, nonostante la variazione delle scorte non aiuti a spiegare il gap. Probabilmente la crescita (modesta) dei prezzi di produzione può essere invocata a soccorso.</w:t>
      </w:r>
    </w:p>
    <w:p w:rsidR="004D2FE4" w:rsidRDefault="004D2FE4" w:rsidP="0049142F">
      <w:r>
        <w:t>Il terzo aspetto è che gli ordini interni (</w:t>
      </w:r>
      <w:r w:rsidR="0010313B">
        <w:t>+</w:t>
      </w:r>
      <w:r>
        <w:t>0</w:t>
      </w:r>
      <w:r w:rsidR="0010313B">
        <w:t>,</w:t>
      </w:r>
      <w:r>
        <w:t>4) hanno mostrato una dinamica positiva rispetto a quelli esteri, che sono risultati essere addirittura in calo (-0,5%). Si tratta di una novità che va assolutamente sottolineata e che può essere foriera di conseguenze mai sperimentate in questi ultimi tempi.</w:t>
      </w:r>
    </w:p>
    <w:p w:rsidR="000E7183" w:rsidRDefault="004D2FE4" w:rsidP="0049142F">
      <w:r>
        <w:t>Infine, l’occupazione regge anche se cedimenti se</w:t>
      </w:r>
      <w:r w:rsidR="001D3659">
        <w:t>mbrano essere in vista. Le ore di</w:t>
      </w:r>
      <w:r>
        <w:t xml:space="preserve"> Cassa Integrazione sono aumentate e ciò che più preoccupa anche quelle di natura straordinaria</w:t>
      </w:r>
      <w:r w:rsidR="001D3659">
        <w:t>,</w:t>
      </w:r>
      <w:r w:rsidR="000E7183">
        <w:t xml:space="preserve"> che sembrano emergere quando il tasso di crescita si abbassa in maniera insostenibile. In questo contesto, il numero delle imprese con un calo di produzione aumenta, mentre il numero di quelle più dinamiche diminuisce. I settori trainanti come la meccanica cominciano a perdere colpi, </w:t>
      </w:r>
      <w:r w:rsidR="001D3659">
        <w:t>e</w:t>
      </w:r>
      <w:r w:rsidR="000E7183">
        <w:t xml:space="preserve"> i territori dove queste industrie sono maggiormente collocate ne risentono in modo particolare.</w:t>
      </w:r>
    </w:p>
    <w:p w:rsidR="00351EF3" w:rsidRPr="0049142F" w:rsidRDefault="000E7183" w:rsidP="0049142F">
      <w:r>
        <w:t>Una zona-euro basata sul traino dell’export tedesco che, attraverso le catene dell’offerta, ha un impatto particolare sulle vicende lombarde viene a trovarsi di fronte ad una nuova sfida che sarà tanto più ardua quanto più le vicende internazionali si allontaneranno dalle forme con cui si sono manifestate nell’ultimo decennio.</w:t>
      </w:r>
    </w:p>
    <w:p w:rsidR="00F26E8F" w:rsidRDefault="005023ED" w:rsidP="00F26E8F">
      <w:pPr>
        <w:pStyle w:val="Titolo1"/>
      </w:pPr>
      <w:bookmarkStart w:id="35" w:name="_Toc14876326"/>
      <w:r>
        <w:lastRenderedPageBreak/>
        <w:t>Infocus</w:t>
      </w:r>
      <w:r w:rsidR="002E262C">
        <w:t xml:space="preserve">: </w:t>
      </w:r>
      <w:r w:rsidR="008129BA">
        <w:t xml:space="preserve">FILIERE E </w:t>
      </w:r>
      <w:r w:rsidR="000A2407">
        <w:t>RELAZIONI TRA IMPRESE</w:t>
      </w:r>
      <w:bookmarkEnd w:id="35"/>
    </w:p>
    <w:p w:rsidR="00DA28C6" w:rsidRDefault="00DA28C6" w:rsidP="00DA28C6">
      <w:pPr>
        <w:pStyle w:val="Titolo2"/>
        <w:numPr>
          <w:ilvl w:val="1"/>
          <w:numId w:val="7"/>
        </w:numPr>
      </w:pPr>
      <w:bookmarkStart w:id="36" w:name="_Toc7540111"/>
      <w:bookmarkStart w:id="37" w:name="_Toc6315373"/>
      <w:bookmarkStart w:id="38" w:name="_Toc14876327"/>
      <w:r>
        <w:t>Introduzione</w:t>
      </w:r>
      <w:bookmarkEnd w:id="36"/>
      <w:bookmarkEnd w:id="37"/>
      <w:bookmarkEnd w:id="38"/>
    </w:p>
    <w:p w:rsidR="00D44CAE" w:rsidRDefault="00D44CAE" w:rsidP="00D44CAE">
      <w:bookmarkStart w:id="39" w:name="_Toc6315374"/>
      <w:r>
        <w:t>La crescita economica di un sistema produttivo è determinata da diversi fattori sia di carattere congiunturale e ciclico sia di carattere strutturale.</w:t>
      </w:r>
    </w:p>
    <w:p w:rsidR="00D44CAE" w:rsidRDefault="00D44CAE" w:rsidP="00D44CAE">
      <w:r>
        <w:t>Dal punto di vista strutturale, la maggior presenza di piccole e medie imprese come in Lombardia e, più in generale, sul territorio italiano, configu</w:t>
      </w:r>
      <w:r w:rsidR="00B81FE9">
        <w:t>ra</w:t>
      </w:r>
      <w:r>
        <w:t xml:space="preserve"> un sistema produttivo piuttosto frammentato e che fatica ad attivare relazioni produttive stabili con altre imprese e/o istituzioni, come accade invece in altri Paesi europei. Queste caratteristiche strutturali rendono difficile la trasmissione di efficienza, innovazione e crescita all’interno del nostro sistema economico.</w:t>
      </w:r>
    </w:p>
    <w:p w:rsidR="00D44CAE" w:rsidRDefault="003A4A2A" w:rsidP="00D44CAE">
      <w:r>
        <w:t>È</w:t>
      </w:r>
      <w:r w:rsidR="00D44CAE">
        <w:t xml:space="preserve"> pur vero che al sottodimensionamento delle nostre imprese si accompagna una presenza di relazioni interaziendali (come, ad esempio, rapporti di subfornitura, contratti di rete, accordi produttivi di altro tipo) che compensano parzialmente questa condizione consentendo il diffondersi di percorsi di crescita tra le imprese (economica, tecnologica, organizzativa, finanziaria, ecc.).</w:t>
      </w:r>
    </w:p>
    <w:p w:rsidR="00D44CAE" w:rsidRDefault="00D44CAE" w:rsidP="00D44CAE">
      <w:r>
        <w:t xml:space="preserve">Le forme attraverso cui si disegnano queste relazioni sono diverse e sono cambiate nel corso degli anni, dando vita a tipologie diverse di legami tra imprese. Il legame può essere più o meno formalizzato (reti formali e informali), può avere natura diversa (nel caso di gruppi di imprese, ad esempio, la natura che connota la rete è prima di tutto quella proprietaria; i rapporti di commessa o subfornitura sono invece caratterizzati da un legame formale di tipo produttivo), possono riguardare un ambito settoriale e territoriale definito (è il caso dei distretti industriali) o far riferimento al concetto di filiera produttiva o </w:t>
      </w:r>
      <w:r w:rsidRPr="00663786">
        <w:rPr>
          <w:i/>
        </w:rPr>
        <w:t>value chain</w:t>
      </w:r>
      <w:r>
        <w:t>.</w:t>
      </w:r>
    </w:p>
    <w:p w:rsidR="00D44CAE" w:rsidRDefault="00D44CAE" w:rsidP="00D44CAE">
      <w:r>
        <w:t>Qualsiasi sia la loro forma, le diverse tipologie sono accomunate da una visione che supera il concetto auto-referenziale della singola impresa che si muove isolatamente sul me</w:t>
      </w:r>
      <w:r w:rsidR="00B81FE9">
        <w:t>rcato e si concentra</w:t>
      </w:r>
      <w:r>
        <w:t xml:space="preserve"> sulla “collaborazione tra imprese”</w:t>
      </w:r>
      <w:r w:rsidR="0017725E">
        <w:t>,</w:t>
      </w:r>
      <w:r>
        <w:t xml:space="preserve"> che consente di valorizzarne le complementarietà e di sfruttarne le sinergie in un percorso di crescita comune.</w:t>
      </w:r>
    </w:p>
    <w:p w:rsidR="00D44CAE" w:rsidRDefault="00D44CAE" w:rsidP="00D44CAE">
      <w:r>
        <w:t>La rappresentazione statistica di questo ampio mondo che connota le relazioni/reti tra imp</w:t>
      </w:r>
      <w:r w:rsidR="00B81FE9">
        <w:t>rese e le caratteristiche che le</w:t>
      </w:r>
      <w:r>
        <w:t xml:space="preserve"> contraddistinguono (natura, tipologia del legame, </w:t>
      </w:r>
      <w:r>
        <w:lastRenderedPageBreak/>
        <w:t>numero di imprese coinvolte, estensione spaziale, ecc.)</w:t>
      </w:r>
      <w:r w:rsidR="0017725E">
        <w:t>,</w:t>
      </w:r>
      <w:r>
        <w:t xml:space="preserve"> è piuttosto ardua anche per la scarsità di infor</w:t>
      </w:r>
      <w:r w:rsidR="0017725E">
        <w:t>mazioni specifiche disponibili.</w:t>
      </w:r>
    </w:p>
    <w:p w:rsidR="00D44CAE" w:rsidRPr="00866699" w:rsidRDefault="00D44CAE" w:rsidP="00D44CAE">
      <w:r>
        <w:t>Il focus di approfondimento di questo trimestre mira a fornire alcune informazioni utili per cogliere quanto siano diffuse le relazioni interaziendali e aggregative tra le imprese lombarde, quali siano le loro caratte</w:t>
      </w:r>
      <w:r w:rsidR="00B81FE9">
        <w:t>ristiche, come le imprese valuti</w:t>
      </w:r>
      <w:r>
        <w:t>no i vantaggi che derivano dall’appartenere a reti di impresa nelle</w:t>
      </w:r>
      <w:r w:rsidR="00B81FE9">
        <w:t xml:space="preserve"> due diverse forme e quanto siano</w:t>
      </w:r>
      <w:r>
        <w:t xml:space="preserve"> estese le interdipendenze delle imprese con i clienti e fornitori. Un’analisi sulle filiere produttive completerà il quadro di riferimento fornito.</w:t>
      </w:r>
    </w:p>
    <w:p w:rsidR="00D44CAE" w:rsidRDefault="00D44CAE" w:rsidP="00D44CAE">
      <w:pPr>
        <w:pStyle w:val="Titolo2"/>
        <w:numPr>
          <w:ilvl w:val="1"/>
          <w:numId w:val="7"/>
        </w:numPr>
      </w:pPr>
      <w:bookmarkStart w:id="40" w:name="_Toc14876328"/>
      <w:r w:rsidRPr="00E75DB2">
        <w:t>Filiere e relazioni tra imprese: i risultati dell’indagine sulle imprese lombarde</w:t>
      </w:r>
      <w:bookmarkEnd w:id="40"/>
    </w:p>
    <w:bookmarkEnd w:id="39"/>
    <w:p w:rsidR="005D73C5" w:rsidRDefault="00D43681" w:rsidP="00FD2F2E">
      <w:r>
        <w:t xml:space="preserve">Dal focus di approfondimento di questo trimestre dedicato all’analisi delle relazioni tra imprese emerge che </w:t>
      </w:r>
      <w:r w:rsidRPr="00481324">
        <w:t xml:space="preserve">l’aggregazione </w:t>
      </w:r>
      <w:r w:rsidR="008930A1" w:rsidRPr="00481324">
        <w:t>di imprese, nelle sue varie forme</w:t>
      </w:r>
      <w:r w:rsidRPr="00481324">
        <w:t xml:space="preserve"> </w:t>
      </w:r>
      <w:r w:rsidR="008930A1" w:rsidRPr="00481324">
        <w:t>(dalle reti di impresa a</w:t>
      </w:r>
      <w:r w:rsidRPr="00481324">
        <w:t xml:space="preserve">i cluster </w:t>
      </w:r>
      <w:r w:rsidR="008930A1" w:rsidRPr="00481324">
        <w:t>tecnologici e</w:t>
      </w:r>
      <w:r w:rsidRPr="00481324">
        <w:t xml:space="preserve"> distretti</w:t>
      </w:r>
      <w:r w:rsidR="008930A1" w:rsidRPr="00481324">
        <w:t>, sino</w:t>
      </w:r>
      <w:r w:rsidRPr="00481324">
        <w:t xml:space="preserve"> alle filiere</w:t>
      </w:r>
      <w:r w:rsidR="005E3560" w:rsidRPr="00481324">
        <w:t xml:space="preserve"> produ</w:t>
      </w:r>
      <w:r w:rsidR="008930A1" w:rsidRPr="00481324">
        <w:t>ttive),</w:t>
      </w:r>
      <w:r w:rsidRPr="00481324">
        <w:t xml:space="preserve"> è </w:t>
      </w:r>
      <w:r w:rsidR="007A165D">
        <w:t xml:space="preserve">ancora </w:t>
      </w:r>
      <w:r w:rsidRPr="00481324">
        <w:t>poco utilizzata.</w:t>
      </w:r>
      <w:r w:rsidR="007A165D">
        <w:t xml:space="preserve"> Fatta salva</w:t>
      </w:r>
      <w:r w:rsidR="00D85878">
        <w:t xml:space="preserve"> la difficoltà di indagare con una domanda diretta di un questionario strutturato un fenomeno così complesso e multidimensionale, da questi dati emerge</w:t>
      </w:r>
      <w:r w:rsidR="007A165D">
        <w:t xml:space="preserve"> comunque</w:t>
      </w:r>
      <w:r w:rsidR="00D85878">
        <w:t xml:space="preserve"> un</w:t>
      </w:r>
      <w:r w:rsidR="005D73C5">
        <w:t>’</w:t>
      </w:r>
      <w:r w:rsidR="00D85878">
        <w:t xml:space="preserve">insufficiente propensione delle imprese ad aggregarsi </w:t>
      </w:r>
      <w:r w:rsidR="005D73C5">
        <w:t xml:space="preserve">e </w:t>
      </w:r>
      <w:r w:rsidR="00D85878">
        <w:t>instaurare legami produttivi e coll</w:t>
      </w:r>
      <w:r w:rsidR="007A165D">
        <w:t>aborativi con altre imprese al fine di</w:t>
      </w:r>
      <w:r w:rsidR="00D85878">
        <w:t xml:space="preserve"> superare i loro limiti strutturali e dimensional</w:t>
      </w:r>
      <w:r w:rsidR="005D73C5">
        <w:t>i</w:t>
      </w:r>
      <w:r w:rsidR="00D85878">
        <w:t>.</w:t>
      </w:r>
    </w:p>
    <w:p w:rsidR="00FD2F2E" w:rsidRDefault="005D73C5" w:rsidP="00FD2F2E">
      <w:r>
        <w:t>L</w:t>
      </w:r>
      <w:r w:rsidR="00D43681" w:rsidRPr="00481324">
        <w:t>e imprese industriali sono le più propense a qualche forma di aggregazione</w:t>
      </w:r>
      <w:r w:rsidR="008930A1" w:rsidRPr="00481324">
        <w:t xml:space="preserve"> (5,3%)</w:t>
      </w:r>
      <w:r w:rsidR="00D43681" w:rsidRPr="00481324">
        <w:t xml:space="preserve"> e,</w:t>
      </w:r>
      <w:r w:rsidR="00D43681">
        <w:t xml:space="preserve"> in particolare, </w:t>
      </w:r>
      <w:r w:rsidR="008930A1">
        <w:t xml:space="preserve">lo sono </w:t>
      </w:r>
      <w:r w:rsidR="00D43681">
        <w:t>le imprese di più g</w:t>
      </w:r>
      <w:r w:rsidR="008930A1">
        <w:t>rande dimensione, il</w:t>
      </w:r>
      <w:r w:rsidR="00D43681">
        <w:t xml:space="preserve"> 9% delle quali dichiara di aderire a qualche forma di aggregazione.</w:t>
      </w:r>
    </w:p>
    <w:p w:rsidR="00987BBC" w:rsidRDefault="00987BBC" w:rsidP="00FD2F2E">
      <w:r>
        <w:t>Le imprese artigiane presentano quote ancora minori (2,3% in media), da un minimo di solo l’1,7% delle micro-imprese al massimo del 3% per la classe 6-9 addetti.</w:t>
      </w:r>
    </w:p>
    <w:p w:rsidR="00FD2F2E" w:rsidRPr="00FD2F2E" w:rsidRDefault="00FD2F2E" w:rsidP="001C26EA">
      <w:pPr>
        <w:pStyle w:val="Didascalia"/>
      </w:pPr>
      <w:r>
        <w:lastRenderedPageBreak/>
        <w:t xml:space="preserve">Grafico </w:t>
      </w:r>
      <w:fldSimple w:instr=" STYLEREF 1 \s ">
        <w:r w:rsidR="00DE28E1">
          <w:rPr>
            <w:noProof/>
          </w:rPr>
          <w:t>6</w:t>
        </w:r>
      </w:fldSimple>
      <w:r w:rsidR="00DE28E1">
        <w:noBreakHyphen/>
      </w:r>
      <w:fldSimple w:instr=" SEQ Grafico \* ARABIC \s 1 ">
        <w:r w:rsidR="00DE28E1">
          <w:rPr>
            <w:noProof/>
          </w:rPr>
          <w:t>1</w:t>
        </w:r>
      </w:fldSimple>
      <w:r>
        <w:t xml:space="preserve"> </w:t>
      </w:r>
      <w:r w:rsidR="002C488D">
        <w:t>Appartenenza</w:t>
      </w:r>
      <w:r>
        <w:t xml:space="preserve"> </w:t>
      </w:r>
      <w:r w:rsidRPr="00FD2F2E">
        <w:t>a una o più filiere, cluster tecnologici, distretti o altre forme di aggregazione di imprese</w:t>
      </w:r>
    </w:p>
    <w:p w:rsidR="00FD2F2E" w:rsidRDefault="00B433A2" w:rsidP="00FD2F2E">
      <w:r w:rsidRPr="00B433A2">
        <w:rPr>
          <w:noProof/>
        </w:rPr>
        <w:drawing>
          <wp:inline distT="0" distB="0" distL="0" distR="0">
            <wp:extent cx="6120130" cy="1892943"/>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1892943"/>
                    </a:xfrm>
                    <a:prstGeom prst="rect">
                      <a:avLst/>
                    </a:prstGeom>
                    <a:noFill/>
                    <a:ln>
                      <a:noFill/>
                    </a:ln>
                  </pic:spPr>
                </pic:pic>
              </a:graphicData>
            </a:graphic>
          </wp:inline>
        </w:drawing>
      </w:r>
    </w:p>
    <w:p w:rsidR="00B433A2" w:rsidRDefault="00B433A2" w:rsidP="00B433A2">
      <w:pPr>
        <w:pStyle w:val="Fonte"/>
      </w:pPr>
      <w:r>
        <w:t>Fonte: Unioncamere Lombardia</w:t>
      </w:r>
    </w:p>
    <w:p w:rsidR="00D50F1E" w:rsidRDefault="00591694" w:rsidP="00D50F1E">
      <w:r>
        <w:t>Delle imprese che</w:t>
      </w:r>
      <w:r w:rsidR="00FD11D2">
        <w:t xml:space="preserve"> dichiara</w:t>
      </w:r>
      <w:r w:rsidR="005E3560">
        <w:t>no</w:t>
      </w:r>
      <w:r>
        <w:t xml:space="preserve"> di appartenere ad una qualche forma aggregativa</w:t>
      </w:r>
      <w:r w:rsidR="005E3560">
        <w:t>,</w:t>
      </w:r>
      <w:r>
        <w:t xml:space="preserve"> quasi il 50% </w:t>
      </w:r>
      <w:r w:rsidR="00AA5353">
        <w:t>afferma</w:t>
      </w:r>
      <w:r>
        <w:t xml:space="preserve"> che questa aggregazione è formalizzata, con poca differenza osservando il dato separatamente per imprese industriali e imprese artigiane.</w:t>
      </w:r>
    </w:p>
    <w:p w:rsidR="00066EF6" w:rsidRPr="00FD2F2E" w:rsidRDefault="00066EF6" w:rsidP="00066EF6">
      <w:pPr>
        <w:pStyle w:val="Didascalia"/>
      </w:pPr>
      <w:r>
        <w:t xml:space="preserve">Grafico </w:t>
      </w:r>
      <w:fldSimple w:instr=" STYLEREF 1 \s ">
        <w:r w:rsidR="00DE28E1">
          <w:rPr>
            <w:noProof/>
          </w:rPr>
          <w:t>6</w:t>
        </w:r>
      </w:fldSimple>
      <w:r w:rsidR="00DE28E1">
        <w:noBreakHyphen/>
      </w:r>
      <w:fldSimple w:instr=" SEQ Grafico \* ARABIC \s 1 ">
        <w:r w:rsidR="00DE28E1">
          <w:rPr>
            <w:noProof/>
          </w:rPr>
          <w:t>2</w:t>
        </w:r>
      </w:fldSimple>
      <w:r w:rsidR="0022431B">
        <w:t xml:space="preserve"> Casi in cui l’appartenenza a </w:t>
      </w:r>
      <w:r w:rsidR="0022431B" w:rsidRPr="00FD2F2E">
        <w:t>filiere, cluster tecnologici, distretti o altre forme di aggregazione di imprese</w:t>
      </w:r>
      <w:r w:rsidR="0022431B">
        <w:t xml:space="preserve"> è formalizzata</w:t>
      </w:r>
    </w:p>
    <w:p w:rsidR="00D50F1E" w:rsidRDefault="0022431B" w:rsidP="00D50F1E">
      <w:r>
        <w:rPr>
          <w:noProof/>
        </w:rPr>
        <w:drawing>
          <wp:inline distT="0" distB="0" distL="0" distR="0" wp14:anchorId="4E5B66DA" wp14:editId="582F9D61">
            <wp:extent cx="4324350" cy="2552700"/>
            <wp:effectExtent l="0" t="0" r="0" b="0"/>
            <wp:docPr id="40" name="Gra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07FF5" w:rsidRDefault="00D07FF5" w:rsidP="00D07FF5">
      <w:pPr>
        <w:pStyle w:val="Fonte"/>
      </w:pPr>
      <w:r>
        <w:t>Fonte: Unioncamere Lombardia</w:t>
      </w:r>
    </w:p>
    <w:p w:rsidR="00D50F1E" w:rsidRDefault="00770541" w:rsidP="00D50F1E">
      <w:r>
        <w:t>Queste forme aggregative formalizzate hanno organizzazioni differenti per l’industria e per l’artigianato. Le imprese industriali appartengono ad aggregazioni più strutturate</w:t>
      </w:r>
      <w:r w:rsidR="005E3560">
        <w:t>,</w:t>
      </w:r>
      <w:r>
        <w:t xml:space="preserve"> che nel </w:t>
      </w:r>
      <w:r w:rsidR="00D47643">
        <w:t>73</w:t>
      </w:r>
      <w:r>
        <w:t>% dei casi hanno una struttura gerarchica e nel 18% il vertice della struttura è proprio l’impresa da noi rilevata. Nel caso dell’artigianato, invece, il 63% delle imprese dichiara di non rilevare una struttura gerarchi</w:t>
      </w:r>
      <w:r w:rsidR="00FD11D2">
        <w:t>c</w:t>
      </w:r>
      <w:r>
        <w:t xml:space="preserve">a e nessuna risulta essere capofila o vertice di qualche forma aggregativa. Naturalmente è la classe dimensionale </w:t>
      </w:r>
      <w:r>
        <w:lastRenderedPageBreak/>
        <w:t>a giocare un ruolo rilevante e sono le imprese di maggiori dimensioni ad occupare le posizioni apicali.</w:t>
      </w:r>
    </w:p>
    <w:p w:rsidR="00615F15" w:rsidRPr="00FD2F2E" w:rsidRDefault="00615F15" w:rsidP="00615F15">
      <w:pPr>
        <w:pStyle w:val="Didascalia"/>
      </w:pPr>
      <w:r>
        <w:t xml:space="preserve">Grafico </w:t>
      </w:r>
      <w:fldSimple w:instr=" STYLEREF 1 \s ">
        <w:r w:rsidR="00DE28E1">
          <w:rPr>
            <w:noProof/>
          </w:rPr>
          <w:t>6</w:t>
        </w:r>
      </w:fldSimple>
      <w:r w:rsidR="00DE28E1">
        <w:noBreakHyphen/>
      </w:r>
      <w:fldSimple w:instr=" SEQ Grafico \* ARABIC \s 1 ">
        <w:r w:rsidR="00DE28E1">
          <w:rPr>
            <w:noProof/>
          </w:rPr>
          <w:t>3</w:t>
        </w:r>
      </w:fldSimple>
      <w:r>
        <w:t xml:space="preserve"> Presenza di una struttura gerarchica nella </w:t>
      </w:r>
      <w:r w:rsidRPr="00FD2F2E">
        <w:t>filiere, cluster tecnologici, distretti o altre forme di aggregazione di imprese</w:t>
      </w:r>
    </w:p>
    <w:p w:rsidR="00D50F1E" w:rsidRDefault="00615F15" w:rsidP="00D50F1E">
      <w:r w:rsidRPr="00615F15">
        <w:rPr>
          <w:noProof/>
        </w:rPr>
        <w:drawing>
          <wp:inline distT="0" distB="0" distL="0" distR="0">
            <wp:extent cx="6120130" cy="2274986"/>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2274986"/>
                    </a:xfrm>
                    <a:prstGeom prst="rect">
                      <a:avLst/>
                    </a:prstGeom>
                    <a:noFill/>
                    <a:ln>
                      <a:noFill/>
                    </a:ln>
                  </pic:spPr>
                </pic:pic>
              </a:graphicData>
            </a:graphic>
          </wp:inline>
        </w:drawing>
      </w:r>
    </w:p>
    <w:p w:rsidR="00D07FF5" w:rsidRDefault="00D07FF5" w:rsidP="00D07FF5">
      <w:pPr>
        <w:pStyle w:val="Fonte"/>
      </w:pPr>
      <w:r>
        <w:t>Fonte: Unioncamere Lombardia</w:t>
      </w:r>
    </w:p>
    <w:p w:rsidR="00D07FF5" w:rsidRDefault="008F41AF" w:rsidP="00D50F1E">
      <w:r>
        <w:t xml:space="preserve">Le forme di aggregazione a cui le imprese lombarde riconoscono di appartenere </w:t>
      </w:r>
      <w:r w:rsidRPr="00F93E21">
        <w:t xml:space="preserve">spesso non sono facilmente classificabili </w:t>
      </w:r>
      <w:r w:rsidR="00981170" w:rsidRPr="00F93E21">
        <w:t>in base al tipo di attività svolta</w:t>
      </w:r>
      <w:r w:rsidR="00FD11D2" w:rsidRPr="00F93E21">
        <w:t>, filiera di appartenenza</w:t>
      </w:r>
      <w:r w:rsidR="00981170" w:rsidRPr="00F93E21">
        <w:t xml:space="preserve"> o prodotto realizzato, </w:t>
      </w:r>
      <w:r w:rsidR="004D5A5F" w:rsidRPr="00F93E21">
        <w:t>con il 25</w:t>
      </w:r>
      <w:r w:rsidRPr="00F93E21">
        <w:t xml:space="preserve">% delle impese industriali e il </w:t>
      </w:r>
      <w:r w:rsidR="004D5A5F" w:rsidRPr="00F93E21">
        <w:t>38</w:t>
      </w:r>
      <w:r w:rsidRPr="00F93E21">
        <w:t>% delle</w:t>
      </w:r>
      <w:r>
        <w:t xml:space="preserve"> artigiane che non si identificano con le 14 </w:t>
      </w:r>
      <w:r w:rsidR="00F75BB5">
        <w:t>classificazioni</w:t>
      </w:r>
      <w:r>
        <w:t xml:space="preserve"> proposte</w:t>
      </w:r>
      <w:r w:rsidR="00FD11D2">
        <w:t>,</w:t>
      </w:r>
      <w:r>
        <w:t xml:space="preserve"> scegliendo quindi la modalità “altro”. Per le restanti a prevalere per l’industria sono: il sistema moda (</w:t>
      </w:r>
      <w:r w:rsidR="004D5A5F">
        <w:t>20</w:t>
      </w:r>
      <w:r w:rsidR="003019A5">
        <w:t>%),</w:t>
      </w:r>
      <w:r>
        <w:t xml:space="preserve"> la metallurgia-siderurgia (</w:t>
      </w:r>
      <w:r w:rsidR="004D5A5F">
        <w:t>13,3</w:t>
      </w:r>
      <w:r w:rsidR="003019A5">
        <w:t>%),</w:t>
      </w:r>
      <w:r>
        <w:t xml:space="preserve"> i macchinari e robotica-fabbrica intelligente (</w:t>
      </w:r>
      <w:r w:rsidR="004D5A5F">
        <w:t>9,3</w:t>
      </w:r>
      <w:r w:rsidR="003019A5">
        <w:t>%),</w:t>
      </w:r>
      <w:r>
        <w:t xml:space="preserve"> l’agroalimentare-agribusiness (</w:t>
      </w:r>
      <w:r w:rsidR="004D5A5F">
        <w:t>8</w:t>
      </w:r>
      <w:r>
        <w:t>%).</w:t>
      </w:r>
    </w:p>
    <w:p w:rsidR="00DC5E1C" w:rsidRPr="00FD2F2E" w:rsidRDefault="00DC5E1C" w:rsidP="00DC5E1C">
      <w:pPr>
        <w:pStyle w:val="Didascalia"/>
      </w:pPr>
      <w:r>
        <w:t xml:space="preserve">Grafico </w:t>
      </w:r>
      <w:fldSimple w:instr=" STYLEREF 1 \s ">
        <w:r w:rsidR="00DE28E1">
          <w:rPr>
            <w:noProof/>
          </w:rPr>
          <w:t>6</w:t>
        </w:r>
      </w:fldSimple>
      <w:r w:rsidR="00DE28E1">
        <w:noBreakHyphen/>
      </w:r>
      <w:fldSimple w:instr=" SEQ Grafico \* ARABIC \s 1 ">
        <w:r w:rsidR="00DE28E1">
          <w:rPr>
            <w:noProof/>
          </w:rPr>
          <w:t>4</w:t>
        </w:r>
      </w:fldSimple>
      <w:r>
        <w:t xml:space="preserve"> Principale f</w:t>
      </w:r>
      <w:r w:rsidRPr="00FD2F2E">
        <w:t>ilier</w:t>
      </w:r>
      <w:r>
        <w:t>a</w:t>
      </w:r>
      <w:r w:rsidRPr="00FD2F2E">
        <w:t>, cluster tecn</w:t>
      </w:r>
      <w:r>
        <w:t>ologico</w:t>
      </w:r>
      <w:r w:rsidRPr="00FD2F2E">
        <w:t>, distrett</w:t>
      </w:r>
      <w:r>
        <w:t>o</w:t>
      </w:r>
      <w:r w:rsidRPr="00FD2F2E">
        <w:t xml:space="preserve"> o altre forme di aggregazione di imprese</w:t>
      </w:r>
      <w:r>
        <w:t xml:space="preserve"> a cui appartiene</w:t>
      </w:r>
    </w:p>
    <w:p w:rsidR="00D07FF5" w:rsidRDefault="004D5A5F" w:rsidP="00D50F1E">
      <w:r w:rsidRPr="004D5A5F">
        <w:rPr>
          <w:noProof/>
        </w:rPr>
        <w:drawing>
          <wp:inline distT="0" distB="0" distL="0" distR="0">
            <wp:extent cx="6120130" cy="2153989"/>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2153989"/>
                    </a:xfrm>
                    <a:prstGeom prst="rect">
                      <a:avLst/>
                    </a:prstGeom>
                    <a:noFill/>
                    <a:ln>
                      <a:noFill/>
                    </a:ln>
                  </pic:spPr>
                </pic:pic>
              </a:graphicData>
            </a:graphic>
          </wp:inline>
        </w:drawing>
      </w:r>
    </w:p>
    <w:p w:rsidR="008807AD" w:rsidRDefault="008807AD" w:rsidP="008807AD">
      <w:pPr>
        <w:pStyle w:val="Fonte"/>
      </w:pPr>
      <w:r>
        <w:t>Fonte: Unioncamere Lombardia</w:t>
      </w:r>
    </w:p>
    <w:p w:rsidR="00E106F2" w:rsidRDefault="00C81FD4" w:rsidP="00D50F1E">
      <w:r>
        <w:lastRenderedPageBreak/>
        <w:t>Le imprese industriali ritengono mediamente più vantaggioso l’appartenere a una qualche forma di aggregazione rispetto alle imprese artigiane e, se per le prime i maggiori vantaggi individuati riguardano la formazione e lo sviluppo di competenze, l’accesso a nuovi mercati e clienti e l’introduzione di nuove tecnologie e la co-</w:t>
      </w:r>
      <w:r w:rsidRPr="00F93E21">
        <w:t xml:space="preserve">innovazione, per le seconde </w:t>
      </w:r>
      <w:r w:rsidR="00FD11D2" w:rsidRPr="00F93E21">
        <w:t>sono rilevanti</w:t>
      </w:r>
      <w:r w:rsidRPr="00F93E21">
        <w:t xml:space="preserve"> anche </w:t>
      </w:r>
      <w:r w:rsidR="00FD11D2" w:rsidRPr="00F93E21">
        <w:t xml:space="preserve">gli aspetti </w:t>
      </w:r>
      <w:r w:rsidR="00F93E21" w:rsidRPr="00F93E21">
        <w:t xml:space="preserve">relativi alla </w:t>
      </w:r>
      <w:r w:rsidRPr="00F93E21">
        <w:t>riduzione dei costi</w:t>
      </w:r>
      <w:r w:rsidR="00F93E21" w:rsidRPr="00F93E21">
        <w:t xml:space="preserve">, allo </w:t>
      </w:r>
      <w:r w:rsidR="00EA089B" w:rsidRPr="00F93E21">
        <w:t xml:space="preserve">sviluppo di politiche ambientali aziendali e </w:t>
      </w:r>
      <w:r w:rsidR="00F93E21" w:rsidRPr="00F93E21">
        <w:t xml:space="preserve">alla </w:t>
      </w:r>
      <w:r w:rsidR="00EA089B" w:rsidRPr="00F93E21">
        <w:t>certificazione di qualità</w:t>
      </w:r>
      <w:r w:rsidRPr="00F93E21">
        <w:t>.</w:t>
      </w:r>
    </w:p>
    <w:p w:rsidR="00A7504C" w:rsidRPr="00FD2F2E" w:rsidRDefault="00A7504C" w:rsidP="00A7504C">
      <w:pPr>
        <w:pStyle w:val="Didascalia"/>
      </w:pPr>
      <w:r>
        <w:t xml:space="preserve">Grafico </w:t>
      </w:r>
      <w:fldSimple w:instr=" STYLEREF 1 \s ">
        <w:r w:rsidR="00DE28E1">
          <w:rPr>
            <w:noProof/>
          </w:rPr>
          <w:t>6</w:t>
        </w:r>
      </w:fldSimple>
      <w:r w:rsidR="00DE28E1">
        <w:noBreakHyphen/>
      </w:r>
      <w:fldSimple w:instr=" SEQ Grafico \* ARABIC \s 1 ">
        <w:r w:rsidR="00DE28E1">
          <w:rPr>
            <w:noProof/>
          </w:rPr>
          <w:t>5</w:t>
        </w:r>
      </w:fldSimple>
      <w:r>
        <w:t xml:space="preserve"> Valutazione dei vantaggi dell’appartenere a f</w:t>
      </w:r>
      <w:r w:rsidRPr="00FD2F2E">
        <w:t>ilier</w:t>
      </w:r>
      <w:r>
        <w:t>a</w:t>
      </w:r>
      <w:r w:rsidRPr="00FD2F2E">
        <w:t>, cluster tecn</w:t>
      </w:r>
      <w:r>
        <w:t>ologico</w:t>
      </w:r>
      <w:r w:rsidRPr="00FD2F2E">
        <w:t>, distrett</w:t>
      </w:r>
      <w:r>
        <w:t>o</w:t>
      </w:r>
      <w:r w:rsidRPr="00FD2F2E">
        <w:t xml:space="preserve"> o altre forme di aggregazione di imprese</w:t>
      </w:r>
      <w:r>
        <w:t xml:space="preserve"> a cui appartiene</w:t>
      </w:r>
    </w:p>
    <w:p w:rsidR="00E106F2" w:rsidRDefault="003F7273" w:rsidP="00D50F1E">
      <w:r w:rsidRPr="003F7273">
        <w:rPr>
          <w:noProof/>
        </w:rPr>
        <w:drawing>
          <wp:inline distT="0" distB="0" distL="0" distR="0">
            <wp:extent cx="6120130" cy="3120766"/>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3120766"/>
                    </a:xfrm>
                    <a:prstGeom prst="rect">
                      <a:avLst/>
                    </a:prstGeom>
                    <a:noFill/>
                    <a:ln>
                      <a:noFill/>
                    </a:ln>
                  </pic:spPr>
                </pic:pic>
              </a:graphicData>
            </a:graphic>
          </wp:inline>
        </w:drawing>
      </w:r>
    </w:p>
    <w:p w:rsidR="003F7273" w:rsidRDefault="003F7273" w:rsidP="00D50F1E">
      <w:r w:rsidRPr="003F7273">
        <w:rPr>
          <w:noProof/>
        </w:rPr>
        <w:drawing>
          <wp:inline distT="0" distB="0" distL="0" distR="0">
            <wp:extent cx="6095296" cy="3171825"/>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0061" cy="3174305"/>
                    </a:xfrm>
                    <a:prstGeom prst="rect">
                      <a:avLst/>
                    </a:prstGeom>
                    <a:noFill/>
                    <a:ln>
                      <a:noFill/>
                    </a:ln>
                  </pic:spPr>
                </pic:pic>
              </a:graphicData>
            </a:graphic>
          </wp:inline>
        </w:drawing>
      </w:r>
    </w:p>
    <w:p w:rsidR="00C81FD4" w:rsidRDefault="00C81FD4" w:rsidP="00C81FD4">
      <w:pPr>
        <w:pStyle w:val="Fonte"/>
      </w:pPr>
      <w:r>
        <w:t>Fonte: Unioncamere Lombardia</w:t>
      </w:r>
    </w:p>
    <w:p w:rsidR="00D542E1" w:rsidRDefault="000B6ABB" w:rsidP="00D50F1E">
      <w:r>
        <w:lastRenderedPageBreak/>
        <w:t>Oltre all’appartenenza a forme aggregative</w:t>
      </w:r>
      <w:r w:rsidR="00FD11D2">
        <w:t>,</w:t>
      </w:r>
      <w:r>
        <w:t xml:space="preserve"> </w:t>
      </w:r>
      <w:r w:rsidR="003A5190">
        <w:t>il focus di approfondimento ha cercato di investigare le relazioni con clienti e fornitori principali in base alla loro localizzazione, dimensione e rilevanza per l’impresa intervistata.</w:t>
      </w:r>
    </w:p>
    <w:p w:rsidR="003A5190" w:rsidRDefault="003F6F0E" w:rsidP="00D50F1E">
      <w:r>
        <w:t>Industria e artigianato mostr</w:t>
      </w:r>
      <w:r w:rsidR="005908A3">
        <w:t>ano una distribuzione differente</w:t>
      </w:r>
      <w:r>
        <w:t xml:space="preserve"> della clientela principale, con un raggio molto più ampio </w:t>
      </w:r>
      <w:r w:rsidR="005908A3">
        <w:t>per le imprese industriali che raggiungono più spesso</w:t>
      </w:r>
      <w:r w:rsidR="00864A58">
        <w:t>,</w:t>
      </w:r>
      <w:r w:rsidR="005908A3">
        <w:t xml:space="preserve"> oltre che le altre regioni italiane, anche i Paesi UE e il resto del mondo. Le imprese artigiane, invece, hanno i clienti principali spesso in prossimità dell’impresa stessa o al più nella stessa regione. Più raramente riescono a raggiungere le altre regioni italiane o anche i mercati esteri.</w:t>
      </w:r>
      <w:r w:rsidR="00197058">
        <w:t xml:space="preserve"> Questo dato è perfettamente in linea con quanto rilevato dalle altre variabili della nostra indagine che stima intorno al 40% la quota del fatturato estero sul totale per le imprese industriali e solo </w:t>
      </w:r>
      <w:r w:rsidR="00E04591">
        <w:t>tra</w:t>
      </w:r>
      <w:r w:rsidR="00197058">
        <w:t xml:space="preserve"> </w:t>
      </w:r>
      <w:r w:rsidR="00E04591">
        <w:t xml:space="preserve">il 7 e </w:t>
      </w:r>
      <w:r w:rsidR="00197058">
        <w:t>l’8% quella delle imprese artigiane.</w:t>
      </w:r>
    </w:p>
    <w:p w:rsidR="005D2BA8" w:rsidRPr="00FD2F2E" w:rsidRDefault="005D2BA8" w:rsidP="005D2BA8">
      <w:pPr>
        <w:pStyle w:val="Didascalia"/>
      </w:pPr>
      <w:r>
        <w:t xml:space="preserve">Grafico </w:t>
      </w:r>
      <w:fldSimple w:instr=" STYLEREF 1 \s ">
        <w:r w:rsidR="00DE28E1">
          <w:rPr>
            <w:noProof/>
          </w:rPr>
          <w:t>6</w:t>
        </w:r>
      </w:fldSimple>
      <w:r w:rsidR="00DE28E1">
        <w:noBreakHyphen/>
      </w:r>
      <w:fldSimple w:instr=" SEQ Grafico \* ARABIC \s 1 ">
        <w:r w:rsidR="00DE28E1">
          <w:rPr>
            <w:noProof/>
          </w:rPr>
          <w:t>6</w:t>
        </w:r>
      </w:fldSimple>
      <w:r w:rsidR="003F6F0E">
        <w:t xml:space="preserve"> Localizzazione dei</w:t>
      </w:r>
      <w:r>
        <w:t xml:space="preserve"> client</w:t>
      </w:r>
      <w:r w:rsidR="003F6F0E">
        <w:t>i/committenti</w:t>
      </w:r>
      <w:r w:rsidR="00DB5B04">
        <w:t xml:space="preserve"> principal</w:t>
      </w:r>
      <w:r w:rsidR="003F6F0E">
        <w:t xml:space="preserve">i </w:t>
      </w:r>
      <w:r w:rsidR="003F6F0E">
        <w:rPr>
          <w:i/>
        </w:rPr>
        <w:t>(D</w:t>
      </w:r>
      <w:r w:rsidR="003F6F0E" w:rsidRPr="003F6F0E">
        <w:rPr>
          <w:i/>
        </w:rPr>
        <w:t>omanda a risposta multipla</w:t>
      </w:r>
      <w:r w:rsidR="003F6F0E">
        <w:rPr>
          <w:i/>
        </w:rPr>
        <w:t>: un’impresa può aver indicato più localizzazioni per i clienti principali).</w:t>
      </w:r>
    </w:p>
    <w:p w:rsidR="005D2BA8" w:rsidRDefault="005D2BA8" w:rsidP="005D2BA8">
      <w:r w:rsidRPr="005D2BA8">
        <w:rPr>
          <w:noProof/>
        </w:rPr>
        <w:drawing>
          <wp:inline distT="0" distB="0" distL="0" distR="0">
            <wp:extent cx="6120130" cy="1887571"/>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1887571"/>
                    </a:xfrm>
                    <a:prstGeom prst="rect">
                      <a:avLst/>
                    </a:prstGeom>
                    <a:noFill/>
                    <a:ln>
                      <a:noFill/>
                    </a:ln>
                  </pic:spPr>
                </pic:pic>
              </a:graphicData>
            </a:graphic>
          </wp:inline>
        </w:drawing>
      </w:r>
    </w:p>
    <w:p w:rsidR="003F6F0E" w:rsidRDefault="003F6F0E" w:rsidP="003F6F0E">
      <w:pPr>
        <w:pStyle w:val="Fonte"/>
      </w:pPr>
      <w:r>
        <w:t>Fonte: Unioncamere Lombardia</w:t>
      </w:r>
    </w:p>
    <w:p w:rsidR="00B218A8" w:rsidRDefault="00B218A8" w:rsidP="005D2BA8">
      <w:r>
        <w:t>Il dettaglio per classe dimensionale mostra un’interessante differenza nella localizzazione della clientela tra imprese industriali ed artigiane di dimensione comparabile. Le imprese tra 10 e 49 addetti dell’industria hanno la capacità di raggiungere mercati più distanti rispetto alle imprese artigiane di pari dimensione. Non solo presentano in più casi clienti importanti in altre regioni italiane, ma sono significative anche le quote relative ai mercati esteri sia a livello di Unione Europea che per il resto del mondo.</w:t>
      </w:r>
      <w:r w:rsidR="00237396">
        <w:t xml:space="preserve"> Questo fatto può giustificare andamenti differenti per queste imprese apparentemente simili, esponendo le imprese industriali più ai rischi derivanti dall’andamento economico internazionale e le imprese artigiane più all’andamento </w:t>
      </w:r>
      <w:r w:rsidR="00EC5281">
        <w:t xml:space="preserve">della </w:t>
      </w:r>
      <w:r w:rsidR="00237396">
        <w:t>domanda interna</w:t>
      </w:r>
      <w:r w:rsidR="00EC5281">
        <w:t>, non solo</w:t>
      </w:r>
      <w:r w:rsidR="00594FB2">
        <w:t xml:space="preserve"> nazionale ma </w:t>
      </w:r>
      <w:r w:rsidR="00EC5281">
        <w:t>persino</w:t>
      </w:r>
      <w:r w:rsidR="00594FB2">
        <w:t xml:space="preserve"> locale (regionale e provinciale)</w:t>
      </w:r>
      <w:r w:rsidR="00EC5281">
        <w:t>.</w:t>
      </w:r>
    </w:p>
    <w:p w:rsidR="005D2BA8" w:rsidRPr="00FD2F2E" w:rsidRDefault="005D2BA8" w:rsidP="005D2BA8">
      <w:pPr>
        <w:pStyle w:val="Didascalia"/>
      </w:pPr>
      <w:r>
        <w:lastRenderedPageBreak/>
        <w:t xml:space="preserve">Grafico </w:t>
      </w:r>
      <w:fldSimple w:instr=" STYLEREF 1 \s ">
        <w:r w:rsidR="00DE28E1">
          <w:rPr>
            <w:noProof/>
          </w:rPr>
          <w:t>6</w:t>
        </w:r>
      </w:fldSimple>
      <w:r w:rsidR="00DE28E1">
        <w:noBreakHyphen/>
      </w:r>
      <w:fldSimple w:instr=" SEQ Grafico \* ARABIC \s 1 ">
        <w:r w:rsidR="00DE28E1">
          <w:rPr>
            <w:noProof/>
          </w:rPr>
          <w:t>7</w:t>
        </w:r>
      </w:fldSimple>
      <w:r>
        <w:t xml:space="preserve"> Localizzazione della clientela </w:t>
      </w:r>
      <w:r w:rsidR="007349D3">
        <w:t xml:space="preserve">principale </w:t>
      </w:r>
      <w:r>
        <w:t>per classe dimensionale</w:t>
      </w:r>
    </w:p>
    <w:p w:rsidR="005D2BA8" w:rsidRDefault="005D2BA8" w:rsidP="00D50F1E">
      <w:r w:rsidRPr="005D2BA8">
        <w:rPr>
          <w:noProof/>
        </w:rPr>
        <w:drawing>
          <wp:inline distT="0" distB="0" distL="0" distR="0">
            <wp:extent cx="6120130" cy="3322798"/>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3322798"/>
                    </a:xfrm>
                    <a:prstGeom prst="rect">
                      <a:avLst/>
                    </a:prstGeom>
                    <a:noFill/>
                    <a:ln>
                      <a:noFill/>
                    </a:ln>
                  </pic:spPr>
                </pic:pic>
              </a:graphicData>
            </a:graphic>
          </wp:inline>
        </w:drawing>
      </w:r>
    </w:p>
    <w:p w:rsidR="005153D0" w:rsidRDefault="005153D0" w:rsidP="005153D0">
      <w:pPr>
        <w:pStyle w:val="Fonte"/>
      </w:pPr>
      <w:r>
        <w:t>Fonte: Unioncamere Lombardia</w:t>
      </w:r>
    </w:p>
    <w:p w:rsidR="007349D3" w:rsidRDefault="00C36201" w:rsidP="00D50F1E">
      <w:r>
        <w:t>La quota di fatturato attribuibile al cliente principale non ris</w:t>
      </w:r>
      <w:r w:rsidR="001512CB">
        <w:t>ulta particolarmente influenzata</w:t>
      </w:r>
      <w:r>
        <w:t xml:space="preserve"> dalla dimensione aziendale ma solo dall’appartenenza o meno al comparto artigiano. L’artigianato rileva una maggior dipendenza dal cliente principale, con quasi una quota doppia di imprese che ricavano più del 75% del fatturato dal cliente principale (8,0%) rispetto all’industria (4,7%).</w:t>
      </w:r>
      <w:r w:rsidR="00DA457D">
        <w:t xml:space="preserve"> All’opposto</w:t>
      </w:r>
      <w:r w:rsidR="00AF1DEE">
        <w:t>,</w:t>
      </w:r>
      <w:r w:rsidR="00DA457D">
        <w:t xml:space="preserve"> è pari al 63,2% la quota di imprese industriali che ricavano meno del 25% del fatturato dal cliente principale contro il 50,6% delle imprese del comparto artigiano.</w:t>
      </w:r>
    </w:p>
    <w:p w:rsidR="007349D3" w:rsidRPr="00FD2F2E" w:rsidRDefault="007349D3" w:rsidP="007349D3">
      <w:pPr>
        <w:pStyle w:val="Didascalia"/>
      </w:pPr>
      <w:r>
        <w:t xml:space="preserve">Grafico </w:t>
      </w:r>
      <w:fldSimple w:instr=" STYLEREF 1 \s ">
        <w:r w:rsidR="00DE28E1">
          <w:rPr>
            <w:noProof/>
          </w:rPr>
          <w:t>6</w:t>
        </w:r>
      </w:fldSimple>
      <w:r w:rsidR="00DE28E1">
        <w:noBreakHyphen/>
      </w:r>
      <w:fldSimple w:instr=" SEQ Grafico \* ARABIC \s 1 ">
        <w:r w:rsidR="00DE28E1">
          <w:rPr>
            <w:noProof/>
          </w:rPr>
          <w:t>8</w:t>
        </w:r>
      </w:fldSimple>
      <w:r>
        <w:t xml:space="preserve"> Quota fatturato cliente principale</w:t>
      </w:r>
    </w:p>
    <w:p w:rsidR="007A5ACF" w:rsidRDefault="007349D3" w:rsidP="00D50F1E">
      <w:r w:rsidRPr="007349D3">
        <w:rPr>
          <w:noProof/>
        </w:rPr>
        <w:drawing>
          <wp:inline distT="0" distB="0" distL="0" distR="0">
            <wp:extent cx="6120130" cy="2015660"/>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2015660"/>
                    </a:xfrm>
                    <a:prstGeom prst="rect">
                      <a:avLst/>
                    </a:prstGeom>
                    <a:noFill/>
                    <a:ln>
                      <a:noFill/>
                    </a:ln>
                  </pic:spPr>
                </pic:pic>
              </a:graphicData>
            </a:graphic>
          </wp:inline>
        </w:drawing>
      </w:r>
    </w:p>
    <w:p w:rsidR="005153D0" w:rsidRDefault="005153D0" w:rsidP="005153D0">
      <w:pPr>
        <w:pStyle w:val="Fonte"/>
      </w:pPr>
      <w:r>
        <w:t>Fonte: Unioncamere Lombardia</w:t>
      </w:r>
    </w:p>
    <w:p w:rsidR="008A582E" w:rsidRDefault="00314AAB" w:rsidP="00D50F1E">
      <w:r>
        <w:lastRenderedPageBreak/>
        <w:t xml:space="preserve">Anche relativamente alla dimensione del cliente principale, industria ed artigianato mostrano risultati differenti: se per l’industria il cliente principale è più spesso una grande impresa </w:t>
      </w:r>
      <w:r w:rsidR="00AF1DEE">
        <w:t xml:space="preserve">con oltre </w:t>
      </w:r>
      <w:r>
        <w:t>250 addetti (44,2%), per l’artigianato è più spesso una micro/piccola impresa fino a 50 addetti (53,4%).</w:t>
      </w:r>
    </w:p>
    <w:p w:rsidR="008A582E" w:rsidRPr="00FD2F2E" w:rsidRDefault="008A582E" w:rsidP="008A582E">
      <w:pPr>
        <w:pStyle w:val="Didascalia"/>
      </w:pPr>
      <w:r>
        <w:t xml:space="preserve">Grafico </w:t>
      </w:r>
      <w:fldSimple w:instr=" STYLEREF 1 \s ">
        <w:r w:rsidR="00DE28E1">
          <w:rPr>
            <w:noProof/>
          </w:rPr>
          <w:t>6</w:t>
        </w:r>
      </w:fldSimple>
      <w:r w:rsidR="00DE28E1">
        <w:noBreakHyphen/>
      </w:r>
      <w:fldSimple w:instr=" SEQ Grafico \* ARABIC \s 1 ">
        <w:r w:rsidR="00DE28E1">
          <w:rPr>
            <w:noProof/>
          </w:rPr>
          <w:t>9</w:t>
        </w:r>
      </w:fldSimple>
      <w:r>
        <w:t xml:space="preserve"> Dimensione cliente principale</w:t>
      </w:r>
    </w:p>
    <w:p w:rsidR="008A582E" w:rsidRDefault="00692184" w:rsidP="00D50F1E">
      <w:r w:rsidRPr="00692184">
        <w:rPr>
          <w:noProof/>
        </w:rPr>
        <w:drawing>
          <wp:inline distT="0" distB="0" distL="0" distR="0">
            <wp:extent cx="6120130" cy="2040043"/>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2040043"/>
                    </a:xfrm>
                    <a:prstGeom prst="rect">
                      <a:avLst/>
                    </a:prstGeom>
                    <a:noFill/>
                    <a:ln>
                      <a:noFill/>
                    </a:ln>
                  </pic:spPr>
                </pic:pic>
              </a:graphicData>
            </a:graphic>
          </wp:inline>
        </w:drawing>
      </w:r>
    </w:p>
    <w:p w:rsidR="0031251F" w:rsidRDefault="0031251F" w:rsidP="0031251F">
      <w:pPr>
        <w:pStyle w:val="Fonte"/>
      </w:pPr>
      <w:r>
        <w:t>Fonte: Unioncamere Lombardia</w:t>
      </w:r>
    </w:p>
    <w:p w:rsidR="00692184" w:rsidRDefault="00EB37A6" w:rsidP="00D50F1E">
      <w:r>
        <w:t>In questo caso la dimensione aziendale è significativa. Le imprese sembrano raggiungere più facilmente clienti della loro stessa classe dimensionale e quindi le grandi imprese</w:t>
      </w:r>
      <w:r w:rsidR="00300C5F">
        <w:t xml:space="preserve"> industriali</w:t>
      </w:r>
      <w:r>
        <w:t xml:space="preserve"> hanno il cliente principale di grandi dimensioni </w:t>
      </w:r>
      <w:r w:rsidR="00300C5F">
        <w:t xml:space="preserve">(72,5%) </w:t>
      </w:r>
      <w:r>
        <w:t>e, viceversa, le micro/piccole imprese</w:t>
      </w:r>
      <w:r w:rsidR="00300C5F">
        <w:t xml:space="preserve"> artigiane</w:t>
      </w:r>
      <w:r>
        <w:t xml:space="preserve"> hanno come cliente principale micro/piccole imprese</w:t>
      </w:r>
      <w:r w:rsidR="00300C5F">
        <w:t xml:space="preserve"> (70,7%)</w:t>
      </w:r>
      <w:r>
        <w:t>.</w:t>
      </w:r>
      <w:r w:rsidR="00CD606E">
        <w:t xml:space="preserve"> Considerando la classe dimensiona</w:t>
      </w:r>
      <w:r w:rsidR="00AF1DEE">
        <w:t>le</w:t>
      </w:r>
      <w:r w:rsidR="00CD606E">
        <w:t xml:space="preserve"> </w:t>
      </w:r>
      <w:r w:rsidR="00AF1DEE" w:rsidRPr="001345ED">
        <w:t>che accomuna</w:t>
      </w:r>
      <w:r w:rsidR="00AF1DEE">
        <w:t xml:space="preserve"> </w:t>
      </w:r>
      <w:r w:rsidR="00CD606E">
        <w:t>i due comparti, e cioè la classe 10-49 addetti, si nota anche in questo caso una sensibile differenza tra imprese industriali ed artigiane. Per le prime il cliente principale è una grande impresa nel 32% dei casi, mentre per gli artigiani la quota si ferma al 25,6%.</w:t>
      </w:r>
    </w:p>
    <w:p w:rsidR="00727018" w:rsidRDefault="00727018" w:rsidP="00436DBF">
      <w:pPr>
        <w:pStyle w:val="Didascalia"/>
      </w:pPr>
      <w:r>
        <w:lastRenderedPageBreak/>
        <w:t xml:space="preserve">Grafico </w:t>
      </w:r>
      <w:fldSimple w:instr=" STYLEREF 1 \s ">
        <w:r w:rsidR="00DE28E1">
          <w:rPr>
            <w:noProof/>
          </w:rPr>
          <w:t>6</w:t>
        </w:r>
      </w:fldSimple>
      <w:r w:rsidR="00DE28E1">
        <w:noBreakHyphen/>
      </w:r>
      <w:fldSimple w:instr=" SEQ Grafico \* ARABIC \s 1 ">
        <w:r w:rsidR="00DE28E1">
          <w:rPr>
            <w:noProof/>
          </w:rPr>
          <w:t>10</w:t>
        </w:r>
      </w:fldSimple>
      <w:r>
        <w:t xml:space="preserve"> Dimensione cliente principale per classe dimensionale</w:t>
      </w:r>
    </w:p>
    <w:p w:rsidR="00692184" w:rsidRDefault="00436DBF" w:rsidP="00D50F1E">
      <w:r w:rsidRPr="00436DBF">
        <w:rPr>
          <w:noProof/>
        </w:rPr>
        <w:drawing>
          <wp:inline distT="0" distB="0" distL="0" distR="0">
            <wp:extent cx="6120130" cy="3688990"/>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3688990"/>
                    </a:xfrm>
                    <a:prstGeom prst="rect">
                      <a:avLst/>
                    </a:prstGeom>
                    <a:noFill/>
                    <a:ln>
                      <a:noFill/>
                    </a:ln>
                  </pic:spPr>
                </pic:pic>
              </a:graphicData>
            </a:graphic>
          </wp:inline>
        </w:drawing>
      </w:r>
    </w:p>
    <w:p w:rsidR="00EA6B52" w:rsidRDefault="00EA6B52" w:rsidP="00EA6B52">
      <w:pPr>
        <w:pStyle w:val="Fonte"/>
      </w:pPr>
      <w:r>
        <w:t>Fonte: Unioncamere Lombardia</w:t>
      </w:r>
    </w:p>
    <w:p w:rsidR="00436DBF" w:rsidRDefault="008447C3" w:rsidP="00D50F1E">
      <w:r>
        <w:t>Quanto rilevato per i clienti/committenti principali è riscontrabile anche per i fornitori/subfornitori principali</w:t>
      </w:r>
      <w:r w:rsidR="000030DB">
        <w:t>,</w:t>
      </w:r>
      <w:r w:rsidR="001A5049">
        <w:t xml:space="preserve"> con </w:t>
      </w:r>
      <w:r w:rsidR="001A5049" w:rsidRPr="00AF1DEE">
        <w:rPr>
          <w:i/>
        </w:rPr>
        <w:t>supply chain</w:t>
      </w:r>
      <w:r w:rsidR="001A5049">
        <w:t xml:space="preserve"> locali per l’artigianato ed a più ampio raggio per l’</w:t>
      </w:r>
      <w:r w:rsidR="000030DB">
        <w:t>industria. Per entrambi i comparti il perimetro regionale riveste un ruolo fondamentale, mentre risulta meno rilevante l’ambito provinciale per le imprese industriali (37,9%)</w:t>
      </w:r>
      <w:r w:rsidR="00650606">
        <w:t>,</w:t>
      </w:r>
      <w:r w:rsidR="000030DB">
        <w:t xml:space="preserve"> ma ancora determinate per le artigiane (53,2%).</w:t>
      </w:r>
      <w:r w:rsidR="00AA1911">
        <w:t xml:space="preserve"> Le altre regioni italiane, e l’estero in particolare, sono territori di approvvigionamento per le imprese industriali che, invece, sono poco utilizzati dagli artigiani (meno del 10% degli artigiani hanno fornitori/subfornitori all’estero).</w:t>
      </w:r>
    </w:p>
    <w:p w:rsidR="00C87F92" w:rsidRDefault="00C87F92" w:rsidP="00C87F92">
      <w:pPr>
        <w:pStyle w:val="Didascalia"/>
      </w:pPr>
      <w:r>
        <w:t xml:space="preserve">Grafico </w:t>
      </w:r>
      <w:fldSimple w:instr=" STYLEREF 1 \s ">
        <w:r w:rsidR="00DE28E1">
          <w:rPr>
            <w:noProof/>
          </w:rPr>
          <w:t>6</w:t>
        </w:r>
      </w:fldSimple>
      <w:r w:rsidR="00DE28E1">
        <w:noBreakHyphen/>
      </w:r>
      <w:fldSimple w:instr=" SEQ Grafico \* ARABIC \s 1 ">
        <w:r w:rsidR="00DE28E1">
          <w:rPr>
            <w:noProof/>
          </w:rPr>
          <w:t>11</w:t>
        </w:r>
      </w:fldSimple>
      <w:r>
        <w:t xml:space="preserve"> </w:t>
      </w:r>
      <w:r w:rsidR="008447C3">
        <w:t>Localizzazione del fornitori/subfornitori principali</w:t>
      </w:r>
    </w:p>
    <w:p w:rsidR="00C87F92" w:rsidRDefault="00C87F92" w:rsidP="00D50F1E">
      <w:r w:rsidRPr="00C87F92">
        <w:rPr>
          <w:noProof/>
        </w:rPr>
        <w:drawing>
          <wp:inline distT="0" distB="0" distL="0" distR="0">
            <wp:extent cx="6120130" cy="1663946"/>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1663946"/>
                    </a:xfrm>
                    <a:prstGeom prst="rect">
                      <a:avLst/>
                    </a:prstGeom>
                    <a:noFill/>
                    <a:ln>
                      <a:noFill/>
                    </a:ln>
                  </pic:spPr>
                </pic:pic>
              </a:graphicData>
            </a:graphic>
          </wp:inline>
        </w:drawing>
      </w:r>
    </w:p>
    <w:p w:rsidR="00EA6B52" w:rsidRDefault="00EA6B52" w:rsidP="00EA6B52">
      <w:pPr>
        <w:pStyle w:val="Fonte"/>
      </w:pPr>
      <w:r>
        <w:t>Fonte: Unioncamere Lombardia</w:t>
      </w:r>
    </w:p>
    <w:p w:rsidR="00C87F92" w:rsidRDefault="00007239" w:rsidP="00D50F1E">
      <w:r>
        <w:lastRenderedPageBreak/>
        <w:t>Considerando la classe dimensionale</w:t>
      </w:r>
      <w:r w:rsidR="00AF1DEE">
        <w:t>,</w:t>
      </w:r>
      <w:r>
        <w:t xml:space="preserve"> la distanza dei fornitori/subfornitori principali aumenta all’aumentare della dimensione spostandosi sempre più all’estero nel caso dell’industria e al di fuori della provincia di localizzazione dell’impresa nel caso dell’artigianato.</w:t>
      </w:r>
    </w:p>
    <w:p w:rsidR="00C87F92" w:rsidRDefault="00C87F92" w:rsidP="00C87F92">
      <w:pPr>
        <w:pStyle w:val="Didascalia"/>
      </w:pPr>
      <w:r>
        <w:t xml:space="preserve">Grafico </w:t>
      </w:r>
      <w:fldSimple w:instr=" STYLEREF 1 \s ">
        <w:r w:rsidR="00DE28E1">
          <w:rPr>
            <w:noProof/>
          </w:rPr>
          <w:t>6</w:t>
        </w:r>
      </w:fldSimple>
      <w:r w:rsidR="00DE28E1">
        <w:noBreakHyphen/>
      </w:r>
      <w:fldSimple w:instr=" SEQ Grafico \* ARABIC \s 1 ">
        <w:r w:rsidR="00DE28E1">
          <w:rPr>
            <w:noProof/>
          </w:rPr>
          <w:t>12</w:t>
        </w:r>
      </w:fldSimple>
      <w:r>
        <w:t xml:space="preserve"> Localizzazione del fornitore</w:t>
      </w:r>
      <w:r w:rsidR="00F47A1E">
        <w:t>/subfornitore</w:t>
      </w:r>
      <w:r>
        <w:t xml:space="preserve"> principale per classe dimensionale</w:t>
      </w:r>
    </w:p>
    <w:p w:rsidR="00C87F92" w:rsidRDefault="00AA7CD9" w:rsidP="00D50F1E">
      <w:r w:rsidRPr="00AA7CD9">
        <w:rPr>
          <w:noProof/>
        </w:rPr>
        <w:drawing>
          <wp:inline distT="0" distB="0" distL="0" distR="0">
            <wp:extent cx="6120130" cy="2855073"/>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2855073"/>
                    </a:xfrm>
                    <a:prstGeom prst="rect">
                      <a:avLst/>
                    </a:prstGeom>
                    <a:noFill/>
                    <a:ln>
                      <a:noFill/>
                    </a:ln>
                  </pic:spPr>
                </pic:pic>
              </a:graphicData>
            </a:graphic>
          </wp:inline>
        </w:drawing>
      </w:r>
    </w:p>
    <w:p w:rsidR="00EA6B52" w:rsidRDefault="00EA6B52" w:rsidP="00EA6B52">
      <w:pPr>
        <w:pStyle w:val="Fonte"/>
      </w:pPr>
      <w:r>
        <w:t>Fonte: Unioncamere Lombardia</w:t>
      </w:r>
    </w:p>
    <w:p w:rsidR="00AA7CD9" w:rsidRDefault="004B0316" w:rsidP="00D50F1E">
      <w:r>
        <w:t>Le imprese artigiane mostrano un legame più forte con il fornitore/subfornitore principale</w:t>
      </w:r>
      <w:r w:rsidR="00AF1DEE">
        <w:t>,</w:t>
      </w:r>
      <w:r>
        <w:t xml:space="preserve"> con una quota di acquisti superiore al 25% nel 44,1% dei casi</w:t>
      </w:r>
      <w:r w:rsidR="00E8182D">
        <w:t>,</w:t>
      </w:r>
      <w:r>
        <w:t xml:space="preserve"> contro il 33,5% dei casi dell’industria.</w:t>
      </w:r>
    </w:p>
    <w:p w:rsidR="00AA7CD9" w:rsidRDefault="00AA7CD9" w:rsidP="00AA7CD9">
      <w:pPr>
        <w:pStyle w:val="Didascalia"/>
      </w:pPr>
      <w:r>
        <w:t xml:space="preserve">Grafico </w:t>
      </w:r>
      <w:fldSimple w:instr=" STYLEREF 1 \s ">
        <w:r w:rsidR="00DE28E1">
          <w:rPr>
            <w:noProof/>
          </w:rPr>
          <w:t>6</w:t>
        </w:r>
      </w:fldSimple>
      <w:r w:rsidR="00DE28E1">
        <w:noBreakHyphen/>
      </w:r>
      <w:fldSimple w:instr=" SEQ Grafico \* ARABIC \s 1 ">
        <w:r w:rsidR="00DE28E1">
          <w:rPr>
            <w:noProof/>
          </w:rPr>
          <w:t>13</w:t>
        </w:r>
      </w:fldSimple>
      <w:r>
        <w:t xml:space="preserve"> Quota acquisti presso </w:t>
      </w:r>
      <w:r w:rsidR="00F47A1E">
        <w:t>il fornitore/subfornitore</w:t>
      </w:r>
      <w:r>
        <w:t xml:space="preserve"> principale</w:t>
      </w:r>
    </w:p>
    <w:p w:rsidR="00AA7CD9" w:rsidRDefault="009B575A" w:rsidP="00D50F1E">
      <w:r w:rsidRPr="009B575A">
        <w:rPr>
          <w:noProof/>
        </w:rPr>
        <w:drawing>
          <wp:inline distT="0" distB="0" distL="0" distR="0">
            <wp:extent cx="6120130" cy="2082841"/>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2082841"/>
                    </a:xfrm>
                    <a:prstGeom prst="rect">
                      <a:avLst/>
                    </a:prstGeom>
                    <a:noFill/>
                    <a:ln>
                      <a:noFill/>
                    </a:ln>
                  </pic:spPr>
                </pic:pic>
              </a:graphicData>
            </a:graphic>
          </wp:inline>
        </w:drawing>
      </w:r>
    </w:p>
    <w:p w:rsidR="00EA6B52" w:rsidRDefault="00EA6B52" w:rsidP="00EA6B52">
      <w:pPr>
        <w:pStyle w:val="Fonte"/>
      </w:pPr>
      <w:r>
        <w:t>Fonte: Unioncamere Lombardia</w:t>
      </w:r>
    </w:p>
    <w:p w:rsidR="00EA6B52" w:rsidRDefault="00B37D8C" w:rsidP="00D50F1E">
      <w:r>
        <w:lastRenderedPageBreak/>
        <w:t>Il legame con il fornitore/subfornitore principale è più forte al diminuire della dimensione aziendale anche se rimane prevalente una quota di acquisti inferiore al 25% anche per le micro imprese artigiane (54,6%).</w:t>
      </w:r>
    </w:p>
    <w:p w:rsidR="009B575A" w:rsidRDefault="009B575A" w:rsidP="009B575A">
      <w:pPr>
        <w:pStyle w:val="Didascalia"/>
      </w:pPr>
      <w:r>
        <w:t xml:space="preserve">Grafico </w:t>
      </w:r>
      <w:fldSimple w:instr=" STYLEREF 1 \s ">
        <w:r w:rsidR="00DE28E1">
          <w:rPr>
            <w:noProof/>
          </w:rPr>
          <w:t>6</w:t>
        </w:r>
      </w:fldSimple>
      <w:r w:rsidR="00DE28E1">
        <w:noBreakHyphen/>
      </w:r>
      <w:fldSimple w:instr=" SEQ Grafico \* ARABIC \s 1 ">
        <w:r w:rsidR="00DE28E1">
          <w:rPr>
            <w:noProof/>
          </w:rPr>
          <w:t>14</w:t>
        </w:r>
      </w:fldSimple>
      <w:r>
        <w:t xml:space="preserve"> Quota acquisti presso cliente principale per classe dimensionale</w:t>
      </w:r>
    </w:p>
    <w:p w:rsidR="009B575A" w:rsidRDefault="008C07F6" w:rsidP="00D50F1E">
      <w:r w:rsidRPr="008C07F6">
        <w:rPr>
          <w:noProof/>
        </w:rPr>
        <w:drawing>
          <wp:inline distT="0" distB="0" distL="0" distR="0">
            <wp:extent cx="6120130" cy="3264069"/>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3264069"/>
                    </a:xfrm>
                    <a:prstGeom prst="rect">
                      <a:avLst/>
                    </a:prstGeom>
                    <a:noFill/>
                    <a:ln>
                      <a:noFill/>
                    </a:ln>
                  </pic:spPr>
                </pic:pic>
              </a:graphicData>
            </a:graphic>
          </wp:inline>
        </w:drawing>
      </w:r>
    </w:p>
    <w:p w:rsidR="00EA6B52" w:rsidRDefault="00EA6B52" w:rsidP="00EA6B52">
      <w:pPr>
        <w:pStyle w:val="Fonte"/>
      </w:pPr>
      <w:r>
        <w:t>Fonte: Unioncamere Lombardia</w:t>
      </w:r>
    </w:p>
    <w:p w:rsidR="00D44CAE" w:rsidRDefault="00D44CAE" w:rsidP="00D44CAE">
      <w:pPr>
        <w:pStyle w:val="Titolo2"/>
        <w:numPr>
          <w:ilvl w:val="1"/>
          <w:numId w:val="7"/>
        </w:numPr>
      </w:pPr>
      <w:bookmarkStart w:id="41" w:name="_Toc14876329"/>
      <w:r>
        <w:t>Un’analisi sulle filiere produttive in Lombardia</w:t>
      </w:r>
      <w:bookmarkEnd w:id="41"/>
    </w:p>
    <w:p w:rsidR="00D44CAE" w:rsidRDefault="00D44CAE" w:rsidP="00D44CAE">
      <w:r>
        <w:t xml:space="preserve">Negli ultimi anni è stata posta particolare attenzione allo studio del sistema produttivo dal punto di vista delle filiere produttive e della generazione del valore lungo la catena di creazione, trasformazione, distribuzione e fornitura di un determinato prodotto o servizio. Gli studi richiamano quella che in letteratura viene definita </w:t>
      </w:r>
      <w:r w:rsidRPr="00C0039A">
        <w:rPr>
          <w:i/>
        </w:rPr>
        <w:t>value chain</w:t>
      </w:r>
      <w:r>
        <w:t xml:space="preserve"> o, in un’ottica internazionale, </w:t>
      </w:r>
      <w:r w:rsidRPr="00C0039A">
        <w:rPr>
          <w:i/>
        </w:rPr>
        <w:t>global value chain</w:t>
      </w:r>
      <w:r>
        <w:t xml:space="preserve"> ossia al sistema di relazioni che intercorrono tra imprese di settori diversi e che concorrono alla generazione del valore associato ad un bene o servizio. La filiera descrive questa interdipendenza che si genera tra imprese e settori che si collocano lungo la catena del valore e offre una chiave di lettura del sistema produttivo più articolata rispetto a quella che si basa sui singoli settori. Anche dal punto di vista dei </w:t>
      </w:r>
      <w:r w:rsidRPr="000011A5">
        <w:rPr>
          <w:i/>
        </w:rPr>
        <w:t>policy makers</w:t>
      </w:r>
      <w:r>
        <w:t>, questa visione unitaria del ciclo produttivo diventa strategica perché consente, nella definizione delle policy, di tenere in opportuna considerazione tutti i soggetti ed i settori che appartengono alla filiera (sia quelli a valle che a monte) e le interazioni che si generano tra gli stessi.</w:t>
      </w:r>
    </w:p>
    <w:p w:rsidR="00D44CAE" w:rsidRDefault="00D44CAE" w:rsidP="00D44CAE">
      <w:r>
        <w:lastRenderedPageBreak/>
        <w:t>L’analisi che qui presentiamo mira a rappresentare il sistema produttivo lombardo fornendo un quadro informativo e descrittivo sulle principali filiere che lo connotano. La definizione delle filiere si basa su uno studio proposto dal MISE</w:t>
      </w:r>
      <w:r>
        <w:rPr>
          <w:rStyle w:val="Rimandonotaapidipagina"/>
        </w:rPr>
        <w:footnoteReference w:id="1"/>
      </w:r>
      <w:r>
        <w:t xml:space="preserve"> che individua le filiere produttive seguendo un criterio che, da un lato, definisce le principali catene di valore e le attività ad esse connesse, e, dall’altro, associa alle singole attività i codici ATECO. La base dei dati che è stata utilizzata è di fonte Istat</w:t>
      </w:r>
      <w:r>
        <w:rPr>
          <w:rStyle w:val="Rimandonotaapidipagina"/>
        </w:rPr>
        <w:footnoteReference w:id="2"/>
      </w:r>
      <w:r>
        <w:t xml:space="preserve"> e contiene le principali grandezze economiche associate a unità locali e imprese della Lombardia, consentendo così di pervenire alla definizione di alcuni indicatori che verranno di seguito proposti.</w:t>
      </w:r>
    </w:p>
    <w:p w:rsidR="00D44CAE" w:rsidRDefault="00D44CAE" w:rsidP="00D44CAE">
      <w:r>
        <w:t>I dati riportati nella Tabella 6.1 e nel Grafico 6-1</w:t>
      </w:r>
      <w:r w:rsidR="00FC217C">
        <w:t>5</w:t>
      </w:r>
      <w:r>
        <w:t xml:space="preserve"> offrono un primo quadro di riferimento sulle filiere produttive identificate e sulla rilevanza che rivestono in termini di aziende coinvolte (unità locali), addetti impiegati, valore aggiunto generato, ecc. Da questo primo quadro emerge una geometria abbastanza variabile delle filiere. In termini di numero di aziende, addetti e valore aggiunto generato, la filiera delle costruzioni e sistema casa è senz’altro quella più importante e rappresenta da sola il 16% del valore generato in totale dalle unità locali lombarde (pari a più di 30 miliardi di Euro). </w:t>
      </w:r>
      <w:r w:rsidR="00FC217C">
        <w:t>È</w:t>
      </w:r>
      <w:r>
        <w:t xml:space="preserve"> connotata però da un sistema di micro e piccole imprese (molte delle quali artigiane, quasi il 20%) e, come noto, da una produttività del lavoro piuttosto bassa. In termini di valore aggiunto, seguono la filiera dell’ICT con più di 14 miliardi di </w:t>
      </w:r>
      <w:r w:rsidR="00226FDC">
        <w:t>Euro generato (l’8% del totale valore aggiunto</w:t>
      </w:r>
      <w:r>
        <w:t xml:space="preserve"> regionale) e circa 31.000 aziende con una dimensione superiore alla media regionale ed una produttività del lavoro alta (sono coinvolte imprese che svolgono attività ad alto contenuto tecnologico), e la filiera della Sanità-Life Science che genera anch’essa circa 14 miliardi di Euro (7,5%) ma ricomprende un numero più importante di unità locali (66.000) di dimensioni più modeste, connotate da una produttività più bassa rispetto alla filiera dell’ICT ma più alta rispetto alla media regionale. La filiera dell’Agribusiness, generando 13,6 miliardi di Euro, rappresenta il 7% dell’economia lombarda; è formata da 49.000 aziende con una produttività in linea con la media regionale e che occupano 250.000 addetti. Piuttosto rilevante è anche la filiera dei Macchinari-robotica-Fabbrica intelligente che contribuisce per quasi il 7% al valore aggiunto regionale (12,4 miliardi di euro), caratterizzata da un numero più limitato di imprese (circa 20.000 e con una </w:t>
      </w:r>
      <w:r>
        <w:lastRenderedPageBreak/>
        <w:t xml:space="preserve">componente a carattere artigiano del 10%) ma di dimensione e produttività del </w:t>
      </w:r>
      <w:r w:rsidRPr="00FC58A9">
        <w:t>lavoro più elevata rispetto alla media. In base al valore aggiunto, seguono la filiera dei Trasporti e logistica (6% del VA regionale), quella della Metallurgia e siderurgia (5%) e quella legata al Sistema moda (5%), sino ad arrivare alla filiera dell’Aerospazio e aeronautica (0,4%) che è caratterizzata da un numero limitato di aziende di grossa</w:t>
      </w:r>
      <w:r>
        <w:t xml:space="preserve"> dimensione e alta produttività del lavoro grazie all’alto contenuto tecnologico delle attività (è la filiera con il più alto valore </w:t>
      </w:r>
      <w:r w:rsidR="00226FDC">
        <w:t>aggiunto</w:t>
      </w:r>
      <w:r>
        <w:t xml:space="preserve"> per addetto, pari a 116.000 euro).</w:t>
      </w:r>
    </w:p>
    <w:p w:rsidR="00D44CAE" w:rsidRDefault="001C26EA" w:rsidP="001C26EA">
      <w:pPr>
        <w:pStyle w:val="Didascalia"/>
      </w:pPr>
      <w:r>
        <w:t xml:space="preserve">Tabella </w:t>
      </w:r>
      <w:fldSimple w:instr=" STYLEREF 1 \s ">
        <w:r>
          <w:rPr>
            <w:noProof/>
          </w:rPr>
          <w:t>6</w:t>
        </w:r>
      </w:fldSimple>
      <w:r>
        <w:noBreakHyphen/>
      </w:r>
      <w:fldSimple w:instr=" SEQ Tabella \* ARABIC \s 1 ">
        <w:r>
          <w:rPr>
            <w:noProof/>
          </w:rPr>
          <w:t>1</w:t>
        </w:r>
      </w:fldSimple>
      <w:r w:rsidR="00D44CAE">
        <w:t>– Principali dati delle filiere produttive presenti in Lombardia</w:t>
      </w:r>
    </w:p>
    <w:p w:rsidR="00D44CAE" w:rsidRDefault="00D44CAE" w:rsidP="00D44CAE">
      <w:pPr>
        <w:ind w:left="-284"/>
      </w:pPr>
      <w:r w:rsidRPr="00E857FB">
        <w:rPr>
          <w:noProof/>
        </w:rPr>
        <w:drawing>
          <wp:inline distT="0" distB="0" distL="0" distR="0" wp14:anchorId="567D525D" wp14:editId="20CDA589">
            <wp:extent cx="6557779" cy="36195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80073" cy="3631805"/>
                    </a:xfrm>
                    <a:prstGeom prst="rect">
                      <a:avLst/>
                    </a:prstGeom>
                    <a:noFill/>
                    <a:ln>
                      <a:noFill/>
                    </a:ln>
                  </pic:spPr>
                </pic:pic>
              </a:graphicData>
            </a:graphic>
          </wp:inline>
        </w:drawing>
      </w:r>
    </w:p>
    <w:p w:rsidR="001C26EA" w:rsidRDefault="001C26EA" w:rsidP="001C26EA">
      <w:pPr>
        <w:pStyle w:val="Fonte"/>
      </w:pPr>
      <w:r>
        <w:t>Fonte: elaborazione Unioncamere Lombardia su dati Istat - FRAME</w:t>
      </w:r>
    </w:p>
    <w:p w:rsidR="00D44CAE" w:rsidRPr="00636398" w:rsidRDefault="00D44CAE" w:rsidP="00D44CAE">
      <w:pPr>
        <w:pStyle w:val="Paragrafoelenco"/>
        <w:numPr>
          <w:ilvl w:val="0"/>
          <w:numId w:val="19"/>
        </w:numPr>
        <w:spacing w:line="240" w:lineRule="auto"/>
        <w:ind w:left="141" w:hanging="425"/>
        <w:rPr>
          <w:rFonts w:asciiTheme="minorHAnsi" w:hAnsiTheme="minorHAnsi" w:cstheme="minorHAnsi"/>
          <w:sz w:val="18"/>
          <w:szCs w:val="18"/>
        </w:rPr>
      </w:pPr>
      <w:r w:rsidRPr="00636398">
        <w:rPr>
          <w:rFonts w:asciiTheme="minorHAnsi" w:hAnsiTheme="minorHAnsi" w:cstheme="minorHAnsi"/>
          <w:sz w:val="18"/>
          <w:szCs w:val="18"/>
        </w:rPr>
        <w:t xml:space="preserve">Non sono ricomprese le aziende del comparto agricolo poiché escluse </w:t>
      </w:r>
      <w:r>
        <w:rPr>
          <w:rFonts w:asciiTheme="minorHAnsi" w:hAnsiTheme="minorHAnsi" w:cstheme="minorHAnsi"/>
          <w:sz w:val="18"/>
          <w:szCs w:val="18"/>
        </w:rPr>
        <w:t>dal campo di osservazione della</w:t>
      </w:r>
      <w:r w:rsidRPr="00636398">
        <w:rPr>
          <w:rFonts w:asciiTheme="minorHAnsi" w:hAnsiTheme="minorHAnsi" w:cstheme="minorHAnsi"/>
          <w:sz w:val="18"/>
          <w:szCs w:val="18"/>
        </w:rPr>
        <w:t xml:space="preserve"> banca dati Istat su cui si basa l’analisi.</w:t>
      </w:r>
    </w:p>
    <w:p w:rsidR="00D44CAE" w:rsidRPr="000342B7" w:rsidRDefault="00FC217C" w:rsidP="00FC217C">
      <w:pPr>
        <w:pStyle w:val="Didascalia"/>
      </w:pPr>
      <w:r>
        <w:lastRenderedPageBreak/>
        <w:t xml:space="preserve">Grafico </w:t>
      </w:r>
      <w:fldSimple w:instr=" STYLEREF 1 \s ">
        <w:r w:rsidR="00DE28E1">
          <w:rPr>
            <w:noProof/>
          </w:rPr>
          <w:t>6</w:t>
        </w:r>
      </w:fldSimple>
      <w:r w:rsidR="00DE28E1">
        <w:noBreakHyphen/>
      </w:r>
      <w:fldSimple w:instr=" SEQ Grafico \* ARABIC \s 1 ">
        <w:r w:rsidR="00DE28E1">
          <w:rPr>
            <w:noProof/>
          </w:rPr>
          <w:t>15</w:t>
        </w:r>
      </w:fldSimple>
      <w:r w:rsidR="001512CB">
        <w:rPr>
          <w:noProof/>
        </w:rPr>
        <w:t xml:space="preserve"> </w:t>
      </w:r>
      <w:r w:rsidR="00D44CAE">
        <w:rPr>
          <w:noProof/>
        </w:rPr>
        <w:t>– Peso % delle imprese artigiane in ciascuna filiera</w:t>
      </w:r>
      <w:r w:rsidR="001512CB">
        <w:rPr>
          <w:noProof/>
        </w:rPr>
        <w:t xml:space="preserve"> (in termini di VA)</w:t>
      </w:r>
      <w:r w:rsidR="00D44CAE">
        <w:rPr>
          <w:rStyle w:val="Rimandonotaapidipagina"/>
          <w:noProof/>
        </w:rPr>
        <w:footnoteReference w:id="3"/>
      </w:r>
    </w:p>
    <w:p w:rsidR="00D44CAE" w:rsidRPr="00DB7628" w:rsidRDefault="001512CB" w:rsidP="00D44CAE">
      <w:r w:rsidRPr="001512CB">
        <w:rPr>
          <w:noProof/>
        </w:rPr>
        <w:drawing>
          <wp:inline distT="0" distB="0" distL="0" distR="0">
            <wp:extent cx="4562475" cy="3457575"/>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62475" cy="3457575"/>
                    </a:xfrm>
                    <a:prstGeom prst="rect">
                      <a:avLst/>
                    </a:prstGeom>
                    <a:noFill/>
                    <a:ln>
                      <a:noFill/>
                    </a:ln>
                  </pic:spPr>
                </pic:pic>
              </a:graphicData>
            </a:graphic>
          </wp:inline>
        </w:drawing>
      </w:r>
    </w:p>
    <w:p w:rsidR="00072EB5" w:rsidRDefault="00072EB5" w:rsidP="00072EB5">
      <w:pPr>
        <w:pStyle w:val="Fonte"/>
      </w:pPr>
      <w:r>
        <w:t>Fonte: elaborazione Unioncamere Lombardia su dati Istat - FRAME</w:t>
      </w:r>
    </w:p>
    <w:p w:rsidR="00D44CAE" w:rsidRDefault="00D44CAE" w:rsidP="00D44CAE">
      <w:r w:rsidRPr="001E1B58">
        <w:t>Il ranking cambia se prendiamo in considera</w:t>
      </w:r>
      <w:r>
        <w:t>zione</w:t>
      </w:r>
      <w:r w:rsidRPr="001E1B58">
        <w:t xml:space="preserve"> il peso di ciascuna filiera in Lombardia sull’Itali</w:t>
      </w:r>
      <w:r>
        <w:t>a. Come mostrato nel grafico 6-1</w:t>
      </w:r>
      <w:r w:rsidR="00A4052F">
        <w:t>6</w:t>
      </w:r>
      <w:r w:rsidRPr="001E1B58">
        <w:t xml:space="preserve">, le aziende lombarde che appartengono alla filiera del sistema mediatico e audiovisivo generano il 40% del valore aggiunto </w:t>
      </w:r>
      <w:r>
        <w:t>de</w:t>
      </w:r>
      <w:r w:rsidRPr="001E1B58">
        <w:t xml:space="preserve">lla filiera a livello nazionale. Questo stesso risultato è associato alla filiera lombarda della Chimica e cosmetica che, pur essendo connotata da un numero abbastanza limitato di aziende sul territorio regionale (Tabella 6-1), è caratterizzata da una dimensione media delle aziende che la compongono piuttosto elevata (10,5 rispetto al 4,1 medio totale) e da una produttività, in termini di </w:t>
      </w:r>
      <w:r w:rsidR="00072EB5">
        <w:t>valore aggiunto</w:t>
      </w:r>
      <w:r w:rsidRPr="001E1B58">
        <w:t xml:space="preserve"> per addetto, al di sopra della media (si tratta per lo più di aziende che svolgono attività ad alto contenuto tecnologico). In termini di importanza rispetto al dato nazionale, seguono la filiera della Metallurgia e siderurgia (39%), quella dei Macchinari-Robotica-Fabbrica Intelligente (36%) e quella del Packaging (32%). Val la pena sottolineare che la filiera lombarda dell’Aerospazio e aeronautica, pur essendo caratterizzata da un numero limitato di aziende, rappresenta il 27% del valore aggiunto generato a livello nazionale.</w:t>
      </w:r>
    </w:p>
    <w:p w:rsidR="00D44CAE" w:rsidRPr="001E1B58" w:rsidRDefault="00D44CAE" w:rsidP="00D44CAE"/>
    <w:p w:rsidR="00D44CAE" w:rsidRPr="000342B7" w:rsidRDefault="00A4052F" w:rsidP="00A4052F">
      <w:pPr>
        <w:pStyle w:val="Didascalia"/>
      </w:pPr>
      <w:r>
        <w:lastRenderedPageBreak/>
        <w:t xml:space="preserve">Grafico </w:t>
      </w:r>
      <w:fldSimple w:instr=" STYLEREF 1 \s ">
        <w:r w:rsidR="00DE28E1">
          <w:rPr>
            <w:noProof/>
          </w:rPr>
          <w:t>6</w:t>
        </w:r>
      </w:fldSimple>
      <w:r w:rsidR="00DE28E1">
        <w:noBreakHyphen/>
      </w:r>
      <w:fldSimple w:instr=" SEQ Grafico \* ARABIC \s 1 ">
        <w:r w:rsidR="00DE28E1">
          <w:rPr>
            <w:noProof/>
          </w:rPr>
          <w:t>16</w:t>
        </w:r>
      </w:fldSimple>
      <w:r w:rsidR="00D44CAE">
        <w:rPr>
          <w:noProof/>
        </w:rPr>
        <w:t xml:space="preserve"> – Peso % di ciascuna filiera Lombardia/Italia (in termini di VA)</w:t>
      </w:r>
      <w:r w:rsidR="00D44CAE">
        <w:rPr>
          <w:rStyle w:val="Rimandonotaapidipagina"/>
          <w:noProof/>
        </w:rPr>
        <w:footnoteReference w:id="4"/>
      </w:r>
    </w:p>
    <w:p w:rsidR="00D44CAE" w:rsidRDefault="00D44CAE" w:rsidP="00D44CAE">
      <w:r w:rsidRPr="006F7171">
        <w:rPr>
          <w:noProof/>
        </w:rPr>
        <w:drawing>
          <wp:inline distT="0" distB="0" distL="0" distR="0" wp14:anchorId="56A4FE2F" wp14:editId="12B84584">
            <wp:extent cx="4917035" cy="3248025"/>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23860" cy="3252534"/>
                    </a:xfrm>
                    <a:prstGeom prst="rect">
                      <a:avLst/>
                    </a:prstGeom>
                    <a:noFill/>
                    <a:ln>
                      <a:noFill/>
                    </a:ln>
                  </pic:spPr>
                </pic:pic>
              </a:graphicData>
            </a:graphic>
          </wp:inline>
        </w:drawing>
      </w:r>
    </w:p>
    <w:p w:rsidR="00D44CAE" w:rsidRDefault="00D44CAE" w:rsidP="00D44CAE">
      <w:pPr>
        <w:pStyle w:val="Fonte"/>
      </w:pPr>
      <w:r>
        <w:t>Fonte: elaborazione Unioncamere Lombardia su dati Istat - FRAME</w:t>
      </w:r>
    </w:p>
    <w:p w:rsidR="00D44CAE" w:rsidRDefault="00D44CAE" w:rsidP="00072EB5">
      <w:pPr>
        <w:overflowPunct/>
        <w:autoSpaceDE/>
        <w:autoSpaceDN/>
        <w:adjustRightInd/>
        <w:textAlignment w:val="auto"/>
        <w:rPr>
          <w:bCs w:val="0"/>
          <w:szCs w:val="24"/>
        </w:rPr>
      </w:pPr>
      <w:r>
        <w:rPr>
          <w:bCs w:val="0"/>
          <w:szCs w:val="24"/>
        </w:rPr>
        <w:t>Partendo da questo quadro iniziale, focalizziamo ora l’analisi s</w:t>
      </w:r>
      <w:r w:rsidRPr="00F45DBE">
        <w:rPr>
          <w:bCs w:val="0"/>
          <w:szCs w:val="24"/>
        </w:rPr>
        <w:t>ulla composizione settoriale di que</w:t>
      </w:r>
      <w:r>
        <w:rPr>
          <w:bCs w:val="0"/>
          <w:szCs w:val="24"/>
        </w:rPr>
        <w:t>ste filiere, cercando di individuare in quali settori operano le aziende che vi appartengono e quali sono le relazioni intersettoriali che si generano. Il Grafico 6-</w:t>
      </w:r>
      <w:r w:rsidR="00560C86">
        <w:rPr>
          <w:bCs w:val="0"/>
          <w:szCs w:val="24"/>
        </w:rPr>
        <w:t>1</w:t>
      </w:r>
      <w:r w:rsidR="00FA5963">
        <w:rPr>
          <w:bCs w:val="0"/>
          <w:szCs w:val="24"/>
        </w:rPr>
        <w:t>7</w:t>
      </w:r>
      <w:r>
        <w:rPr>
          <w:bCs w:val="0"/>
          <w:szCs w:val="24"/>
        </w:rPr>
        <w:t xml:space="preserve"> riporta la composizione percentuale del valore aggiunto generato dai diversi settori in ciascuna filiera. Sull’asse verticale sono rappresentati i settori: quelli più in alto sono </w:t>
      </w:r>
      <w:r w:rsidR="006B750A">
        <w:rPr>
          <w:bCs w:val="0"/>
          <w:szCs w:val="24"/>
        </w:rPr>
        <w:t>quelli</w:t>
      </w:r>
      <w:r>
        <w:rPr>
          <w:bCs w:val="0"/>
          <w:szCs w:val="24"/>
        </w:rPr>
        <w:t xml:space="preserve"> che stanno a monte della filiera, mentre quelli più in basso sono quelli a valle della filiera produttiva e che sono più </w:t>
      </w:r>
      <w:r w:rsidR="00072EB5">
        <w:rPr>
          <w:bCs w:val="0"/>
          <w:szCs w:val="24"/>
        </w:rPr>
        <w:t>prossimi al consumatore finale.</w:t>
      </w:r>
    </w:p>
    <w:p w:rsidR="00D44CAE" w:rsidRDefault="00D44CAE" w:rsidP="00072EB5">
      <w:pPr>
        <w:overflowPunct/>
        <w:autoSpaceDE/>
        <w:autoSpaceDN/>
        <w:adjustRightInd/>
        <w:textAlignment w:val="auto"/>
        <w:rPr>
          <w:bCs w:val="0"/>
          <w:szCs w:val="24"/>
        </w:rPr>
      </w:pPr>
      <w:r>
        <w:rPr>
          <w:bCs w:val="0"/>
          <w:szCs w:val="24"/>
        </w:rPr>
        <w:t xml:space="preserve">Alcune filiere sono principalmente costituite da aziende che svolgono attività legate ad un solo comparto o comunque altamente concentrate in un solo settore. </w:t>
      </w:r>
      <w:r w:rsidR="00FA5963">
        <w:rPr>
          <w:bCs w:val="0"/>
          <w:szCs w:val="24"/>
        </w:rPr>
        <w:t>È</w:t>
      </w:r>
      <w:r>
        <w:rPr>
          <w:bCs w:val="0"/>
          <w:szCs w:val="24"/>
        </w:rPr>
        <w:t xml:space="preserve"> il caso della filiera Aerospaziale-aeronautica, quella della Meccanica-robotica-Fabbrica intelligente e quella della Metallurgia e siderurgia (che vedono un ruolo centrale nel comparto manifatturiero e che la letteratura definisce “catene del produttore”), e quello dei Trasporti e logistica che coinvolgono solo aziende del settore dei Trasporti e Magazzinaggio. Altre filiere, invece, trovano nel comparto manifatturiero il settore principale in cui sono concentrano le aziende che vi operano e in cui viene generato gran parte del valore aggiunto di filiera, ma coinvolgono anche altri settori: il 78% del </w:t>
      </w:r>
      <w:r>
        <w:rPr>
          <w:bCs w:val="0"/>
          <w:szCs w:val="24"/>
        </w:rPr>
        <w:lastRenderedPageBreak/>
        <w:t>valore aggiunto della filiera della Cosmetica-Chimica, ad esempio, è generato da unità locali del settore manifatturiero, ed il restante 22% dal settore del commercio (si tratta per lo più di aziende del commercio all’ingrosso che appartengono a gruppi internazionali e che rivendono i propri prodotti sul mercato italiano); anche per la filiera del Packaging il 70% del valore aggiunto è legato alle imprese manifatturiere, mentre una quota minore di aziende della filiera appartiene ai settori del commercio</w:t>
      </w:r>
      <w:r w:rsidR="002F7817">
        <w:rPr>
          <w:bCs w:val="0"/>
          <w:szCs w:val="24"/>
        </w:rPr>
        <w:t xml:space="preserve"> all’ingrosso di imballi (15%) </w:t>
      </w:r>
      <w:r>
        <w:rPr>
          <w:bCs w:val="0"/>
          <w:szCs w:val="24"/>
        </w:rPr>
        <w:t>e del settore dei servizi a supporto delle imprese (15%). La filiera del Turismo e beni</w:t>
      </w:r>
      <w:r w:rsidR="00332414">
        <w:rPr>
          <w:bCs w:val="0"/>
          <w:szCs w:val="24"/>
        </w:rPr>
        <w:t xml:space="preserve"> culturali è strettamente legata</w:t>
      </w:r>
      <w:r>
        <w:rPr>
          <w:bCs w:val="0"/>
          <w:szCs w:val="24"/>
        </w:rPr>
        <w:t xml:space="preserve"> alle imprese del settore Alloggio e ristorazione (che generano il 79% del </w:t>
      </w:r>
      <w:r w:rsidR="002F7817">
        <w:rPr>
          <w:bCs w:val="0"/>
          <w:szCs w:val="24"/>
        </w:rPr>
        <w:t>valore aggiunto</w:t>
      </w:r>
      <w:r>
        <w:rPr>
          <w:bCs w:val="0"/>
          <w:szCs w:val="24"/>
        </w:rPr>
        <w:t xml:space="preserve"> della filiera) ma si estende anche ai settori dei servizi come il settore delle attività artistiche, culturali (es. musei), sportive e di intrattenimento (12% del </w:t>
      </w:r>
      <w:r w:rsidR="002F7817">
        <w:rPr>
          <w:bCs w:val="0"/>
          <w:szCs w:val="24"/>
        </w:rPr>
        <w:t>valore aggiunto</w:t>
      </w:r>
      <w:r>
        <w:rPr>
          <w:bCs w:val="0"/>
          <w:szCs w:val="24"/>
        </w:rPr>
        <w:t xml:space="preserve"> nella filiera) e il settore (N) legato alle agenzie di viaggio, ecc. (8%). In questa filiera, il ruolo chiave nella </w:t>
      </w:r>
      <w:r w:rsidRPr="00350B71">
        <w:rPr>
          <w:bCs w:val="0"/>
          <w:i/>
          <w:szCs w:val="24"/>
        </w:rPr>
        <w:t>value chain</w:t>
      </w:r>
      <w:r>
        <w:rPr>
          <w:bCs w:val="0"/>
          <w:szCs w:val="24"/>
        </w:rPr>
        <w:t xml:space="preserve"> è svolto dalle imprese più prossime al consumatore finale e, per questo motivo, vengono def</w:t>
      </w:r>
      <w:r w:rsidR="002F7817">
        <w:rPr>
          <w:bCs w:val="0"/>
          <w:szCs w:val="24"/>
        </w:rPr>
        <w:t>inite “catene del compratore”.</w:t>
      </w:r>
    </w:p>
    <w:p w:rsidR="00D44CAE" w:rsidRDefault="00D44CAE" w:rsidP="002F7817">
      <w:pPr>
        <w:overflowPunct/>
        <w:autoSpaceDE/>
        <w:autoSpaceDN/>
        <w:adjustRightInd/>
        <w:textAlignment w:val="auto"/>
        <w:rPr>
          <w:bCs w:val="0"/>
          <w:szCs w:val="24"/>
        </w:rPr>
      </w:pPr>
      <w:r>
        <w:t xml:space="preserve">Altre filiere sono connotate da una maggiore trasversalità settoriale sebbene sia identificabile il settore principale. Il 57% del valore aggiunto della filiera dell’Energia è collegato alle aziende del settore delle utilities (settore principale), ma a monte della filiera sono posizionate aziende del settore estrattivo (6% del VA) e del settore manifatturiero (37%). Per la filiera del Sistema moda il settore principale è costituito dal manifatturiero (che crea il 59% del valore aggiunto della filiera), ma una quota di valore aggiunto è legato ad imprese che stanno a monte della catena (6% legato ad attività professionali del design di moda) e a valle (35% legato alle attività del commercio e della vendita). </w:t>
      </w:r>
      <w:r>
        <w:rPr>
          <w:bCs w:val="0"/>
          <w:szCs w:val="24"/>
        </w:rPr>
        <w:t>Anche la filiera della sanità è caratterizzata da una maggiore trasversalità, con il 45% del valore aggiunto generato dal settore stesso della Sanità (erogazione di servizi) e con a monte il settore manifatturiero per il 28% (fabbricazione di prodotti farmaceutici e apparecchiature medicali) ed il commercio all’ingrosso al dettaglio di prodotti farmaceutici (27%).</w:t>
      </w:r>
    </w:p>
    <w:p w:rsidR="00D44CAE" w:rsidRDefault="00D44CAE" w:rsidP="002F7817">
      <w:pPr>
        <w:overflowPunct/>
        <w:autoSpaceDE/>
        <w:autoSpaceDN/>
        <w:adjustRightInd/>
        <w:textAlignment w:val="auto"/>
        <w:rPr>
          <w:bCs w:val="0"/>
          <w:szCs w:val="24"/>
        </w:rPr>
      </w:pPr>
      <w:r>
        <w:rPr>
          <w:bCs w:val="0"/>
          <w:szCs w:val="24"/>
        </w:rPr>
        <w:t xml:space="preserve">Vi sono poi filiere in cui i settori principalmente coinvolti sono limitati a due ma per le quali, sulla base del valore aggiunto generato, non si identifica un settore principale: è il caso della filiera dell’Agroalimentare, che vede il coinvolgimento sia del settore manifatturiero (48% del </w:t>
      </w:r>
      <w:r w:rsidR="00D65CEE">
        <w:rPr>
          <w:bCs w:val="0"/>
          <w:szCs w:val="24"/>
        </w:rPr>
        <w:t>valore aggiunto</w:t>
      </w:r>
      <w:r>
        <w:rPr>
          <w:bCs w:val="0"/>
          <w:szCs w:val="24"/>
        </w:rPr>
        <w:t xml:space="preserve"> di filiera) sia del commercio (51%) nella duplice declinazione del commercio al dettaglio e all’ingrosso, e della filiera dei Mezzi di trasporto che è collegata sia ad imprese del comparto industriale e manifatturiero </w:t>
      </w:r>
      <w:r>
        <w:rPr>
          <w:bCs w:val="0"/>
          <w:szCs w:val="24"/>
        </w:rPr>
        <w:lastRenderedPageBreak/>
        <w:t>(50%) sia ad imprese del commercio all’ingrosso (50%; si tratta principalmente di aziende filiali di gruppi m</w:t>
      </w:r>
      <w:r w:rsidR="00D65CEE">
        <w:rPr>
          <w:bCs w:val="0"/>
          <w:szCs w:val="24"/>
        </w:rPr>
        <w:t>ultinazionali dell’automotive).</w:t>
      </w:r>
    </w:p>
    <w:p w:rsidR="00D44CAE" w:rsidRDefault="00D44CAE" w:rsidP="00D65CEE">
      <w:pPr>
        <w:overflowPunct/>
        <w:autoSpaceDE/>
        <w:autoSpaceDN/>
        <w:adjustRightInd/>
        <w:textAlignment w:val="auto"/>
        <w:rPr>
          <w:bCs w:val="0"/>
          <w:szCs w:val="24"/>
        </w:rPr>
      </w:pPr>
      <w:r>
        <w:rPr>
          <w:bCs w:val="0"/>
          <w:szCs w:val="24"/>
        </w:rPr>
        <w:t>Infine, alcune filiere sono caratterizzate da un più alto grado di differenziazione settoriale. Il caso più emblematico è quello della filiera Sistema casa-costruzioni che è caratterizzato da relazioni intersettoriali più orizzontali ed una ripartizione del valore aggiunto più uniforme: al 36% del valore aggiunto collegato al settore delle costruzioni, si accompagna il 27% del settore manifatturiero (fabbricazione di articoli per la casa), il 19% delle attività immobiliari, il 12% delle attività professionali (studi di architettura e ingegneria) e l’8% del commercio. Anche la filiera Mediatico-audiovisivo è caratterizzata da una maggiore differenziazione coinvolgendo certamente le imprese del settore informazione e comunicazione (48%), ossia quelle legate alle attività editoriali, di produzione cinematografica e televisiva, ecc., ma anche le agenzie pubblicitarie e altre attività professionali fotografiche (23%), imprese del comparto manifatturiero legat</w:t>
      </w:r>
      <w:r w:rsidR="00332414">
        <w:rPr>
          <w:bCs w:val="0"/>
          <w:szCs w:val="24"/>
        </w:rPr>
        <w:t>e</w:t>
      </w:r>
      <w:r>
        <w:rPr>
          <w:bCs w:val="0"/>
          <w:szCs w:val="24"/>
        </w:rPr>
        <w:t xml:space="preserve"> alla stampa e alla fabbricazione di strumenti audio e video (19%) ed il commercio di prodotti audio-visivi e per fotografia (10%).</w:t>
      </w:r>
    </w:p>
    <w:p w:rsidR="00D44CAE" w:rsidRDefault="00D44CAE" w:rsidP="00D44CAE">
      <w:pPr>
        <w:overflowPunct/>
        <w:autoSpaceDE/>
        <w:autoSpaceDN/>
        <w:adjustRightInd/>
        <w:spacing w:line="240" w:lineRule="auto"/>
        <w:jc w:val="left"/>
        <w:textAlignment w:val="auto"/>
      </w:pPr>
    </w:p>
    <w:p w:rsidR="00D44CAE" w:rsidRDefault="00D44CAE" w:rsidP="00D44CAE">
      <w:pPr>
        <w:overflowPunct/>
        <w:autoSpaceDE/>
        <w:autoSpaceDN/>
        <w:adjustRightInd/>
        <w:spacing w:line="240" w:lineRule="auto"/>
        <w:jc w:val="left"/>
        <w:textAlignment w:val="auto"/>
      </w:pPr>
    </w:p>
    <w:p w:rsidR="00D44CAE" w:rsidRDefault="00D44CAE" w:rsidP="00D44CAE">
      <w:pPr>
        <w:overflowPunct/>
        <w:autoSpaceDE/>
        <w:autoSpaceDN/>
        <w:adjustRightInd/>
        <w:spacing w:line="240" w:lineRule="auto"/>
        <w:jc w:val="left"/>
        <w:textAlignment w:val="auto"/>
      </w:pPr>
      <w:r>
        <w:br w:type="page"/>
      </w:r>
    </w:p>
    <w:p w:rsidR="00D44CAE" w:rsidRDefault="00FA5963" w:rsidP="00FA5963">
      <w:pPr>
        <w:pStyle w:val="Didascalia"/>
      </w:pPr>
      <w:r>
        <w:lastRenderedPageBreak/>
        <w:t xml:space="preserve">Grafico </w:t>
      </w:r>
      <w:fldSimple w:instr=" STYLEREF 1 \s ">
        <w:r w:rsidR="00DE28E1">
          <w:rPr>
            <w:noProof/>
          </w:rPr>
          <w:t>6</w:t>
        </w:r>
      </w:fldSimple>
      <w:r w:rsidR="00DE28E1">
        <w:noBreakHyphen/>
      </w:r>
      <w:fldSimple w:instr=" SEQ Grafico \* ARABIC \s 1 ">
        <w:r w:rsidR="00DE28E1">
          <w:rPr>
            <w:noProof/>
          </w:rPr>
          <w:t>17</w:t>
        </w:r>
      </w:fldSimple>
      <w:r w:rsidR="00D44CAE">
        <w:rPr>
          <w:noProof/>
        </w:rPr>
        <w:t xml:space="preserve">– </w:t>
      </w:r>
      <w:r w:rsidR="00D44CAE">
        <w:t>La composizione settoriale delle filiere produttive lombarde (% VA)</w:t>
      </w:r>
    </w:p>
    <w:p w:rsidR="00D44CAE" w:rsidRDefault="00E62869" w:rsidP="00E62869">
      <w:pPr>
        <w:jc w:val="center"/>
      </w:pPr>
      <w:r>
        <w:rPr>
          <w:noProof/>
        </w:rPr>
        <w:drawing>
          <wp:inline distT="0" distB="0" distL="0" distR="0" wp14:anchorId="17C2E422" wp14:editId="10326DB6">
            <wp:extent cx="5688000" cy="8405180"/>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88000" cy="8405180"/>
                    </a:xfrm>
                    <a:prstGeom prst="rect">
                      <a:avLst/>
                    </a:prstGeom>
                  </pic:spPr>
                </pic:pic>
              </a:graphicData>
            </a:graphic>
          </wp:inline>
        </w:drawing>
      </w:r>
    </w:p>
    <w:p w:rsidR="00837484" w:rsidRDefault="00837484" w:rsidP="00837484">
      <w:pPr>
        <w:pStyle w:val="Fonte"/>
      </w:pPr>
      <w:r>
        <w:lastRenderedPageBreak/>
        <w:t>Fonte: elaborazione Unioncamere Lombardia su dati Istat - FRAME</w:t>
      </w:r>
    </w:p>
    <w:p w:rsidR="00D44CAE" w:rsidRDefault="00D44CAE" w:rsidP="00D44CAE">
      <w:r>
        <w:t>Una misura del grado di interrelazione tra le imprese che appartengono alle filiere appena descritte deriva dall’indice di integrazione verticale. L’indice misura il livello di integrazione verticale</w:t>
      </w:r>
      <w:r w:rsidR="00124DB8">
        <w:t>,</w:t>
      </w:r>
      <w:r>
        <w:t xml:space="preserve"> ossia quanto sia</w:t>
      </w:r>
      <w:r w:rsidR="00101B1F">
        <w:t>no</w:t>
      </w:r>
      <w:r>
        <w:t xml:space="preserve"> integrate nell’azienda fasi della produzione e distribuzione piuttosto che demandate ed acquisite all’esterno. Il Gr</w:t>
      </w:r>
      <w:r w:rsidR="00560C86">
        <w:t>afico 6-1</w:t>
      </w:r>
      <w:r w:rsidR="00CC435F">
        <w:t>8</w:t>
      </w:r>
      <w:r>
        <w:t xml:space="preserve"> riporta i risultati dell’indicatore, misurato come rapporto tra valore aggiunto e fatturato, per ciascuna filiera. Più alto è l’indicatore e maggiore sarà l’integrazione verticale della filiera o, meglio, delle aziende appartenenti a quella filiera. Più basso è l’indicatore e meno le aziende della filiera sono integrate verticalmente (lungo la catena del valore) e, quindi, più adottano strategie di </w:t>
      </w:r>
      <w:r w:rsidRPr="00FD11A0">
        <w:rPr>
          <w:i/>
        </w:rPr>
        <w:t>outsourcing</w:t>
      </w:r>
      <w:r>
        <w:t xml:space="preserve"> di alcune fasi della propria </w:t>
      </w:r>
      <w:r w:rsidRPr="00FD11A0">
        <w:t>produzione</w:t>
      </w:r>
      <w:r>
        <w:t xml:space="preserve">, dando vita a </w:t>
      </w:r>
      <w:r w:rsidRPr="0059007A">
        <w:rPr>
          <w:i/>
        </w:rPr>
        <w:t>value chain</w:t>
      </w:r>
      <w:r>
        <w:rPr>
          <w:i/>
        </w:rPr>
        <w:t xml:space="preserve"> </w:t>
      </w:r>
      <w:r w:rsidRPr="00207161">
        <w:t>più lunghe e articolate</w:t>
      </w:r>
      <w:r>
        <w:t xml:space="preserve">. </w:t>
      </w:r>
      <w:r w:rsidR="00DE28E1">
        <w:t>È</w:t>
      </w:r>
      <w:r>
        <w:t xml:space="preserve"> il caso della filiera dell’Energia, dei Mezzi di trasporto, dell’Agribusiness, della Metallurgia-siderurgia, Chimica-cosmetica e Packaging per le quali l’indice è inferiore al 20%, che sono contraddistinte da un sistema più fitto di scambi di mercato per l’esternalizzazione di alcune fasi produttive e, quindi, da una maggiore apertura. Al contrario, filiere più integrate verticalmente come quelle del Turismo-Cultura, dei Trasporti-logistica, ICT, Sanità, Aerospazio-aeronautica (in queste filiere l’indice è superiore al 30%) sono più chiuse poiché sviluppano al proprio interno alcune fasi della catena produttiva.</w:t>
      </w:r>
    </w:p>
    <w:p w:rsidR="00D44CAE" w:rsidRDefault="00CC435F" w:rsidP="00CC435F">
      <w:pPr>
        <w:pStyle w:val="Didascalia"/>
      </w:pPr>
      <w:r>
        <w:t xml:space="preserve">Grafico </w:t>
      </w:r>
      <w:fldSimple w:instr=" STYLEREF 1 \s ">
        <w:r w:rsidR="00DE28E1">
          <w:rPr>
            <w:noProof/>
          </w:rPr>
          <w:t>6</w:t>
        </w:r>
      </w:fldSimple>
      <w:r w:rsidR="00DE28E1">
        <w:noBreakHyphen/>
      </w:r>
      <w:fldSimple w:instr=" SEQ Grafico \* ARABIC \s 1 ">
        <w:r w:rsidR="00DE28E1">
          <w:rPr>
            <w:noProof/>
          </w:rPr>
          <w:t>18</w:t>
        </w:r>
      </w:fldSimple>
      <w:r>
        <w:t xml:space="preserve"> </w:t>
      </w:r>
      <w:r w:rsidR="00D44CAE">
        <w:rPr>
          <w:noProof/>
        </w:rPr>
        <w:t xml:space="preserve">– </w:t>
      </w:r>
      <w:r w:rsidR="00D44CAE">
        <w:t>Indice di integrazione verticale delle filiere produttive lombarde</w:t>
      </w:r>
    </w:p>
    <w:p w:rsidR="00D44CAE" w:rsidRDefault="00124DB8" w:rsidP="00D44CAE">
      <w:pPr>
        <w:rPr>
          <w:noProof/>
        </w:rPr>
      </w:pPr>
      <w:r w:rsidRPr="00124DB8">
        <w:rPr>
          <w:noProof/>
        </w:rPr>
        <w:drawing>
          <wp:inline distT="0" distB="0" distL="0" distR="0">
            <wp:extent cx="4562475" cy="3324225"/>
            <wp:effectExtent l="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62475" cy="3324225"/>
                    </a:xfrm>
                    <a:prstGeom prst="rect">
                      <a:avLst/>
                    </a:prstGeom>
                    <a:noFill/>
                    <a:ln>
                      <a:noFill/>
                    </a:ln>
                  </pic:spPr>
                </pic:pic>
              </a:graphicData>
            </a:graphic>
          </wp:inline>
        </w:drawing>
      </w:r>
    </w:p>
    <w:p w:rsidR="001C26EA" w:rsidRDefault="001C26EA" w:rsidP="001C26EA">
      <w:pPr>
        <w:pStyle w:val="Fonte"/>
      </w:pPr>
      <w:r>
        <w:t>Fonte: elaborazione Unioncamere Lombardia su dati Istat - FRAME</w:t>
      </w:r>
    </w:p>
    <w:p w:rsidR="00D44CAE" w:rsidRPr="00033D0E" w:rsidRDefault="00D44CAE" w:rsidP="00D44CAE">
      <w:pPr>
        <w:rPr>
          <w:noProof/>
        </w:rPr>
      </w:pPr>
      <w:r w:rsidRPr="00033D0E">
        <w:rPr>
          <w:noProof/>
        </w:rPr>
        <w:lastRenderedPageBreak/>
        <w:t>La possibilità di incrociare l’informazione relativa all’appartenenza a gruppi di impresa consente di approssimare la dimensione delle relazioni tra imprese</w:t>
      </w:r>
      <w:r>
        <w:rPr>
          <w:noProof/>
        </w:rPr>
        <w:t xml:space="preserve"> delle filiere considerate</w:t>
      </w:r>
      <w:r w:rsidRPr="00033D0E">
        <w:rPr>
          <w:noProof/>
        </w:rPr>
        <w:t xml:space="preserve">, il grado di internazionalizzazione </w:t>
      </w:r>
      <w:r w:rsidR="00F83A88">
        <w:rPr>
          <w:noProof/>
        </w:rPr>
        <w:t>e</w:t>
      </w:r>
      <w:r w:rsidRPr="00033D0E">
        <w:rPr>
          <w:noProof/>
        </w:rPr>
        <w:t xml:space="preserve"> la localizzazione</w:t>
      </w:r>
      <w:r>
        <w:rPr>
          <w:noProof/>
        </w:rPr>
        <w:t xml:space="preserve"> </w:t>
      </w:r>
      <w:r w:rsidRPr="00033D0E">
        <w:rPr>
          <w:noProof/>
        </w:rPr>
        <w:t>della struttura di controllo</w:t>
      </w:r>
      <w:r w:rsidR="00F83A88">
        <w:rPr>
          <w:noProof/>
        </w:rPr>
        <w:t>, facendosi quindi un’idea della loro posizione</w:t>
      </w:r>
      <w:r>
        <w:rPr>
          <w:noProof/>
        </w:rPr>
        <w:t xml:space="preserve"> nelle </w:t>
      </w:r>
      <w:r w:rsidRPr="00393369">
        <w:rPr>
          <w:i/>
          <w:noProof/>
        </w:rPr>
        <w:t>global value chains</w:t>
      </w:r>
      <w:r>
        <w:rPr>
          <w:noProof/>
        </w:rPr>
        <w:t>.</w:t>
      </w:r>
      <w:r w:rsidRPr="00033D0E">
        <w:rPr>
          <w:noProof/>
        </w:rPr>
        <w:t xml:space="preserve"> </w:t>
      </w:r>
      <w:r>
        <w:rPr>
          <w:noProof/>
        </w:rPr>
        <w:t>A filiere caratterizzate da un’alta percentuale di valore aggiunto generato da aziende che appartengono a gruppi di imprese, poche delle quali internazionali (come l’Aerospazio-Aeronautica), si contrappongono filiere in cui il contributo delle aziende appartenenti a gruppi è alto anche con riferimento ai gruppi esteri (ICT, Chimica-Cosmetica e Sanità). Si distinguono poi filiere per le quali il contributo dei gruppi di impresa è basso sia in termini di gruppi nazionali che internazionali (Turismo-Beni culturali, Costruzioni-Sistema casa).</w:t>
      </w:r>
    </w:p>
    <w:p w:rsidR="00D44CAE" w:rsidRDefault="00DE28E1" w:rsidP="00DE28E1">
      <w:pPr>
        <w:pStyle w:val="Didascalia"/>
      </w:pPr>
      <w:r>
        <w:t xml:space="preserve">Grafico </w:t>
      </w:r>
      <w:fldSimple w:instr=" STYLEREF 1 \s ">
        <w:r>
          <w:rPr>
            <w:noProof/>
          </w:rPr>
          <w:t>6</w:t>
        </w:r>
      </w:fldSimple>
      <w:r>
        <w:noBreakHyphen/>
      </w:r>
      <w:fldSimple w:instr=" SEQ Grafico \* ARABIC \s 1 ">
        <w:r>
          <w:rPr>
            <w:noProof/>
          </w:rPr>
          <w:t>19</w:t>
        </w:r>
      </w:fldSimple>
      <w:r w:rsidR="00D44CAE">
        <w:rPr>
          <w:noProof/>
        </w:rPr>
        <w:t xml:space="preserve"> – Peso % dei gruppi di impresa sul totale della filiera (% VA)</w:t>
      </w:r>
    </w:p>
    <w:p w:rsidR="00D44CAE" w:rsidRDefault="00F83A88" w:rsidP="00D44CAE">
      <w:pPr>
        <w:rPr>
          <w:noProof/>
        </w:rPr>
      </w:pPr>
      <w:r w:rsidRPr="00F83A88">
        <w:rPr>
          <w:noProof/>
        </w:rPr>
        <w:drawing>
          <wp:inline distT="0" distB="0" distL="0" distR="0">
            <wp:extent cx="5086350" cy="3324225"/>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86350" cy="3324225"/>
                    </a:xfrm>
                    <a:prstGeom prst="rect">
                      <a:avLst/>
                    </a:prstGeom>
                    <a:noFill/>
                    <a:ln>
                      <a:noFill/>
                    </a:ln>
                  </pic:spPr>
                </pic:pic>
              </a:graphicData>
            </a:graphic>
          </wp:inline>
        </w:drawing>
      </w:r>
    </w:p>
    <w:p w:rsidR="001C26EA" w:rsidRDefault="001C26EA" w:rsidP="001C26EA">
      <w:pPr>
        <w:pStyle w:val="Fonte"/>
      </w:pPr>
      <w:r>
        <w:t>Fonte: elaborazione Unioncamere Lombardia su dati Istat - FRAME</w:t>
      </w:r>
    </w:p>
    <w:p w:rsidR="00D44CAE" w:rsidRDefault="00D44CAE" w:rsidP="00D44CAE">
      <w:pPr>
        <w:rPr>
          <w:noProof/>
        </w:rPr>
      </w:pPr>
      <w:r>
        <w:rPr>
          <w:noProof/>
        </w:rPr>
        <w:t>Il Grafico 6-</w:t>
      </w:r>
      <w:r w:rsidR="00560C86">
        <w:rPr>
          <w:noProof/>
        </w:rPr>
        <w:t>2</w:t>
      </w:r>
      <w:r w:rsidR="00DE28E1">
        <w:rPr>
          <w:noProof/>
        </w:rPr>
        <w:t>0</w:t>
      </w:r>
      <w:r>
        <w:rPr>
          <w:noProof/>
        </w:rPr>
        <w:t xml:space="preserve"> ci </w:t>
      </w:r>
      <w:r w:rsidRPr="00DA0305">
        <w:rPr>
          <w:noProof/>
        </w:rPr>
        <w:t xml:space="preserve">permette di ricavare </w:t>
      </w:r>
      <w:r>
        <w:rPr>
          <w:noProof/>
        </w:rPr>
        <w:t xml:space="preserve">altri </w:t>
      </w:r>
      <w:r w:rsidRPr="00DA0305">
        <w:rPr>
          <w:noProof/>
        </w:rPr>
        <w:t xml:space="preserve">indizi sulla struttura della filiera </w:t>
      </w:r>
      <w:r>
        <w:rPr>
          <w:noProof/>
        </w:rPr>
        <w:t xml:space="preserve">rispetto all’internazionalizzazione e alla loro partecipazione alle </w:t>
      </w:r>
      <w:r>
        <w:rPr>
          <w:i/>
          <w:noProof/>
        </w:rPr>
        <w:t>global value ch</w:t>
      </w:r>
      <w:r w:rsidRPr="00D14BC2">
        <w:rPr>
          <w:i/>
          <w:noProof/>
        </w:rPr>
        <w:t>a</w:t>
      </w:r>
      <w:r>
        <w:rPr>
          <w:i/>
          <w:noProof/>
        </w:rPr>
        <w:t>i</w:t>
      </w:r>
      <w:r w:rsidRPr="00D14BC2">
        <w:rPr>
          <w:i/>
          <w:noProof/>
        </w:rPr>
        <w:t>n</w:t>
      </w:r>
      <w:r>
        <w:rPr>
          <w:i/>
          <w:noProof/>
        </w:rPr>
        <w:t>s</w:t>
      </w:r>
      <w:r w:rsidR="00B61173">
        <w:rPr>
          <w:noProof/>
        </w:rPr>
        <w:t>, misu</w:t>
      </w:r>
      <w:r>
        <w:rPr>
          <w:noProof/>
        </w:rPr>
        <w:t>rando</w:t>
      </w:r>
      <w:r w:rsidRPr="00DA0305">
        <w:rPr>
          <w:noProof/>
        </w:rPr>
        <w:t xml:space="preserve"> le</w:t>
      </w:r>
      <w:r>
        <w:rPr>
          <w:noProof/>
        </w:rPr>
        <w:t xml:space="preserve"> relazioni tra ricavi ed export e</w:t>
      </w:r>
      <w:r w:rsidRPr="00DA0305">
        <w:rPr>
          <w:noProof/>
        </w:rPr>
        <w:t xml:space="preserve"> tra acquisti ed import. Queste informazioni consentono </w:t>
      </w:r>
      <w:r>
        <w:rPr>
          <w:noProof/>
        </w:rPr>
        <w:t>di distinguere</w:t>
      </w:r>
      <w:r w:rsidRPr="00DA0305">
        <w:rPr>
          <w:noProof/>
        </w:rPr>
        <w:t xml:space="preserve"> </w:t>
      </w:r>
      <w:r>
        <w:rPr>
          <w:noProof/>
        </w:rPr>
        <w:t>le filiere poco internazionalizzate (come quelle dell’Agribusiness, Energia, Costruzioni-Sistema casa e Mediatico-audiovisivo</w:t>
      </w:r>
      <w:r w:rsidRPr="00DA0305">
        <w:rPr>
          <w:noProof/>
        </w:rPr>
        <w:t>)</w:t>
      </w:r>
      <w:r>
        <w:rPr>
          <w:noProof/>
        </w:rPr>
        <w:t xml:space="preserve"> e che quindi sono caratterizzate da scarsi legami con i mercati esteri</w:t>
      </w:r>
      <w:r w:rsidRPr="00DA0305">
        <w:rPr>
          <w:noProof/>
        </w:rPr>
        <w:t xml:space="preserve">, </w:t>
      </w:r>
      <w:r>
        <w:rPr>
          <w:noProof/>
        </w:rPr>
        <w:t>filiere</w:t>
      </w:r>
      <w:r w:rsidRPr="00DA0305">
        <w:rPr>
          <w:noProof/>
        </w:rPr>
        <w:t xml:space="preserve"> propens</w:t>
      </w:r>
      <w:r>
        <w:rPr>
          <w:noProof/>
        </w:rPr>
        <w:t>e</w:t>
      </w:r>
      <w:r w:rsidRPr="00DA0305">
        <w:rPr>
          <w:noProof/>
        </w:rPr>
        <w:t xml:space="preserve"> all’export ma che si appoggiano a reti locali di subfornitura (come i </w:t>
      </w:r>
      <w:r>
        <w:rPr>
          <w:noProof/>
        </w:rPr>
        <w:t>Macchinari-</w:t>
      </w:r>
      <w:r>
        <w:rPr>
          <w:noProof/>
        </w:rPr>
        <w:lastRenderedPageBreak/>
        <w:t>Robotica-Fabbrica intellingente), filiere</w:t>
      </w:r>
      <w:r w:rsidRPr="00DA0305">
        <w:rPr>
          <w:noProof/>
        </w:rPr>
        <w:t xml:space="preserve"> che viceversa sono rivolt</w:t>
      </w:r>
      <w:r>
        <w:rPr>
          <w:noProof/>
        </w:rPr>
        <w:t>e</w:t>
      </w:r>
      <w:r w:rsidRPr="00DA0305">
        <w:rPr>
          <w:noProof/>
        </w:rPr>
        <w:t xml:space="preserve"> al mercato interno ma acquistano soprattutto dall’estero (come la </w:t>
      </w:r>
      <w:r>
        <w:rPr>
          <w:noProof/>
        </w:rPr>
        <w:t>Sanità</w:t>
      </w:r>
      <w:r w:rsidRPr="00DA0305">
        <w:rPr>
          <w:noProof/>
        </w:rPr>
        <w:t>, dove è forte la presenza di gruppi internazionali</w:t>
      </w:r>
      <w:r>
        <w:rPr>
          <w:noProof/>
        </w:rPr>
        <w:t xml:space="preserve"> famaceutici) e filiere che sono molto internazionalizzate sia come propensione all’import che all’export (come la Chimica-Cosmetica, per la quale incide molto la presenza di gruppi internazionali).</w:t>
      </w:r>
    </w:p>
    <w:p w:rsidR="00D44CAE" w:rsidRDefault="00DE28E1" w:rsidP="00DE28E1">
      <w:pPr>
        <w:pStyle w:val="Didascalia"/>
      </w:pPr>
      <w:r>
        <w:t xml:space="preserve">Grafico </w:t>
      </w:r>
      <w:fldSimple w:instr=" STYLEREF 1 \s ">
        <w:r>
          <w:rPr>
            <w:noProof/>
          </w:rPr>
          <w:t>6</w:t>
        </w:r>
      </w:fldSimple>
      <w:r>
        <w:noBreakHyphen/>
      </w:r>
      <w:fldSimple w:instr=" SEQ Grafico \* ARABIC \s 1 ">
        <w:r>
          <w:rPr>
            <w:noProof/>
          </w:rPr>
          <w:t>20</w:t>
        </w:r>
      </w:fldSimple>
      <w:r w:rsidR="00D44CAE">
        <w:rPr>
          <w:noProof/>
        </w:rPr>
        <w:t xml:space="preserve">– </w:t>
      </w:r>
      <w:r w:rsidR="00D44CAE">
        <w:t>Grado internazionalizzazione delle filiere produttive lombarde</w:t>
      </w:r>
      <w:r w:rsidR="00D44CAE">
        <w:rPr>
          <w:rStyle w:val="Rimandonotaapidipagina"/>
        </w:rPr>
        <w:footnoteReference w:id="5"/>
      </w:r>
    </w:p>
    <w:p w:rsidR="00D44CAE" w:rsidRDefault="00F83A88" w:rsidP="00D44CAE">
      <w:pPr>
        <w:rPr>
          <w:noProof/>
        </w:rPr>
      </w:pPr>
      <w:r w:rsidRPr="00F83A88">
        <w:rPr>
          <w:noProof/>
        </w:rPr>
        <w:drawing>
          <wp:inline distT="0" distB="0" distL="0" distR="0">
            <wp:extent cx="5143500" cy="3081803"/>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57377" cy="3090117"/>
                    </a:xfrm>
                    <a:prstGeom prst="rect">
                      <a:avLst/>
                    </a:prstGeom>
                    <a:noFill/>
                    <a:ln>
                      <a:noFill/>
                    </a:ln>
                  </pic:spPr>
                </pic:pic>
              </a:graphicData>
            </a:graphic>
          </wp:inline>
        </w:drawing>
      </w:r>
    </w:p>
    <w:p w:rsidR="001C26EA" w:rsidRDefault="001C26EA" w:rsidP="001C26EA">
      <w:pPr>
        <w:pStyle w:val="Fonte"/>
      </w:pPr>
      <w:r>
        <w:t>Fonte: elaborazione Unioncamere Lombardia su dati Istat - FRAME</w:t>
      </w:r>
    </w:p>
    <w:p w:rsidR="00D44CAE" w:rsidRPr="00FD2F2E" w:rsidRDefault="00D44CAE" w:rsidP="00D50F1E"/>
    <w:p w:rsidR="001860BD" w:rsidRDefault="001860BD" w:rsidP="00562514">
      <w:pPr>
        <w:pStyle w:val="Titolo1"/>
        <w:numPr>
          <w:ilvl w:val="0"/>
          <w:numId w:val="0"/>
        </w:numPr>
      </w:pPr>
      <w:bookmarkStart w:id="42" w:name="_Toc14876330"/>
      <w:r>
        <w:lastRenderedPageBreak/>
        <w:t>APPENDICE STATISTICA</w:t>
      </w:r>
      <w:bookmarkEnd w:id="42"/>
    </w:p>
    <w:p w:rsidR="00F97F11" w:rsidRDefault="009C2F61" w:rsidP="00BD6058">
      <w:pPr>
        <w:pStyle w:val="Didascalia"/>
      </w:pPr>
      <w:r w:rsidRPr="008336BF">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1</w:t>
      </w:r>
      <w:r w:rsidR="007E1B00" w:rsidRPr="008336BF">
        <w:fldChar w:fldCharType="end"/>
      </w:r>
    </w:p>
    <w:p w:rsidR="00FC1B74" w:rsidRDefault="00CF0FA2">
      <w:pPr>
        <w:overflowPunct/>
        <w:autoSpaceDE/>
        <w:autoSpaceDN/>
        <w:adjustRightInd/>
        <w:spacing w:line="240" w:lineRule="auto"/>
        <w:jc w:val="left"/>
        <w:textAlignment w:val="auto"/>
      </w:pPr>
      <w:r w:rsidRPr="00CF0FA2">
        <w:rPr>
          <w:noProof/>
        </w:rPr>
        <w:drawing>
          <wp:inline distT="0" distB="0" distL="0" distR="0">
            <wp:extent cx="6120130" cy="3744303"/>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820242" w:rsidRDefault="009C2F61" w:rsidP="00BD6058">
      <w:pPr>
        <w:pStyle w:val="Didascalia"/>
      </w:pPr>
      <w:r w:rsidRPr="008336BF">
        <w:t>Grafico-A</w:t>
      </w:r>
      <w:r w:rsidR="007E1B00" w:rsidRPr="008336BF">
        <w:fldChar w:fldCharType="begin"/>
      </w:r>
      <w:r w:rsidRPr="008336BF">
        <w:instrText xml:space="preserve"> SEQ Grafico-A \* ARABIC </w:instrText>
      </w:r>
      <w:r w:rsidR="007E1B00" w:rsidRPr="008336BF">
        <w:fldChar w:fldCharType="separate"/>
      </w:r>
      <w:r w:rsidR="001C340D" w:rsidRPr="008336BF">
        <w:rPr>
          <w:noProof/>
        </w:rPr>
        <w:t>2</w:t>
      </w:r>
      <w:r w:rsidR="007E1B00" w:rsidRPr="008336BF">
        <w:fldChar w:fldCharType="end"/>
      </w:r>
    </w:p>
    <w:p w:rsidR="00820242" w:rsidRDefault="003D5A2B">
      <w:pPr>
        <w:overflowPunct/>
        <w:autoSpaceDE/>
        <w:autoSpaceDN/>
        <w:adjustRightInd/>
        <w:spacing w:line="240" w:lineRule="auto"/>
        <w:jc w:val="left"/>
        <w:textAlignment w:val="auto"/>
      </w:pPr>
      <w:r w:rsidRPr="003D5A2B">
        <w:rPr>
          <w:noProof/>
        </w:rPr>
        <w:drawing>
          <wp:inline distT="0" distB="0" distL="0" distR="0">
            <wp:extent cx="6120130" cy="3680154"/>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3680154"/>
                    </a:xfrm>
                    <a:prstGeom prst="rect">
                      <a:avLst/>
                    </a:prstGeom>
                    <a:noFill/>
                    <a:ln>
                      <a:noFill/>
                    </a:ln>
                  </pic:spPr>
                </pic:pic>
              </a:graphicData>
            </a:graphic>
          </wp:inline>
        </w:drawing>
      </w:r>
    </w:p>
    <w:p w:rsidR="00AA75ED" w:rsidRDefault="009C2F61" w:rsidP="00BD6058">
      <w:pPr>
        <w:pStyle w:val="Didascalia"/>
      </w:pPr>
      <w:r w:rsidRPr="008336BF">
        <w:lastRenderedPageBreak/>
        <w:t>Grafico-A</w:t>
      </w:r>
      <w:r w:rsidR="007E1B00" w:rsidRPr="008336BF">
        <w:fldChar w:fldCharType="begin"/>
      </w:r>
      <w:r w:rsidRPr="008336BF">
        <w:instrText xml:space="preserve"> SEQ Grafico-A \* ARABIC </w:instrText>
      </w:r>
      <w:r w:rsidR="007E1B00" w:rsidRPr="008336BF">
        <w:fldChar w:fldCharType="separate"/>
      </w:r>
      <w:r w:rsidR="001C340D" w:rsidRPr="008336BF">
        <w:rPr>
          <w:noProof/>
        </w:rPr>
        <w:t>3</w:t>
      </w:r>
      <w:r w:rsidR="007E1B00" w:rsidRPr="008336BF">
        <w:fldChar w:fldCharType="end"/>
      </w:r>
    </w:p>
    <w:p w:rsidR="00820242" w:rsidRDefault="008300AA">
      <w:pPr>
        <w:overflowPunct/>
        <w:autoSpaceDE/>
        <w:autoSpaceDN/>
        <w:adjustRightInd/>
        <w:spacing w:line="240" w:lineRule="auto"/>
        <w:jc w:val="left"/>
        <w:textAlignment w:val="auto"/>
      </w:pPr>
      <w:r w:rsidRPr="008300AA">
        <w:rPr>
          <w:noProof/>
        </w:rPr>
        <w:drawing>
          <wp:inline distT="0" distB="0" distL="0" distR="0">
            <wp:extent cx="6120130" cy="3741841"/>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733FB" w:rsidRDefault="009C2F61" w:rsidP="00BD6058">
      <w:pPr>
        <w:pStyle w:val="Didascalia"/>
      </w:pPr>
      <w:r w:rsidRPr="008336BF">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4</w:t>
      </w:r>
      <w:r w:rsidR="007E1B00" w:rsidRPr="008336BF">
        <w:fldChar w:fldCharType="end"/>
      </w:r>
      <w:r w:rsidR="0031172F" w:rsidRPr="008336BF">
        <w:t>Esportazioni nei 4 motori d’Europa e relative nazioni (var. tendenziali)</w:t>
      </w:r>
    </w:p>
    <w:p w:rsidR="001104EC" w:rsidRDefault="000A73BE" w:rsidP="001104EC">
      <w:r w:rsidRPr="000A73BE">
        <w:rPr>
          <w:noProof/>
        </w:rPr>
        <w:drawing>
          <wp:inline distT="0" distB="0" distL="0" distR="0">
            <wp:extent cx="6120130" cy="3673356"/>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3673356"/>
                    </a:xfrm>
                    <a:prstGeom prst="rect">
                      <a:avLst/>
                    </a:prstGeom>
                    <a:noFill/>
                    <a:ln>
                      <a:noFill/>
                    </a:ln>
                  </pic:spPr>
                </pic:pic>
              </a:graphicData>
            </a:graphic>
          </wp:inline>
        </w:drawing>
      </w:r>
    </w:p>
    <w:p w:rsidR="0031172F" w:rsidRDefault="009C2F61" w:rsidP="00BD6058">
      <w:pPr>
        <w:pStyle w:val="Didascalia"/>
      </w:pPr>
      <w:r w:rsidRPr="008336BF">
        <w:lastRenderedPageBreak/>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5</w:t>
      </w:r>
      <w:r w:rsidR="007E1B00" w:rsidRPr="008336BF">
        <w:fldChar w:fldCharType="end"/>
      </w:r>
      <w:r w:rsidR="009366AA" w:rsidRPr="008336BF">
        <w:t>Importazioni nei 4 motori d’Europa e relative nazioni (var. tendenziali)</w:t>
      </w:r>
    </w:p>
    <w:p w:rsidR="001104EC" w:rsidRDefault="000E709D" w:rsidP="001104EC">
      <w:r w:rsidRPr="000E709D">
        <w:rPr>
          <w:noProof/>
        </w:rPr>
        <w:drawing>
          <wp:inline distT="0" distB="0" distL="0" distR="0">
            <wp:extent cx="6120130" cy="3673356"/>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3673356"/>
                    </a:xfrm>
                    <a:prstGeom prst="rect">
                      <a:avLst/>
                    </a:prstGeom>
                    <a:noFill/>
                    <a:ln>
                      <a:noFill/>
                    </a:ln>
                  </pic:spPr>
                </pic:pic>
              </a:graphicData>
            </a:graphic>
          </wp:inline>
        </w:drawing>
      </w:r>
    </w:p>
    <w:p w:rsidR="001104EC" w:rsidRPr="001104EC" w:rsidRDefault="009C2F61" w:rsidP="00BD6058">
      <w:pPr>
        <w:pStyle w:val="Didascalia"/>
      </w:pPr>
      <w:r w:rsidRPr="008336BF">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6</w:t>
      </w:r>
      <w:r w:rsidR="007E1B00" w:rsidRPr="008336BF">
        <w:fldChar w:fldCharType="end"/>
      </w:r>
    </w:p>
    <w:p w:rsidR="00820242" w:rsidRDefault="000467D4">
      <w:pPr>
        <w:overflowPunct/>
        <w:autoSpaceDE/>
        <w:autoSpaceDN/>
        <w:adjustRightInd/>
        <w:spacing w:line="240" w:lineRule="auto"/>
        <w:jc w:val="left"/>
        <w:textAlignment w:val="auto"/>
      </w:pPr>
      <w:r w:rsidRPr="000467D4">
        <w:rPr>
          <w:noProof/>
        </w:rPr>
        <w:drawing>
          <wp:inline distT="0" distB="0" distL="0" distR="0">
            <wp:extent cx="6120130" cy="3744303"/>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AA75ED" w:rsidRDefault="00AA75ED">
      <w:pPr>
        <w:overflowPunct/>
        <w:autoSpaceDE/>
        <w:autoSpaceDN/>
        <w:adjustRightInd/>
        <w:spacing w:line="240" w:lineRule="auto"/>
        <w:jc w:val="left"/>
        <w:textAlignment w:val="auto"/>
      </w:pPr>
    </w:p>
    <w:p w:rsidR="00AA75ED" w:rsidRDefault="009C2F61" w:rsidP="00BD6058">
      <w:pPr>
        <w:pStyle w:val="Didascalia"/>
      </w:pPr>
      <w:r w:rsidRPr="008336BF">
        <w:lastRenderedPageBreak/>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7</w:t>
      </w:r>
      <w:r w:rsidR="007E1B00" w:rsidRPr="008336BF">
        <w:fldChar w:fldCharType="end"/>
      </w:r>
    </w:p>
    <w:p w:rsidR="00460CD2" w:rsidRDefault="00417874">
      <w:pPr>
        <w:overflowPunct/>
        <w:autoSpaceDE/>
        <w:autoSpaceDN/>
        <w:adjustRightInd/>
        <w:spacing w:line="240" w:lineRule="auto"/>
        <w:jc w:val="left"/>
        <w:textAlignment w:val="auto"/>
      </w:pPr>
      <w:r w:rsidRPr="00417874">
        <w:rPr>
          <w:noProof/>
        </w:rPr>
        <w:drawing>
          <wp:inline distT="0" distB="0" distL="0" distR="0">
            <wp:extent cx="6120130" cy="4011039"/>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4011039"/>
                    </a:xfrm>
                    <a:prstGeom prst="rect">
                      <a:avLst/>
                    </a:prstGeom>
                    <a:noFill/>
                    <a:ln>
                      <a:noFill/>
                    </a:ln>
                  </pic:spPr>
                </pic:pic>
              </a:graphicData>
            </a:graphic>
          </wp:inline>
        </w:drawing>
      </w:r>
    </w:p>
    <w:p w:rsidR="00460CD2" w:rsidRDefault="009C2F61" w:rsidP="00BD6058">
      <w:pPr>
        <w:pStyle w:val="Didascalia"/>
      </w:pPr>
      <w:r w:rsidRPr="008336BF">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8</w:t>
      </w:r>
      <w:r w:rsidR="007E1B00" w:rsidRPr="008336BF">
        <w:fldChar w:fldCharType="end"/>
      </w:r>
    </w:p>
    <w:p w:rsidR="00CD2ADA" w:rsidRDefault="00FD273D">
      <w:pPr>
        <w:overflowPunct/>
        <w:autoSpaceDE/>
        <w:autoSpaceDN/>
        <w:adjustRightInd/>
        <w:spacing w:line="240" w:lineRule="auto"/>
        <w:jc w:val="left"/>
        <w:textAlignment w:val="auto"/>
      </w:pPr>
      <w:r w:rsidRPr="00FD273D">
        <w:rPr>
          <w:noProof/>
        </w:rPr>
        <w:drawing>
          <wp:inline distT="0" distB="0" distL="0" distR="0">
            <wp:extent cx="6120130" cy="402144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CD2ADA" w:rsidRDefault="007C493D" w:rsidP="00BD6058">
      <w:pPr>
        <w:pStyle w:val="Didascalia"/>
      </w:pPr>
      <w:r w:rsidRPr="008336BF">
        <w:lastRenderedPageBreak/>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9</w:t>
      </w:r>
      <w:r w:rsidR="007E1B00" w:rsidRPr="008336BF">
        <w:fldChar w:fldCharType="end"/>
      </w:r>
    </w:p>
    <w:p w:rsidR="00C95E82" w:rsidRDefault="00751B2F" w:rsidP="00C95E82">
      <w:r w:rsidRPr="00751B2F">
        <w:rPr>
          <w:noProof/>
        </w:rPr>
        <w:drawing>
          <wp:inline distT="0" distB="0" distL="0" distR="0">
            <wp:extent cx="6120130" cy="402144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C95E82" w:rsidRPr="00C95E82" w:rsidRDefault="007C493D" w:rsidP="00BD6058">
      <w:pPr>
        <w:pStyle w:val="Didascalia"/>
      </w:pPr>
      <w:r w:rsidRPr="008336BF">
        <w:lastRenderedPageBreak/>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10</w:t>
      </w:r>
      <w:r w:rsidR="007E1B00" w:rsidRPr="008336BF">
        <w:fldChar w:fldCharType="end"/>
      </w:r>
    </w:p>
    <w:p w:rsidR="00F9615A" w:rsidRDefault="004B285C">
      <w:pPr>
        <w:overflowPunct/>
        <w:autoSpaceDE/>
        <w:autoSpaceDN/>
        <w:adjustRightInd/>
        <w:spacing w:line="240" w:lineRule="auto"/>
        <w:jc w:val="left"/>
        <w:textAlignment w:val="auto"/>
      </w:pPr>
      <w:r w:rsidRPr="004B285C">
        <w:rPr>
          <w:noProof/>
        </w:rPr>
        <w:drawing>
          <wp:inline distT="0" distB="0" distL="0" distR="0">
            <wp:extent cx="6120130" cy="4021441"/>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r w:rsidR="000D68F4" w:rsidRPr="000D68F4">
        <w:rPr>
          <w:noProof/>
        </w:rPr>
        <w:drawing>
          <wp:inline distT="0" distB="0" distL="0" distR="0">
            <wp:extent cx="6120130" cy="3673356"/>
            <wp:effectExtent l="0" t="0" r="0" b="381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3673356"/>
                    </a:xfrm>
                    <a:prstGeom prst="rect">
                      <a:avLst/>
                    </a:prstGeom>
                    <a:noFill/>
                    <a:ln>
                      <a:noFill/>
                    </a:ln>
                  </pic:spPr>
                </pic:pic>
              </a:graphicData>
            </a:graphic>
          </wp:inline>
        </w:drawing>
      </w:r>
    </w:p>
    <w:p w:rsidR="00F9615A" w:rsidRDefault="007C493D" w:rsidP="00BD6058">
      <w:pPr>
        <w:pStyle w:val="Didascalia"/>
      </w:pPr>
      <w:r w:rsidRPr="008336BF">
        <w:lastRenderedPageBreak/>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11</w:t>
      </w:r>
      <w:r w:rsidR="007E1B00" w:rsidRPr="008336BF">
        <w:fldChar w:fldCharType="end"/>
      </w:r>
    </w:p>
    <w:p w:rsidR="00AA75ED" w:rsidRDefault="0046013D">
      <w:pPr>
        <w:overflowPunct/>
        <w:autoSpaceDE/>
        <w:autoSpaceDN/>
        <w:adjustRightInd/>
        <w:spacing w:line="240" w:lineRule="auto"/>
        <w:jc w:val="left"/>
        <w:textAlignment w:val="auto"/>
      </w:pPr>
      <w:r w:rsidRPr="0046013D">
        <w:rPr>
          <w:noProof/>
        </w:rPr>
        <w:drawing>
          <wp:inline distT="0" distB="0" distL="0" distR="0">
            <wp:extent cx="6120130" cy="3741841"/>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AA75ED" w:rsidRDefault="007C493D" w:rsidP="00BD6058">
      <w:pPr>
        <w:pStyle w:val="Didascalia"/>
      </w:pPr>
      <w:r w:rsidRPr="008336BF">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12</w:t>
      </w:r>
      <w:r w:rsidR="007E1B00" w:rsidRPr="008336BF">
        <w:fldChar w:fldCharType="end"/>
      </w:r>
    </w:p>
    <w:p w:rsidR="00585862" w:rsidRDefault="00FB727E">
      <w:pPr>
        <w:overflowPunct/>
        <w:autoSpaceDE/>
        <w:autoSpaceDN/>
        <w:adjustRightInd/>
        <w:spacing w:line="240" w:lineRule="auto"/>
        <w:jc w:val="left"/>
        <w:textAlignment w:val="auto"/>
      </w:pPr>
      <w:r w:rsidRPr="00FB727E">
        <w:rPr>
          <w:noProof/>
        </w:rPr>
        <w:drawing>
          <wp:inline distT="0" distB="0" distL="0" distR="0">
            <wp:extent cx="6120130" cy="3748183"/>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3748183"/>
                    </a:xfrm>
                    <a:prstGeom prst="rect">
                      <a:avLst/>
                    </a:prstGeom>
                    <a:noFill/>
                    <a:ln>
                      <a:noFill/>
                    </a:ln>
                  </pic:spPr>
                </pic:pic>
              </a:graphicData>
            </a:graphic>
          </wp:inline>
        </w:drawing>
      </w:r>
    </w:p>
    <w:p w:rsidR="00585862" w:rsidRDefault="007C493D" w:rsidP="00BD6058">
      <w:pPr>
        <w:pStyle w:val="Didascalia"/>
      </w:pPr>
      <w:r w:rsidRPr="008336BF">
        <w:lastRenderedPageBreak/>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13</w:t>
      </w:r>
      <w:r w:rsidR="007E1B00" w:rsidRPr="008336BF">
        <w:fldChar w:fldCharType="end"/>
      </w:r>
    </w:p>
    <w:p w:rsidR="00790E3E" w:rsidRPr="0090001D" w:rsidRDefault="005A71BB">
      <w:pPr>
        <w:overflowPunct/>
        <w:autoSpaceDE/>
        <w:autoSpaceDN/>
        <w:adjustRightInd/>
        <w:spacing w:line="240" w:lineRule="auto"/>
        <w:jc w:val="left"/>
        <w:textAlignment w:val="auto"/>
      </w:pPr>
      <w:r w:rsidRPr="005A71BB">
        <w:rPr>
          <w:noProof/>
        </w:rPr>
        <w:drawing>
          <wp:inline distT="0" distB="0" distL="0" distR="0">
            <wp:extent cx="6120130" cy="8276666"/>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8276666"/>
                    </a:xfrm>
                    <a:prstGeom prst="rect">
                      <a:avLst/>
                    </a:prstGeom>
                    <a:noFill/>
                    <a:ln>
                      <a:noFill/>
                    </a:ln>
                  </pic:spPr>
                </pic:pic>
              </a:graphicData>
            </a:graphic>
          </wp:inline>
        </w:drawing>
      </w:r>
    </w:p>
    <w:p w:rsidR="00B45A23" w:rsidRDefault="00B45A23" w:rsidP="00BD6058">
      <w:pPr>
        <w:pStyle w:val="Didascalia"/>
      </w:pPr>
      <w:r>
        <w:br w:type="page"/>
      </w:r>
      <w:r w:rsidR="00DC15B6" w:rsidRPr="001E2147">
        <w:lastRenderedPageBreak/>
        <w:t xml:space="preserve">Grafico-A </w:t>
      </w:r>
      <w:r w:rsidR="007E1B00" w:rsidRPr="001E2147">
        <w:rPr>
          <w:noProof/>
        </w:rPr>
        <w:fldChar w:fldCharType="begin"/>
      </w:r>
      <w:r w:rsidR="0083094B" w:rsidRPr="001E2147">
        <w:rPr>
          <w:noProof/>
        </w:rPr>
        <w:instrText xml:space="preserve"> SEQ Grafico-A \* ARABIC </w:instrText>
      </w:r>
      <w:r w:rsidR="007E1B00" w:rsidRPr="001E2147">
        <w:rPr>
          <w:noProof/>
        </w:rPr>
        <w:fldChar w:fldCharType="separate"/>
      </w:r>
      <w:r w:rsidR="001C340D">
        <w:rPr>
          <w:noProof/>
        </w:rPr>
        <w:t>14</w:t>
      </w:r>
      <w:r w:rsidR="007E1B00" w:rsidRPr="001E2147">
        <w:rPr>
          <w:noProof/>
        </w:rPr>
        <w:fldChar w:fldCharType="end"/>
      </w:r>
    </w:p>
    <w:p w:rsidR="00256E20" w:rsidRDefault="00927557" w:rsidP="00256E20">
      <w:r w:rsidRPr="00927557">
        <w:rPr>
          <w:noProof/>
        </w:rPr>
        <w:drawing>
          <wp:inline distT="0" distB="0" distL="0" distR="0">
            <wp:extent cx="6120130" cy="6267013"/>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6267013"/>
                    </a:xfrm>
                    <a:prstGeom prst="rect">
                      <a:avLst/>
                    </a:prstGeom>
                    <a:noFill/>
                    <a:ln>
                      <a:noFill/>
                    </a:ln>
                  </pic:spPr>
                </pic:pic>
              </a:graphicData>
            </a:graphic>
          </wp:inline>
        </w:drawing>
      </w:r>
    </w:p>
    <w:p w:rsidR="00256E20" w:rsidRPr="00256E20" w:rsidRDefault="00DC15B6" w:rsidP="00BD6058">
      <w:pPr>
        <w:pStyle w:val="Didascalia"/>
      </w:pPr>
      <w:r w:rsidRPr="00FD32E8">
        <w:lastRenderedPageBreak/>
        <w:t xml:space="preserve">Grafico-A </w:t>
      </w:r>
      <w:r w:rsidR="007E1B00" w:rsidRPr="00FD32E8">
        <w:rPr>
          <w:noProof/>
        </w:rPr>
        <w:fldChar w:fldCharType="begin"/>
      </w:r>
      <w:r w:rsidR="0083094B" w:rsidRPr="00FD32E8">
        <w:rPr>
          <w:noProof/>
        </w:rPr>
        <w:instrText xml:space="preserve"> SEQ Grafico-A \* ARABIC </w:instrText>
      </w:r>
      <w:r w:rsidR="007E1B00" w:rsidRPr="00FD32E8">
        <w:rPr>
          <w:noProof/>
        </w:rPr>
        <w:fldChar w:fldCharType="separate"/>
      </w:r>
      <w:r w:rsidR="001C340D">
        <w:rPr>
          <w:noProof/>
        </w:rPr>
        <w:t>15</w:t>
      </w:r>
      <w:r w:rsidR="007E1B00" w:rsidRPr="00FD32E8">
        <w:rPr>
          <w:noProof/>
        </w:rPr>
        <w:fldChar w:fldCharType="end"/>
      </w:r>
    </w:p>
    <w:p w:rsidR="0090001D" w:rsidRDefault="00E47199" w:rsidP="0090001D">
      <w:r w:rsidRPr="00E47199">
        <w:rPr>
          <w:noProof/>
        </w:rPr>
        <w:drawing>
          <wp:inline distT="0" distB="0" distL="0" distR="0">
            <wp:extent cx="6081412" cy="39960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81412" cy="3996000"/>
                    </a:xfrm>
                    <a:prstGeom prst="rect">
                      <a:avLst/>
                    </a:prstGeom>
                    <a:noFill/>
                    <a:ln>
                      <a:noFill/>
                    </a:ln>
                  </pic:spPr>
                </pic:pic>
              </a:graphicData>
            </a:graphic>
          </wp:inline>
        </w:drawing>
      </w:r>
    </w:p>
    <w:p w:rsidR="00240391" w:rsidRDefault="00DC15B6" w:rsidP="00BD6058">
      <w:pPr>
        <w:pStyle w:val="Didascalia"/>
      </w:pPr>
      <w:r w:rsidRPr="00FD32E8">
        <w:t xml:space="preserve">Grafico-A </w:t>
      </w:r>
      <w:r w:rsidR="007E1B00" w:rsidRPr="00FD32E8">
        <w:rPr>
          <w:noProof/>
        </w:rPr>
        <w:fldChar w:fldCharType="begin"/>
      </w:r>
      <w:r w:rsidR="0083094B" w:rsidRPr="00FD32E8">
        <w:rPr>
          <w:noProof/>
        </w:rPr>
        <w:instrText xml:space="preserve"> SEQ Grafico-A \* ARABIC </w:instrText>
      </w:r>
      <w:r w:rsidR="007E1B00" w:rsidRPr="00FD32E8">
        <w:rPr>
          <w:noProof/>
        </w:rPr>
        <w:fldChar w:fldCharType="separate"/>
      </w:r>
      <w:r w:rsidR="001C340D">
        <w:rPr>
          <w:noProof/>
        </w:rPr>
        <w:t>16</w:t>
      </w:r>
      <w:r w:rsidR="007E1B00" w:rsidRPr="00FD32E8">
        <w:rPr>
          <w:noProof/>
        </w:rPr>
        <w:fldChar w:fldCharType="end"/>
      </w:r>
    </w:p>
    <w:p w:rsidR="00240391" w:rsidRDefault="00E47199" w:rsidP="0090001D">
      <w:r w:rsidRPr="00E47199">
        <w:rPr>
          <w:noProof/>
        </w:rPr>
        <w:drawing>
          <wp:inline distT="0" distB="0" distL="0" distR="0">
            <wp:extent cx="6120130" cy="402144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2C1D97" w:rsidRDefault="00DC15B6" w:rsidP="00BD6058">
      <w:pPr>
        <w:pStyle w:val="Didascalia"/>
      </w:pPr>
      <w:r w:rsidRPr="00FD32E8">
        <w:lastRenderedPageBreak/>
        <w:t xml:space="preserve">Grafico-A </w:t>
      </w:r>
      <w:r w:rsidR="007E1B00" w:rsidRPr="00FD32E8">
        <w:rPr>
          <w:noProof/>
        </w:rPr>
        <w:fldChar w:fldCharType="begin"/>
      </w:r>
      <w:r w:rsidR="0083094B" w:rsidRPr="00FD32E8">
        <w:rPr>
          <w:noProof/>
        </w:rPr>
        <w:instrText xml:space="preserve"> SEQ Grafico-A \* ARABIC </w:instrText>
      </w:r>
      <w:r w:rsidR="007E1B00" w:rsidRPr="00FD32E8">
        <w:rPr>
          <w:noProof/>
        </w:rPr>
        <w:fldChar w:fldCharType="separate"/>
      </w:r>
      <w:r w:rsidR="001C340D">
        <w:rPr>
          <w:noProof/>
        </w:rPr>
        <w:t>17</w:t>
      </w:r>
      <w:r w:rsidR="007E1B00" w:rsidRPr="00FD32E8">
        <w:rPr>
          <w:noProof/>
        </w:rPr>
        <w:fldChar w:fldCharType="end"/>
      </w:r>
    </w:p>
    <w:p w:rsidR="002C1D97" w:rsidRDefault="00E47199" w:rsidP="0090001D">
      <w:r w:rsidRPr="00E47199">
        <w:rPr>
          <w:noProof/>
        </w:rPr>
        <w:drawing>
          <wp:inline distT="0" distB="0" distL="0" distR="0">
            <wp:extent cx="6081412" cy="3996000"/>
            <wp:effectExtent l="0" t="0" r="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1412" cy="3996000"/>
                    </a:xfrm>
                    <a:prstGeom prst="rect">
                      <a:avLst/>
                    </a:prstGeom>
                    <a:noFill/>
                    <a:ln>
                      <a:noFill/>
                    </a:ln>
                  </pic:spPr>
                </pic:pic>
              </a:graphicData>
            </a:graphic>
          </wp:inline>
        </w:drawing>
      </w:r>
    </w:p>
    <w:p w:rsidR="002C1D97" w:rsidRDefault="00DC15B6" w:rsidP="00BD6058">
      <w:pPr>
        <w:pStyle w:val="Didascalia"/>
      </w:pPr>
      <w:r w:rsidRPr="00FB0588">
        <w:t xml:space="preserve">Grafico-A </w:t>
      </w:r>
      <w:r w:rsidR="007E1B00" w:rsidRPr="00FB0588">
        <w:rPr>
          <w:noProof/>
        </w:rPr>
        <w:fldChar w:fldCharType="begin"/>
      </w:r>
      <w:r w:rsidR="0083094B" w:rsidRPr="00FB0588">
        <w:rPr>
          <w:noProof/>
        </w:rPr>
        <w:instrText xml:space="preserve"> SEQ Grafico-A \* ARABIC </w:instrText>
      </w:r>
      <w:r w:rsidR="007E1B00" w:rsidRPr="00FB0588">
        <w:rPr>
          <w:noProof/>
        </w:rPr>
        <w:fldChar w:fldCharType="separate"/>
      </w:r>
      <w:r w:rsidR="001C340D">
        <w:rPr>
          <w:noProof/>
        </w:rPr>
        <w:t>18</w:t>
      </w:r>
      <w:r w:rsidR="007E1B00" w:rsidRPr="00FB0588">
        <w:rPr>
          <w:noProof/>
        </w:rPr>
        <w:fldChar w:fldCharType="end"/>
      </w:r>
    </w:p>
    <w:p w:rsidR="002C1D97" w:rsidRDefault="00E47199" w:rsidP="0090001D">
      <w:r w:rsidRPr="00E47199">
        <w:rPr>
          <w:noProof/>
        </w:rPr>
        <w:drawing>
          <wp:inline distT="0" distB="0" distL="0" distR="0">
            <wp:extent cx="6120130" cy="4021441"/>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2C1D97" w:rsidRDefault="00DC15B6" w:rsidP="00BD6058">
      <w:pPr>
        <w:pStyle w:val="Didascalia"/>
      </w:pPr>
      <w:r w:rsidRPr="00FD32E8">
        <w:lastRenderedPageBreak/>
        <w:t xml:space="preserve">Grafico-A </w:t>
      </w:r>
      <w:r w:rsidR="007E1B00" w:rsidRPr="00FD32E8">
        <w:rPr>
          <w:noProof/>
        </w:rPr>
        <w:fldChar w:fldCharType="begin"/>
      </w:r>
      <w:r w:rsidR="0083094B" w:rsidRPr="00FD32E8">
        <w:rPr>
          <w:noProof/>
        </w:rPr>
        <w:instrText xml:space="preserve"> SEQ Grafico-A \* ARABIC </w:instrText>
      </w:r>
      <w:r w:rsidR="007E1B00" w:rsidRPr="00FD32E8">
        <w:rPr>
          <w:noProof/>
        </w:rPr>
        <w:fldChar w:fldCharType="separate"/>
      </w:r>
      <w:r w:rsidR="001C340D">
        <w:rPr>
          <w:noProof/>
        </w:rPr>
        <w:t>19</w:t>
      </w:r>
      <w:r w:rsidR="007E1B00" w:rsidRPr="00FD32E8">
        <w:rPr>
          <w:noProof/>
        </w:rPr>
        <w:fldChar w:fldCharType="end"/>
      </w:r>
    </w:p>
    <w:p w:rsidR="002C1D97" w:rsidRDefault="00E47199" w:rsidP="0090001D">
      <w:r w:rsidRPr="00E47199">
        <w:rPr>
          <w:noProof/>
        </w:rPr>
        <w:drawing>
          <wp:inline distT="0" distB="0" distL="0" distR="0">
            <wp:extent cx="6120130" cy="3677536"/>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3677536"/>
                    </a:xfrm>
                    <a:prstGeom prst="rect">
                      <a:avLst/>
                    </a:prstGeom>
                    <a:noFill/>
                    <a:ln>
                      <a:noFill/>
                    </a:ln>
                  </pic:spPr>
                </pic:pic>
              </a:graphicData>
            </a:graphic>
          </wp:inline>
        </w:drawing>
      </w:r>
    </w:p>
    <w:p w:rsidR="002C1D97" w:rsidRDefault="00DC15B6" w:rsidP="00BD6058">
      <w:pPr>
        <w:pStyle w:val="Didascalia"/>
      </w:pPr>
      <w:r w:rsidRPr="00FD32E8">
        <w:t xml:space="preserve">Grafico-A </w:t>
      </w:r>
      <w:r w:rsidR="007E1B00" w:rsidRPr="00FD32E8">
        <w:rPr>
          <w:noProof/>
        </w:rPr>
        <w:fldChar w:fldCharType="begin"/>
      </w:r>
      <w:r w:rsidR="0083094B" w:rsidRPr="00FD32E8">
        <w:rPr>
          <w:noProof/>
        </w:rPr>
        <w:instrText xml:space="preserve"> SEQ Grafico-A \* ARABIC </w:instrText>
      </w:r>
      <w:r w:rsidR="007E1B00" w:rsidRPr="00FD32E8">
        <w:rPr>
          <w:noProof/>
        </w:rPr>
        <w:fldChar w:fldCharType="separate"/>
      </w:r>
      <w:r w:rsidR="001C340D">
        <w:rPr>
          <w:noProof/>
        </w:rPr>
        <w:t>20</w:t>
      </w:r>
      <w:r w:rsidR="007E1B00" w:rsidRPr="00FD32E8">
        <w:rPr>
          <w:noProof/>
        </w:rPr>
        <w:fldChar w:fldCharType="end"/>
      </w:r>
    </w:p>
    <w:p w:rsidR="00BA5519" w:rsidRDefault="00E47199" w:rsidP="0090001D">
      <w:r w:rsidRPr="00E47199">
        <w:rPr>
          <w:noProof/>
        </w:rPr>
        <w:drawing>
          <wp:inline distT="0" distB="0" distL="0" distR="0">
            <wp:extent cx="6120130" cy="4021441"/>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BA5519" w:rsidRDefault="006C59BC" w:rsidP="00BD6058">
      <w:pPr>
        <w:pStyle w:val="Didascalia"/>
      </w:pPr>
      <w:r w:rsidRPr="00FD32E8">
        <w:lastRenderedPageBreak/>
        <w:t xml:space="preserve">Grafico-A </w:t>
      </w:r>
      <w:r w:rsidR="007E1B00" w:rsidRPr="00FD32E8">
        <w:rPr>
          <w:noProof/>
        </w:rPr>
        <w:fldChar w:fldCharType="begin"/>
      </w:r>
      <w:r w:rsidR="0083094B" w:rsidRPr="00FD32E8">
        <w:rPr>
          <w:noProof/>
        </w:rPr>
        <w:instrText xml:space="preserve"> SEQ Grafico-A \* ARABIC </w:instrText>
      </w:r>
      <w:r w:rsidR="007E1B00" w:rsidRPr="00FD32E8">
        <w:rPr>
          <w:noProof/>
        </w:rPr>
        <w:fldChar w:fldCharType="separate"/>
      </w:r>
      <w:r w:rsidR="001C340D">
        <w:rPr>
          <w:noProof/>
        </w:rPr>
        <w:t>21</w:t>
      </w:r>
      <w:r w:rsidR="007E1B00" w:rsidRPr="00FD32E8">
        <w:rPr>
          <w:noProof/>
        </w:rPr>
        <w:fldChar w:fldCharType="end"/>
      </w:r>
    </w:p>
    <w:p w:rsidR="00B135A4" w:rsidRDefault="00E47199" w:rsidP="0090001D">
      <w:r w:rsidRPr="00E47199">
        <w:rPr>
          <w:noProof/>
        </w:rPr>
        <w:drawing>
          <wp:inline distT="0" distB="0" distL="0" distR="0">
            <wp:extent cx="6120130" cy="4008874"/>
            <wp:effectExtent l="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4008874"/>
                    </a:xfrm>
                    <a:prstGeom prst="rect">
                      <a:avLst/>
                    </a:prstGeom>
                    <a:noFill/>
                    <a:ln>
                      <a:noFill/>
                    </a:ln>
                  </pic:spPr>
                </pic:pic>
              </a:graphicData>
            </a:graphic>
          </wp:inline>
        </w:drawing>
      </w:r>
    </w:p>
    <w:p w:rsidR="00B135A4" w:rsidRDefault="006C59BC" w:rsidP="00BD6058">
      <w:pPr>
        <w:pStyle w:val="Didascalia"/>
      </w:pPr>
      <w:r w:rsidRPr="00FB0588">
        <w:t xml:space="preserve">Grafico-A </w:t>
      </w:r>
      <w:r w:rsidR="007E1B00" w:rsidRPr="00FB0588">
        <w:rPr>
          <w:noProof/>
        </w:rPr>
        <w:fldChar w:fldCharType="begin"/>
      </w:r>
      <w:r w:rsidR="0083094B" w:rsidRPr="00FB0588">
        <w:rPr>
          <w:noProof/>
        </w:rPr>
        <w:instrText xml:space="preserve"> SEQ Grafico-A \* ARABIC </w:instrText>
      </w:r>
      <w:r w:rsidR="007E1B00" w:rsidRPr="00FB0588">
        <w:rPr>
          <w:noProof/>
        </w:rPr>
        <w:fldChar w:fldCharType="separate"/>
      </w:r>
      <w:r w:rsidR="001C340D">
        <w:rPr>
          <w:noProof/>
        </w:rPr>
        <w:t>22</w:t>
      </w:r>
      <w:r w:rsidR="007E1B00" w:rsidRPr="00FB0588">
        <w:rPr>
          <w:noProof/>
        </w:rPr>
        <w:fldChar w:fldCharType="end"/>
      </w:r>
    </w:p>
    <w:p w:rsidR="00B135A4" w:rsidRDefault="00E47199" w:rsidP="0090001D">
      <w:r w:rsidRPr="00E47199">
        <w:rPr>
          <w:noProof/>
        </w:rPr>
        <w:drawing>
          <wp:inline distT="0" distB="0" distL="0" distR="0">
            <wp:extent cx="6120130" cy="4008874"/>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4008874"/>
                    </a:xfrm>
                    <a:prstGeom prst="rect">
                      <a:avLst/>
                    </a:prstGeom>
                    <a:noFill/>
                    <a:ln>
                      <a:noFill/>
                    </a:ln>
                  </pic:spPr>
                </pic:pic>
              </a:graphicData>
            </a:graphic>
          </wp:inline>
        </w:drawing>
      </w:r>
    </w:p>
    <w:p w:rsidR="00B135A4" w:rsidRDefault="006C59BC" w:rsidP="00BD6058">
      <w:pPr>
        <w:pStyle w:val="Didascalia"/>
      </w:pPr>
      <w:r w:rsidRPr="00FD32E8">
        <w:lastRenderedPageBreak/>
        <w:t xml:space="preserve">Grafico-A </w:t>
      </w:r>
      <w:r w:rsidR="007E1B00" w:rsidRPr="00FD32E8">
        <w:rPr>
          <w:noProof/>
        </w:rPr>
        <w:fldChar w:fldCharType="begin"/>
      </w:r>
      <w:r w:rsidR="0083094B" w:rsidRPr="00FD32E8">
        <w:rPr>
          <w:noProof/>
        </w:rPr>
        <w:instrText xml:space="preserve"> SEQ Grafico-A \* ARABIC </w:instrText>
      </w:r>
      <w:r w:rsidR="007E1B00" w:rsidRPr="00FD32E8">
        <w:rPr>
          <w:noProof/>
        </w:rPr>
        <w:fldChar w:fldCharType="separate"/>
      </w:r>
      <w:r w:rsidR="001C340D">
        <w:rPr>
          <w:noProof/>
        </w:rPr>
        <w:t>23</w:t>
      </w:r>
      <w:r w:rsidR="007E1B00" w:rsidRPr="00FD32E8">
        <w:rPr>
          <w:noProof/>
        </w:rPr>
        <w:fldChar w:fldCharType="end"/>
      </w:r>
    </w:p>
    <w:p w:rsidR="00BF2CC6" w:rsidRDefault="00E47199" w:rsidP="001E5E7A">
      <w:r w:rsidRPr="00E47199">
        <w:rPr>
          <w:noProof/>
        </w:rPr>
        <w:drawing>
          <wp:inline distT="0" distB="0" distL="0" distR="0">
            <wp:extent cx="6120130" cy="3711277"/>
            <wp:effectExtent l="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3711277"/>
                    </a:xfrm>
                    <a:prstGeom prst="rect">
                      <a:avLst/>
                    </a:prstGeom>
                    <a:noFill/>
                    <a:ln>
                      <a:noFill/>
                    </a:ln>
                  </pic:spPr>
                </pic:pic>
              </a:graphicData>
            </a:graphic>
          </wp:inline>
        </w:drawing>
      </w:r>
    </w:p>
    <w:p w:rsidR="00637912" w:rsidRDefault="00637912">
      <w:pPr>
        <w:overflowPunct/>
        <w:autoSpaceDE/>
        <w:autoSpaceDN/>
        <w:adjustRightInd/>
        <w:spacing w:line="240" w:lineRule="auto"/>
        <w:jc w:val="left"/>
        <w:textAlignment w:val="auto"/>
      </w:pPr>
    </w:p>
    <w:p w:rsidR="00F92222" w:rsidRDefault="00A178A2" w:rsidP="00BD6058">
      <w:pPr>
        <w:pStyle w:val="Didascalia"/>
      </w:pPr>
      <w:r w:rsidRPr="00FD32E8">
        <w:t xml:space="preserve">Tabella-A  </w:t>
      </w:r>
      <w:r w:rsidR="007E1B00" w:rsidRPr="00FD32E8">
        <w:rPr>
          <w:noProof/>
        </w:rPr>
        <w:fldChar w:fldCharType="begin"/>
      </w:r>
      <w:r w:rsidR="0083094B" w:rsidRPr="00FD32E8">
        <w:rPr>
          <w:noProof/>
        </w:rPr>
        <w:instrText xml:space="preserve"> SEQ Tabella-A_ \* ARABIC </w:instrText>
      </w:r>
      <w:r w:rsidR="007E1B00" w:rsidRPr="00FD32E8">
        <w:rPr>
          <w:noProof/>
        </w:rPr>
        <w:fldChar w:fldCharType="separate"/>
      </w:r>
      <w:r w:rsidR="001C340D">
        <w:rPr>
          <w:noProof/>
        </w:rPr>
        <w:t>1</w:t>
      </w:r>
      <w:r w:rsidR="007E1B00" w:rsidRPr="00FD32E8">
        <w:rPr>
          <w:noProof/>
        </w:rPr>
        <w:fldChar w:fldCharType="end"/>
      </w:r>
    </w:p>
    <w:tbl>
      <w:tblPr>
        <w:tblStyle w:val="STILE-RAPP-CONGIUNTURA"/>
        <w:tblW w:w="9211" w:type="dxa"/>
        <w:tblLook w:val="04A0" w:firstRow="1" w:lastRow="0" w:firstColumn="1" w:lastColumn="0" w:noHBand="0" w:noVBand="1"/>
      </w:tblPr>
      <w:tblGrid>
        <w:gridCol w:w="4111"/>
        <w:gridCol w:w="1020"/>
        <w:gridCol w:w="1020"/>
        <w:gridCol w:w="1020"/>
        <w:gridCol w:w="1020"/>
        <w:gridCol w:w="1020"/>
      </w:tblGrid>
      <w:tr w:rsidR="00CE1C10" w:rsidRPr="00F92222" w:rsidTr="00DB389D">
        <w:trPr>
          <w:cnfStyle w:val="100000000000" w:firstRow="1" w:lastRow="0" w:firstColumn="0" w:lastColumn="0" w:oddVBand="0" w:evenVBand="0" w:oddHBand="0" w:evenHBand="0" w:firstRowFirstColumn="0" w:firstRowLastColumn="0" w:lastRowFirstColumn="0" w:lastRowLastColumn="0"/>
          <w:trHeight w:val="255"/>
        </w:trPr>
        <w:tc>
          <w:tcPr>
            <w:tcW w:w="4111" w:type="dxa"/>
            <w:noWrap/>
          </w:tcPr>
          <w:p w:rsidR="00CE1C10" w:rsidRPr="009411C0" w:rsidRDefault="00CE1C10" w:rsidP="00CE1C10">
            <w:pPr>
              <w:jc w:val="center"/>
              <w:rPr>
                <w:b/>
                <w:sz w:val="20"/>
                <w:szCs w:val="20"/>
              </w:rPr>
            </w:pPr>
            <w:r>
              <w:rPr>
                <w:b/>
                <w:sz w:val="20"/>
                <w:szCs w:val="20"/>
              </w:rPr>
              <w:t>IMPRESE NATE MANIFATTURIERO</w:t>
            </w:r>
          </w:p>
        </w:tc>
        <w:tc>
          <w:tcPr>
            <w:tcW w:w="1020" w:type="dxa"/>
          </w:tcPr>
          <w:p w:rsidR="00CE1C10" w:rsidRPr="009411C0" w:rsidRDefault="00CE1C10" w:rsidP="00CE1C10">
            <w:pPr>
              <w:jc w:val="center"/>
              <w:rPr>
                <w:b/>
                <w:sz w:val="20"/>
                <w:szCs w:val="20"/>
              </w:rPr>
            </w:pPr>
            <w:r w:rsidRPr="009411C0">
              <w:rPr>
                <w:b/>
                <w:sz w:val="20"/>
                <w:szCs w:val="20"/>
              </w:rPr>
              <w:t>2018</w:t>
            </w:r>
          </w:p>
          <w:p w:rsidR="00CE1C10" w:rsidRPr="009411C0" w:rsidRDefault="00CE1C10" w:rsidP="00CE1C10">
            <w:pPr>
              <w:jc w:val="center"/>
              <w:rPr>
                <w:b/>
                <w:sz w:val="20"/>
                <w:szCs w:val="20"/>
              </w:rPr>
            </w:pPr>
            <w:r w:rsidRPr="009411C0">
              <w:rPr>
                <w:b/>
                <w:sz w:val="20"/>
                <w:szCs w:val="20"/>
              </w:rPr>
              <w:t>1 trim</w:t>
            </w:r>
          </w:p>
        </w:tc>
        <w:tc>
          <w:tcPr>
            <w:tcW w:w="1020" w:type="dxa"/>
          </w:tcPr>
          <w:p w:rsidR="00CE1C10" w:rsidRPr="009411C0" w:rsidRDefault="00CE1C10" w:rsidP="00CE1C10">
            <w:pPr>
              <w:jc w:val="center"/>
              <w:rPr>
                <w:b/>
                <w:sz w:val="20"/>
                <w:szCs w:val="20"/>
              </w:rPr>
            </w:pPr>
            <w:r w:rsidRPr="009411C0">
              <w:rPr>
                <w:b/>
                <w:sz w:val="20"/>
                <w:szCs w:val="20"/>
              </w:rPr>
              <w:t>2</w:t>
            </w:r>
          </w:p>
        </w:tc>
        <w:tc>
          <w:tcPr>
            <w:tcW w:w="1020" w:type="dxa"/>
          </w:tcPr>
          <w:p w:rsidR="00CE1C10" w:rsidRPr="009411C0" w:rsidRDefault="00CE1C10" w:rsidP="00CE1C10">
            <w:pPr>
              <w:jc w:val="center"/>
              <w:rPr>
                <w:b/>
                <w:sz w:val="20"/>
                <w:szCs w:val="20"/>
              </w:rPr>
            </w:pPr>
            <w:r>
              <w:rPr>
                <w:b/>
                <w:sz w:val="20"/>
                <w:szCs w:val="20"/>
              </w:rPr>
              <w:t>3</w:t>
            </w:r>
          </w:p>
        </w:tc>
        <w:tc>
          <w:tcPr>
            <w:tcW w:w="1020" w:type="dxa"/>
          </w:tcPr>
          <w:p w:rsidR="00CE1C10" w:rsidRDefault="00CE1C10" w:rsidP="00CE1C10">
            <w:pPr>
              <w:jc w:val="center"/>
              <w:rPr>
                <w:b/>
                <w:sz w:val="20"/>
                <w:szCs w:val="20"/>
              </w:rPr>
            </w:pPr>
            <w:r>
              <w:rPr>
                <w:b/>
                <w:sz w:val="20"/>
                <w:szCs w:val="20"/>
              </w:rPr>
              <w:t>4</w:t>
            </w:r>
          </w:p>
        </w:tc>
        <w:tc>
          <w:tcPr>
            <w:tcW w:w="1020" w:type="dxa"/>
          </w:tcPr>
          <w:p w:rsidR="00CE1C10" w:rsidRDefault="00CE1C10" w:rsidP="00CE1C10">
            <w:pPr>
              <w:jc w:val="center"/>
              <w:rPr>
                <w:b/>
                <w:sz w:val="20"/>
                <w:szCs w:val="20"/>
              </w:rPr>
            </w:pPr>
            <w:r>
              <w:rPr>
                <w:b/>
                <w:sz w:val="20"/>
                <w:szCs w:val="20"/>
              </w:rPr>
              <w:t>2019</w:t>
            </w:r>
          </w:p>
          <w:p w:rsidR="00CE1C10" w:rsidRDefault="00CE1C10" w:rsidP="00CE1C10">
            <w:pPr>
              <w:jc w:val="center"/>
              <w:rPr>
                <w:b/>
                <w:sz w:val="20"/>
                <w:szCs w:val="20"/>
              </w:rPr>
            </w:pPr>
            <w:r>
              <w:rPr>
                <w:b/>
                <w:sz w:val="20"/>
                <w:szCs w:val="20"/>
              </w:rPr>
              <w:t>1 trim</w:t>
            </w:r>
          </w:p>
        </w:tc>
      </w:tr>
      <w:tr w:rsidR="00CE1C10" w:rsidRPr="009411C0" w:rsidTr="00DB389D">
        <w:trPr>
          <w:trHeight w:val="255"/>
        </w:trPr>
        <w:tc>
          <w:tcPr>
            <w:tcW w:w="4111" w:type="dxa"/>
            <w:noWrap/>
          </w:tcPr>
          <w:p w:rsidR="00CE1C10" w:rsidRPr="009411C0" w:rsidRDefault="00CE1C10" w:rsidP="00CE1C10">
            <w:pPr>
              <w:jc w:val="left"/>
              <w:rPr>
                <w:b/>
                <w:sz w:val="20"/>
                <w:szCs w:val="20"/>
              </w:rPr>
            </w:pPr>
            <w:r w:rsidRPr="009411C0">
              <w:rPr>
                <w:b/>
                <w:sz w:val="20"/>
                <w:szCs w:val="20"/>
              </w:rPr>
              <w:t>Var. tendenziale</w:t>
            </w:r>
          </w:p>
        </w:tc>
        <w:tc>
          <w:tcPr>
            <w:tcW w:w="1020" w:type="dxa"/>
          </w:tcPr>
          <w:p w:rsidR="00CE1C10" w:rsidRPr="009411C0" w:rsidRDefault="00CE1C10" w:rsidP="00CE1C10">
            <w:pPr>
              <w:jc w:val="center"/>
              <w:rPr>
                <w:b/>
                <w:sz w:val="20"/>
                <w:szCs w:val="20"/>
              </w:rPr>
            </w:pPr>
          </w:p>
        </w:tc>
        <w:tc>
          <w:tcPr>
            <w:tcW w:w="1020" w:type="dxa"/>
          </w:tcPr>
          <w:p w:rsidR="00CE1C10" w:rsidRPr="009411C0" w:rsidRDefault="00CE1C10" w:rsidP="00CE1C10">
            <w:pPr>
              <w:jc w:val="center"/>
              <w:rPr>
                <w:b/>
                <w:sz w:val="20"/>
                <w:szCs w:val="20"/>
              </w:rPr>
            </w:pPr>
          </w:p>
        </w:tc>
        <w:tc>
          <w:tcPr>
            <w:tcW w:w="1020" w:type="dxa"/>
          </w:tcPr>
          <w:p w:rsidR="00CE1C10" w:rsidRPr="009411C0" w:rsidRDefault="00CE1C10" w:rsidP="00CE1C10">
            <w:pPr>
              <w:jc w:val="center"/>
              <w:rPr>
                <w:b/>
                <w:sz w:val="20"/>
                <w:szCs w:val="20"/>
              </w:rPr>
            </w:pPr>
          </w:p>
        </w:tc>
        <w:tc>
          <w:tcPr>
            <w:tcW w:w="1020" w:type="dxa"/>
          </w:tcPr>
          <w:p w:rsidR="00CE1C10" w:rsidRPr="009411C0" w:rsidRDefault="00CE1C10" w:rsidP="00CE1C10">
            <w:pPr>
              <w:jc w:val="center"/>
              <w:rPr>
                <w:b/>
                <w:sz w:val="20"/>
                <w:szCs w:val="20"/>
              </w:rPr>
            </w:pPr>
          </w:p>
        </w:tc>
        <w:tc>
          <w:tcPr>
            <w:tcW w:w="1020" w:type="dxa"/>
          </w:tcPr>
          <w:p w:rsidR="00CE1C10" w:rsidRPr="009411C0" w:rsidRDefault="00CE1C10" w:rsidP="00CE1C10">
            <w:pPr>
              <w:jc w:val="center"/>
              <w:rPr>
                <w:b/>
                <w:sz w:val="20"/>
                <w:szCs w:val="20"/>
              </w:rPr>
            </w:pPr>
          </w:p>
        </w:tc>
      </w:tr>
      <w:tr w:rsidR="004531F5" w:rsidRPr="009411C0" w:rsidTr="00537371">
        <w:trPr>
          <w:cnfStyle w:val="000000010000" w:firstRow="0" w:lastRow="0" w:firstColumn="0" w:lastColumn="0" w:oddVBand="0" w:evenVBand="0" w:oddHBand="0" w:evenHBand="1" w:firstRowFirstColumn="0" w:firstRowLastColumn="0" w:lastRowFirstColumn="0" w:lastRowLastColumn="0"/>
          <w:trHeight w:val="255"/>
        </w:trPr>
        <w:tc>
          <w:tcPr>
            <w:tcW w:w="4111" w:type="dxa"/>
            <w:noWrap/>
          </w:tcPr>
          <w:p w:rsidR="004531F5" w:rsidRPr="009411C0" w:rsidRDefault="004531F5" w:rsidP="004531F5">
            <w:pPr>
              <w:rPr>
                <w:sz w:val="20"/>
                <w:szCs w:val="20"/>
              </w:rPr>
            </w:pPr>
            <w:r w:rsidRPr="009411C0">
              <w:rPr>
                <w:sz w:val="20"/>
                <w:szCs w:val="20"/>
              </w:rPr>
              <w:t>Lombardia</w:t>
            </w:r>
          </w:p>
        </w:tc>
        <w:tc>
          <w:tcPr>
            <w:tcW w:w="1020" w:type="dxa"/>
          </w:tcPr>
          <w:p w:rsidR="004531F5" w:rsidRPr="009411C0" w:rsidRDefault="004531F5" w:rsidP="004531F5">
            <w:pPr>
              <w:jc w:val="right"/>
              <w:rPr>
                <w:sz w:val="20"/>
                <w:szCs w:val="20"/>
              </w:rPr>
            </w:pPr>
            <w:r w:rsidRPr="009411C0">
              <w:rPr>
                <w:sz w:val="20"/>
                <w:szCs w:val="20"/>
              </w:rPr>
              <w:t>5,1</w:t>
            </w:r>
          </w:p>
        </w:tc>
        <w:tc>
          <w:tcPr>
            <w:tcW w:w="1020" w:type="dxa"/>
          </w:tcPr>
          <w:p w:rsidR="004531F5" w:rsidRPr="009411C0" w:rsidRDefault="004531F5" w:rsidP="004531F5">
            <w:pPr>
              <w:jc w:val="right"/>
              <w:rPr>
                <w:sz w:val="20"/>
                <w:szCs w:val="20"/>
              </w:rPr>
            </w:pPr>
            <w:r w:rsidRPr="009411C0">
              <w:rPr>
                <w:sz w:val="20"/>
                <w:szCs w:val="20"/>
              </w:rPr>
              <w:t>11,3</w:t>
            </w:r>
          </w:p>
        </w:tc>
        <w:tc>
          <w:tcPr>
            <w:tcW w:w="1020" w:type="dxa"/>
          </w:tcPr>
          <w:p w:rsidR="004531F5" w:rsidRPr="00674974" w:rsidRDefault="004531F5" w:rsidP="004531F5">
            <w:pPr>
              <w:jc w:val="right"/>
              <w:rPr>
                <w:color w:val="FF0000"/>
                <w:sz w:val="20"/>
                <w:szCs w:val="20"/>
              </w:rPr>
            </w:pPr>
            <w:r w:rsidRPr="00674974">
              <w:rPr>
                <w:color w:val="FF0000"/>
                <w:sz w:val="20"/>
                <w:szCs w:val="20"/>
              </w:rPr>
              <w:t>-0,6</w:t>
            </w:r>
          </w:p>
        </w:tc>
        <w:tc>
          <w:tcPr>
            <w:tcW w:w="1020" w:type="dxa"/>
          </w:tcPr>
          <w:p w:rsidR="004531F5" w:rsidRPr="00674974" w:rsidRDefault="004531F5" w:rsidP="004531F5">
            <w:pPr>
              <w:jc w:val="right"/>
              <w:rPr>
                <w:color w:val="FF0000"/>
                <w:sz w:val="20"/>
                <w:szCs w:val="20"/>
              </w:rPr>
            </w:pPr>
            <w:r>
              <w:rPr>
                <w:color w:val="FF0000"/>
                <w:sz w:val="20"/>
                <w:szCs w:val="20"/>
              </w:rPr>
              <w:t>-5,4</w:t>
            </w:r>
          </w:p>
        </w:tc>
        <w:tc>
          <w:tcPr>
            <w:tcW w:w="1020" w:type="dxa"/>
          </w:tcPr>
          <w:p w:rsidR="004531F5" w:rsidRPr="00404014" w:rsidRDefault="004531F5" w:rsidP="004531F5">
            <w:pPr>
              <w:jc w:val="right"/>
              <w:rPr>
                <w:sz w:val="20"/>
                <w:szCs w:val="20"/>
              </w:rPr>
            </w:pPr>
            <w:r w:rsidRPr="00404014">
              <w:rPr>
                <w:sz w:val="20"/>
                <w:szCs w:val="20"/>
              </w:rPr>
              <w:t>4,7</w:t>
            </w:r>
          </w:p>
        </w:tc>
      </w:tr>
      <w:tr w:rsidR="004531F5" w:rsidRPr="009411C0" w:rsidTr="00537371">
        <w:trPr>
          <w:trHeight w:val="255"/>
        </w:trPr>
        <w:tc>
          <w:tcPr>
            <w:tcW w:w="4111" w:type="dxa"/>
            <w:shd w:val="clear" w:color="auto" w:fill="D9D9D9" w:themeFill="background1" w:themeFillShade="D9"/>
            <w:noWrap/>
          </w:tcPr>
          <w:p w:rsidR="004531F5" w:rsidRPr="009411C0" w:rsidRDefault="004531F5" w:rsidP="004531F5">
            <w:pPr>
              <w:rPr>
                <w:sz w:val="20"/>
                <w:szCs w:val="20"/>
              </w:rPr>
            </w:pPr>
            <w:r w:rsidRPr="009411C0">
              <w:rPr>
                <w:sz w:val="20"/>
                <w:szCs w:val="20"/>
              </w:rPr>
              <w:t>Italia</w:t>
            </w:r>
          </w:p>
        </w:tc>
        <w:tc>
          <w:tcPr>
            <w:tcW w:w="1020" w:type="dxa"/>
            <w:shd w:val="clear" w:color="auto" w:fill="D9D9D9" w:themeFill="background1" w:themeFillShade="D9"/>
          </w:tcPr>
          <w:p w:rsidR="004531F5" w:rsidRPr="009411C0" w:rsidRDefault="004531F5" w:rsidP="004531F5">
            <w:pPr>
              <w:jc w:val="right"/>
              <w:rPr>
                <w:color w:val="FF0000"/>
                <w:sz w:val="20"/>
                <w:szCs w:val="20"/>
              </w:rPr>
            </w:pPr>
            <w:r w:rsidRPr="009411C0">
              <w:rPr>
                <w:color w:val="FF0000"/>
                <w:sz w:val="20"/>
                <w:szCs w:val="20"/>
              </w:rPr>
              <w:t>-1,5</w:t>
            </w:r>
          </w:p>
        </w:tc>
        <w:tc>
          <w:tcPr>
            <w:tcW w:w="1020" w:type="dxa"/>
            <w:shd w:val="clear" w:color="auto" w:fill="D9D9D9" w:themeFill="background1" w:themeFillShade="D9"/>
          </w:tcPr>
          <w:p w:rsidR="004531F5" w:rsidRPr="009411C0" w:rsidRDefault="004531F5" w:rsidP="004531F5">
            <w:pPr>
              <w:jc w:val="right"/>
              <w:rPr>
                <w:sz w:val="20"/>
                <w:szCs w:val="20"/>
              </w:rPr>
            </w:pPr>
            <w:r w:rsidRPr="009411C0">
              <w:rPr>
                <w:sz w:val="20"/>
                <w:szCs w:val="20"/>
              </w:rPr>
              <w:t>8,4</w:t>
            </w:r>
          </w:p>
        </w:tc>
        <w:tc>
          <w:tcPr>
            <w:tcW w:w="1020" w:type="dxa"/>
            <w:shd w:val="clear" w:color="auto" w:fill="D9D9D9" w:themeFill="background1" w:themeFillShade="D9"/>
          </w:tcPr>
          <w:p w:rsidR="004531F5" w:rsidRPr="0075267C" w:rsidRDefault="004531F5" w:rsidP="004531F5">
            <w:pPr>
              <w:jc w:val="right"/>
              <w:rPr>
                <w:color w:val="FF0000"/>
                <w:sz w:val="20"/>
                <w:szCs w:val="20"/>
              </w:rPr>
            </w:pPr>
            <w:r>
              <w:rPr>
                <w:color w:val="FF0000"/>
                <w:sz w:val="20"/>
                <w:szCs w:val="20"/>
              </w:rPr>
              <w:t>-0,</w:t>
            </w:r>
            <w:r w:rsidRPr="0075267C">
              <w:rPr>
                <w:color w:val="FF0000"/>
                <w:sz w:val="20"/>
                <w:szCs w:val="20"/>
              </w:rPr>
              <w:t>4</w:t>
            </w:r>
          </w:p>
        </w:tc>
        <w:tc>
          <w:tcPr>
            <w:tcW w:w="1020" w:type="dxa"/>
            <w:shd w:val="clear" w:color="auto" w:fill="D9D9D9" w:themeFill="background1" w:themeFillShade="D9"/>
          </w:tcPr>
          <w:p w:rsidR="004531F5" w:rsidRDefault="004531F5" w:rsidP="004531F5">
            <w:pPr>
              <w:jc w:val="right"/>
              <w:rPr>
                <w:color w:val="FF0000"/>
                <w:sz w:val="20"/>
                <w:szCs w:val="20"/>
              </w:rPr>
            </w:pPr>
            <w:r>
              <w:rPr>
                <w:color w:val="FF0000"/>
                <w:sz w:val="20"/>
                <w:szCs w:val="20"/>
              </w:rPr>
              <w:t>-9,8</w:t>
            </w:r>
          </w:p>
        </w:tc>
        <w:tc>
          <w:tcPr>
            <w:tcW w:w="1020" w:type="dxa"/>
            <w:shd w:val="clear" w:color="auto" w:fill="D9D9D9" w:themeFill="background1" w:themeFillShade="D9"/>
          </w:tcPr>
          <w:p w:rsidR="004531F5" w:rsidRDefault="004531F5" w:rsidP="004531F5">
            <w:pPr>
              <w:jc w:val="right"/>
              <w:rPr>
                <w:color w:val="FF0000"/>
                <w:sz w:val="20"/>
                <w:szCs w:val="20"/>
              </w:rPr>
            </w:pPr>
            <w:r>
              <w:rPr>
                <w:color w:val="FF0000"/>
                <w:sz w:val="20"/>
                <w:szCs w:val="20"/>
              </w:rPr>
              <w:t>5,7</w:t>
            </w:r>
          </w:p>
        </w:tc>
      </w:tr>
      <w:tr w:rsidR="00CE1C10" w:rsidRPr="009411C0" w:rsidTr="00DB389D">
        <w:trPr>
          <w:cnfStyle w:val="000000010000" w:firstRow="0" w:lastRow="0" w:firstColumn="0" w:lastColumn="0" w:oddVBand="0" w:evenVBand="0" w:oddHBand="0" w:evenHBand="1" w:firstRowFirstColumn="0" w:firstRowLastColumn="0" w:lastRowFirstColumn="0" w:lastRowLastColumn="0"/>
          <w:trHeight w:val="255"/>
        </w:trPr>
        <w:tc>
          <w:tcPr>
            <w:tcW w:w="4111" w:type="dxa"/>
            <w:shd w:val="clear" w:color="auto" w:fill="D99594"/>
            <w:noWrap/>
          </w:tcPr>
          <w:p w:rsidR="00CE1C10" w:rsidRDefault="00CE1C10" w:rsidP="00CE1C10">
            <w:pPr>
              <w:jc w:val="center"/>
              <w:rPr>
                <w:b/>
                <w:sz w:val="20"/>
                <w:szCs w:val="20"/>
              </w:rPr>
            </w:pPr>
            <w:r>
              <w:rPr>
                <w:b/>
                <w:sz w:val="20"/>
                <w:szCs w:val="20"/>
              </w:rPr>
              <w:t xml:space="preserve">IMPRESE </w:t>
            </w:r>
            <w:r w:rsidRPr="009411C0">
              <w:rPr>
                <w:b/>
                <w:sz w:val="20"/>
                <w:szCs w:val="20"/>
              </w:rPr>
              <w:t>CESSATE</w:t>
            </w:r>
            <w:r>
              <w:rPr>
                <w:b/>
                <w:sz w:val="20"/>
                <w:szCs w:val="20"/>
              </w:rPr>
              <w:t xml:space="preserve"> (non d’ufficio)</w:t>
            </w:r>
          </w:p>
          <w:p w:rsidR="00CE1C10" w:rsidRPr="009411C0" w:rsidRDefault="00CE1C10" w:rsidP="00CE1C10">
            <w:pPr>
              <w:jc w:val="center"/>
              <w:rPr>
                <w:b/>
                <w:sz w:val="20"/>
                <w:szCs w:val="20"/>
              </w:rPr>
            </w:pPr>
            <w:r>
              <w:rPr>
                <w:b/>
                <w:sz w:val="20"/>
                <w:szCs w:val="20"/>
              </w:rPr>
              <w:t>MANIFATTURIERO</w:t>
            </w:r>
          </w:p>
        </w:tc>
        <w:tc>
          <w:tcPr>
            <w:tcW w:w="1020" w:type="dxa"/>
            <w:shd w:val="clear" w:color="auto" w:fill="D99594"/>
          </w:tcPr>
          <w:p w:rsidR="00CE1C10" w:rsidRPr="009411C0" w:rsidRDefault="00CE1C10" w:rsidP="00CE1C10">
            <w:pPr>
              <w:jc w:val="center"/>
              <w:rPr>
                <w:b/>
                <w:sz w:val="20"/>
                <w:szCs w:val="20"/>
              </w:rPr>
            </w:pPr>
          </w:p>
        </w:tc>
        <w:tc>
          <w:tcPr>
            <w:tcW w:w="1020" w:type="dxa"/>
            <w:shd w:val="clear" w:color="auto" w:fill="D99594"/>
          </w:tcPr>
          <w:p w:rsidR="00CE1C10" w:rsidRPr="009411C0" w:rsidRDefault="00CE1C10" w:rsidP="00CE1C10">
            <w:pPr>
              <w:jc w:val="center"/>
              <w:rPr>
                <w:b/>
                <w:sz w:val="20"/>
                <w:szCs w:val="20"/>
              </w:rPr>
            </w:pPr>
          </w:p>
        </w:tc>
        <w:tc>
          <w:tcPr>
            <w:tcW w:w="1020" w:type="dxa"/>
            <w:shd w:val="clear" w:color="auto" w:fill="D99594"/>
          </w:tcPr>
          <w:p w:rsidR="00CE1C10" w:rsidRPr="009411C0" w:rsidRDefault="00CE1C10" w:rsidP="00CE1C10">
            <w:pPr>
              <w:jc w:val="center"/>
              <w:rPr>
                <w:b/>
                <w:sz w:val="20"/>
                <w:szCs w:val="20"/>
              </w:rPr>
            </w:pPr>
          </w:p>
        </w:tc>
        <w:tc>
          <w:tcPr>
            <w:tcW w:w="1020" w:type="dxa"/>
            <w:shd w:val="clear" w:color="auto" w:fill="D99594"/>
          </w:tcPr>
          <w:p w:rsidR="00CE1C10" w:rsidRPr="009411C0" w:rsidRDefault="00CE1C10" w:rsidP="00CE1C10">
            <w:pPr>
              <w:jc w:val="center"/>
              <w:rPr>
                <w:b/>
                <w:sz w:val="20"/>
                <w:szCs w:val="20"/>
              </w:rPr>
            </w:pPr>
          </w:p>
        </w:tc>
        <w:tc>
          <w:tcPr>
            <w:tcW w:w="1020" w:type="dxa"/>
            <w:shd w:val="clear" w:color="auto" w:fill="D99594"/>
          </w:tcPr>
          <w:p w:rsidR="00CE1C10" w:rsidRPr="009411C0" w:rsidRDefault="00CE1C10" w:rsidP="00CE1C10">
            <w:pPr>
              <w:jc w:val="center"/>
              <w:rPr>
                <w:b/>
                <w:sz w:val="20"/>
                <w:szCs w:val="20"/>
              </w:rPr>
            </w:pPr>
          </w:p>
        </w:tc>
      </w:tr>
      <w:tr w:rsidR="00CE1C10" w:rsidRPr="009411C0" w:rsidTr="00DB389D">
        <w:trPr>
          <w:trHeight w:val="255"/>
        </w:trPr>
        <w:tc>
          <w:tcPr>
            <w:tcW w:w="4111" w:type="dxa"/>
            <w:noWrap/>
          </w:tcPr>
          <w:p w:rsidR="00CE1C10" w:rsidRPr="009411C0" w:rsidRDefault="00CE1C10" w:rsidP="00CE1C10">
            <w:pPr>
              <w:jc w:val="left"/>
              <w:rPr>
                <w:b/>
                <w:sz w:val="20"/>
                <w:szCs w:val="20"/>
              </w:rPr>
            </w:pPr>
            <w:r w:rsidRPr="009411C0">
              <w:rPr>
                <w:b/>
                <w:sz w:val="20"/>
                <w:szCs w:val="20"/>
              </w:rPr>
              <w:t>Var. tendenziale</w:t>
            </w:r>
          </w:p>
        </w:tc>
        <w:tc>
          <w:tcPr>
            <w:tcW w:w="1020" w:type="dxa"/>
          </w:tcPr>
          <w:p w:rsidR="00CE1C10" w:rsidRPr="009411C0" w:rsidRDefault="00CE1C10" w:rsidP="00CE1C10">
            <w:pPr>
              <w:jc w:val="center"/>
              <w:rPr>
                <w:b/>
                <w:sz w:val="20"/>
                <w:szCs w:val="20"/>
              </w:rPr>
            </w:pPr>
          </w:p>
        </w:tc>
        <w:tc>
          <w:tcPr>
            <w:tcW w:w="1020" w:type="dxa"/>
          </w:tcPr>
          <w:p w:rsidR="00CE1C10" w:rsidRPr="009411C0" w:rsidRDefault="00CE1C10" w:rsidP="00CE1C10">
            <w:pPr>
              <w:jc w:val="center"/>
              <w:rPr>
                <w:b/>
                <w:sz w:val="20"/>
                <w:szCs w:val="20"/>
              </w:rPr>
            </w:pPr>
          </w:p>
        </w:tc>
        <w:tc>
          <w:tcPr>
            <w:tcW w:w="1020" w:type="dxa"/>
          </w:tcPr>
          <w:p w:rsidR="00CE1C10" w:rsidRPr="009411C0" w:rsidRDefault="00CE1C10" w:rsidP="00CE1C10">
            <w:pPr>
              <w:jc w:val="center"/>
              <w:rPr>
                <w:b/>
                <w:sz w:val="20"/>
                <w:szCs w:val="20"/>
              </w:rPr>
            </w:pPr>
          </w:p>
        </w:tc>
        <w:tc>
          <w:tcPr>
            <w:tcW w:w="1020" w:type="dxa"/>
          </w:tcPr>
          <w:p w:rsidR="00CE1C10" w:rsidRPr="009411C0" w:rsidRDefault="00CE1C10" w:rsidP="00CE1C10">
            <w:pPr>
              <w:jc w:val="center"/>
              <w:rPr>
                <w:b/>
                <w:sz w:val="20"/>
                <w:szCs w:val="20"/>
              </w:rPr>
            </w:pPr>
          </w:p>
        </w:tc>
        <w:tc>
          <w:tcPr>
            <w:tcW w:w="1020" w:type="dxa"/>
          </w:tcPr>
          <w:p w:rsidR="00CE1C10" w:rsidRPr="009411C0" w:rsidRDefault="00CE1C10" w:rsidP="00CE1C10">
            <w:pPr>
              <w:jc w:val="center"/>
              <w:rPr>
                <w:b/>
                <w:sz w:val="20"/>
                <w:szCs w:val="20"/>
              </w:rPr>
            </w:pPr>
          </w:p>
        </w:tc>
      </w:tr>
      <w:tr w:rsidR="004531F5" w:rsidRPr="009411C0" w:rsidTr="00537371">
        <w:trPr>
          <w:cnfStyle w:val="000000010000" w:firstRow="0" w:lastRow="0" w:firstColumn="0" w:lastColumn="0" w:oddVBand="0" w:evenVBand="0" w:oddHBand="0" w:evenHBand="1" w:firstRowFirstColumn="0" w:firstRowLastColumn="0" w:lastRowFirstColumn="0" w:lastRowLastColumn="0"/>
          <w:trHeight w:val="255"/>
        </w:trPr>
        <w:tc>
          <w:tcPr>
            <w:tcW w:w="4111" w:type="dxa"/>
            <w:noWrap/>
          </w:tcPr>
          <w:p w:rsidR="004531F5" w:rsidRPr="009411C0" w:rsidRDefault="004531F5" w:rsidP="004531F5">
            <w:pPr>
              <w:rPr>
                <w:sz w:val="20"/>
                <w:szCs w:val="20"/>
              </w:rPr>
            </w:pPr>
            <w:r w:rsidRPr="009411C0">
              <w:rPr>
                <w:sz w:val="20"/>
                <w:szCs w:val="20"/>
              </w:rPr>
              <w:t>Lombardia</w:t>
            </w:r>
          </w:p>
        </w:tc>
        <w:tc>
          <w:tcPr>
            <w:tcW w:w="1020" w:type="dxa"/>
          </w:tcPr>
          <w:p w:rsidR="004531F5" w:rsidRPr="009411C0" w:rsidRDefault="004531F5" w:rsidP="004531F5">
            <w:pPr>
              <w:jc w:val="right"/>
              <w:rPr>
                <w:sz w:val="20"/>
                <w:szCs w:val="20"/>
              </w:rPr>
            </w:pPr>
            <w:r w:rsidRPr="009411C0">
              <w:rPr>
                <w:sz w:val="20"/>
                <w:szCs w:val="20"/>
              </w:rPr>
              <w:t>7,8</w:t>
            </w:r>
          </w:p>
        </w:tc>
        <w:tc>
          <w:tcPr>
            <w:tcW w:w="1020" w:type="dxa"/>
          </w:tcPr>
          <w:p w:rsidR="004531F5" w:rsidRPr="009411C0" w:rsidRDefault="004531F5" w:rsidP="004531F5">
            <w:pPr>
              <w:jc w:val="right"/>
              <w:rPr>
                <w:sz w:val="20"/>
                <w:szCs w:val="20"/>
              </w:rPr>
            </w:pPr>
            <w:r w:rsidRPr="009411C0">
              <w:rPr>
                <w:sz w:val="20"/>
                <w:szCs w:val="20"/>
              </w:rPr>
              <w:t>11,0</w:t>
            </w:r>
          </w:p>
        </w:tc>
        <w:tc>
          <w:tcPr>
            <w:tcW w:w="1020" w:type="dxa"/>
          </w:tcPr>
          <w:p w:rsidR="004531F5" w:rsidRPr="009411C0" w:rsidRDefault="004531F5" w:rsidP="004531F5">
            <w:pPr>
              <w:jc w:val="right"/>
              <w:rPr>
                <w:sz w:val="20"/>
                <w:szCs w:val="20"/>
              </w:rPr>
            </w:pPr>
            <w:r>
              <w:rPr>
                <w:sz w:val="20"/>
                <w:szCs w:val="20"/>
              </w:rPr>
              <w:t>5,6</w:t>
            </w:r>
          </w:p>
        </w:tc>
        <w:tc>
          <w:tcPr>
            <w:tcW w:w="1020" w:type="dxa"/>
          </w:tcPr>
          <w:p w:rsidR="004531F5" w:rsidRPr="00404014" w:rsidRDefault="004531F5" w:rsidP="004531F5">
            <w:pPr>
              <w:jc w:val="right"/>
              <w:rPr>
                <w:color w:val="FF0000"/>
                <w:sz w:val="20"/>
                <w:szCs w:val="20"/>
              </w:rPr>
            </w:pPr>
            <w:r w:rsidRPr="00404014">
              <w:rPr>
                <w:color w:val="FF0000"/>
                <w:sz w:val="20"/>
                <w:szCs w:val="20"/>
              </w:rPr>
              <w:t>-30,0</w:t>
            </w:r>
          </w:p>
        </w:tc>
        <w:tc>
          <w:tcPr>
            <w:tcW w:w="1020" w:type="dxa"/>
          </w:tcPr>
          <w:p w:rsidR="004531F5" w:rsidRDefault="004531F5" w:rsidP="004531F5">
            <w:pPr>
              <w:jc w:val="right"/>
              <w:rPr>
                <w:sz w:val="20"/>
                <w:szCs w:val="20"/>
              </w:rPr>
            </w:pPr>
            <w:r>
              <w:rPr>
                <w:sz w:val="20"/>
                <w:szCs w:val="20"/>
              </w:rPr>
              <w:t>5,8</w:t>
            </w:r>
          </w:p>
        </w:tc>
      </w:tr>
      <w:tr w:rsidR="004531F5" w:rsidRPr="009411C0" w:rsidTr="00537371">
        <w:trPr>
          <w:trHeight w:val="255"/>
        </w:trPr>
        <w:tc>
          <w:tcPr>
            <w:tcW w:w="4111" w:type="dxa"/>
            <w:shd w:val="clear" w:color="auto" w:fill="D9D9D9" w:themeFill="background1" w:themeFillShade="D9"/>
            <w:noWrap/>
          </w:tcPr>
          <w:p w:rsidR="004531F5" w:rsidRPr="009411C0" w:rsidRDefault="004531F5" w:rsidP="004531F5">
            <w:pPr>
              <w:rPr>
                <w:sz w:val="20"/>
                <w:szCs w:val="20"/>
              </w:rPr>
            </w:pPr>
            <w:r w:rsidRPr="009411C0">
              <w:rPr>
                <w:sz w:val="20"/>
                <w:szCs w:val="20"/>
              </w:rPr>
              <w:t>Italia</w:t>
            </w:r>
          </w:p>
        </w:tc>
        <w:tc>
          <w:tcPr>
            <w:tcW w:w="1020" w:type="dxa"/>
            <w:shd w:val="clear" w:color="auto" w:fill="D9D9D9" w:themeFill="background1" w:themeFillShade="D9"/>
          </w:tcPr>
          <w:p w:rsidR="004531F5" w:rsidRPr="009411C0" w:rsidRDefault="004531F5" w:rsidP="004531F5">
            <w:pPr>
              <w:jc w:val="right"/>
              <w:rPr>
                <w:color w:val="FF0000"/>
                <w:sz w:val="20"/>
                <w:szCs w:val="20"/>
              </w:rPr>
            </w:pPr>
            <w:r w:rsidRPr="009411C0">
              <w:rPr>
                <w:color w:val="FF0000"/>
                <w:sz w:val="20"/>
                <w:szCs w:val="20"/>
              </w:rPr>
              <w:t>-</w:t>
            </w:r>
            <w:r>
              <w:rPr>
                <w:color w:val="FF0000"/>
                <w:sz w:val="20"/>
                <w:szCs w:val="20"/>
              </w:rPr>
              <w:t>1,0</w:t>
            </w:r>
          </w:p>
        </w:tc>
        <w:tc>
          <w:tcPr>
            <w:tcW w:w="1020" w:type="dxa"/>
            <w:shd w:val="clear" w:color="auto" w:fill="D9D9D9" w:themeFill="background1" w:themeFillShade="D9"/>
          </w:tcPr>
          <w:p w:rsidR="004531F5" w:rsidRPr="009411C0" w:rsidRDefault="004531F5" w:rsidP="004531F5">
            <w:pPr>
              <w:jc w:val="right"/>
              <w:rPr>
                <w:sz w:val="20"/>
                <w:szCs w:val="20"/>
              </w:rPr>
            </w:pPr>
            <w:r>
              <w:rPr>
                <w:sz w:val="20"/>
                <w:szCs w:val="20"/>
              </w:rPr>
              <w:t>20</w:t>
            </w:r>
            <w:r w:rsidRPr="009411C0">
              <w:rPr>
                <w:sz w:val="20"/>
                <w:szCs w:val="20"/>
              </w:rPr>
              <w:t>,</w:t>
            </w:r>
            <w:r>
              <w:rPr>
                <w:sz w:val="20"/>
                <w:szCs w:val="20"/>
              </w:rPr>
              <w:t>0</w:t>
            </w:r>
          </w:p>
        </w:tc>
        <w:tc>
          <w:tcPr>
            <w:tcW w:w="1020" w:type="dxa"/>
            <w:shd w:val="clear" w:color="auto" w:fill="D9D9D9" w:themeFill="background1" w:themeFillShade="D9"/>
          </w:tcPr>
          <w:p w:rsidR="004531F5" w:rsidRPr="009411C0" w:rsidRDefault="004531F5" w:rsidP="004531F5">
            <w:pPr>
              <w:jc w:val="right"/>
              <w:rPr>
                <w:sz w:val="20"/>
                <w:szCs w:val="20"/>
              </w:rPr>
            </w:pPr>
            <w:r>
              <w:rPr>
                <w:sz w:val="20"/>
                <w:szCs w:val="20"/>
              </w:rPr>
              <w:t>4,1</w:t>
            </w:r>
          </w:p>
        </w:tc>
        <w:tc>
          <w:tcPr>
            <w:tcW w:w="1020" w:type="dxa"/>
            <w:shd w:val="clear" w:color="auto" w:fill="D9D9D9" w:themeFill="background1" w:themeFillShade="D9"/>
          </w:tcPr>
          <w:p w:rsidR="004531F5" w:rsidRDefault="004531F5" w:rsidP="004531F5">
            <w:pPr>
              <w:jc w:val="right"/>
              <w:rPr>
                <w:sz w:val="20"/>
                <w:szCs w:val="20"/>
              </w:rPr>
            </w:pPr>
            <w:r>
              <w:rPr>
                <w:sz w:val="20"/>
                <w:szCs w:val="20"/>
              </w:rPr>
              <w:t>3,5</w:t>
            </w:r>
          </w:p>
        </w:tc>
        <w:tc>
          <w:tcPr>
            <w:tcW w:w="1020" w:type="dxa"/>
            <w:shd w:val="clear" w:color="auto" w:fill="D9D9D9" w:themeFill="background1" w:themeFillShade="D9"/>
          </w:tcPr>
          <w:p w:rsidR="004531F5" w:rsidRDefault="004531F5" w:rsidP="004531F5">
            <w:pPr>
              <w:jc w:val="right"/>
              <w:rPr>
                <w:sz w:val="20"/>
                <w:szCs w:val="20"/>
              </w:rPr>
            </w:pPr>
            <w:r>
              <w:rPr>
                <w:sz w:val="20"/>
                <w:szCs w:val="20"/>
              </w:rPr>
              <w:t>8,0</w:t>
            </w:r>
          </w:p>
        </w:tc>
      </w:tr>
    </w:tbl>
    <w:p w:rsidR="00637912" w:rsidRDefault="00637912" w:rsidP="00637912">
      <w:pPr>
        <w:pStyle w:val="Fonte"/>
      </w:pPr>
      <w:r>
        <w:t>Fonte: elaborazione Unioncamere Lombardia su dati Infocamere</w:t>
      </w:r>
    </w:p>
    <w:p w:rsidR="006511B9" w:rsidRDefault="006511B9">
      <w:pPr>
        <w:overflowPunct/>
        <w:autoSpaceDE/>
        <w:autoSpaceDN/>
        <w:adjustRightInd/>
        <w:spacing w:line="240" w:lineRule="auto"/>
        <w:jc w:val="left"/>
        <w:textAlignment w:val="auto"/>
      </w:pPr>
      <w:r>
        <w:br w:type="page"/>
      </w:r>
    </w:p>
    <w:p w:rsidR="00DF7A69" w:rsidRDefault="00A178A2" w:rsidP="00BD6058">
      <w:pPr>
        <w:pStyle w:val="Didascalia"/>
      </w:pPr>
      <w:r w:rsidRPr="00FD32E8">
        <w:lastRenderedPageBreak/>
        <w:t xml:space="preserve">Tabella-A  </w:t>
      </w:r>
      <w:r w:rsidR="007E1B00" w:rsidRPr="00FD32E8">
        <w:rPr>
          <w:noProof/>
        </w:rPr>
        <w:fldChar w:fldCharType="begin"/>
      </w:r>
      <w:r w:rsidR="0083094B" w:rsidRPr="00FD32E8">
        <w:rPr>
          <w:noProof/>
        </w:rPr>
        <w:instrText xml:space="preserve"> SEQ Tabella-A_ \* ARABIC </w:instrText>
      </w:r>
      <w:r w:rsidR="007E1B00" w:rsidRPr="00FD32E8">
        <w:rPr>
          <w:noProof/>
        </w:rPr>
        <w:fldChar w:fldCharType="separate"/>
      </w:r>
      <w:r w:rsidR="001C340D">
        <w:rPr>
          <w:noProof/>
        </w:rPr>
        <w:t>2</w:t>
      </w:r>
      <w:r w:rsidR="007E1B00" w:rsidRPr="00FD32E8">
        <w:rPr>
          <w:noProof/>
        </w:rPr>
        <w:fldChar w:fldCharType="end"/>
      </w:r>
    </w:p>
    <w:tbl>
      <w:tblPr>
        <w:tblStyle w:val="STILE-RAPP-CONGIUNTURA"/>
        <w:tblW w:w="0" w:type="auto"/>
        <w:tblLayout w:type="fixed"/>
        <w:tblLook w:val="04A0" w:firstRow="1" w:lastRow="0" w:firstColumn="1" w:lastColumn="0" w:noHBand="0" w:noVBand="1"/>
      </w:tblPr>
      <w:tblGrid>
        <w:gridCol w:w="3685"/>
        <w:gridCol w:w="1077"/>
        <w:gridCol w:w="1077"/>
        <w:gridCol w:w="1077"/>
        <w:gridCol w:w="1077"/>
        <w:gridCol w:w="1077"/>
      </w:tblGrid>
      <w:tr w:rsidR="005E59C0" w:rsidRPr="00E57BCD" w:rsidTr="00191C4A">
        <w:trPr>
          <w:cnfStyle w:val="100000000000" w:firstRow="1" w:lastRow="0" w:firstColumn="0" w:lastColumn="0" w:oddVBand="0" w:evenVBand="0" w:oddHBand="0" w:evenHBand="0" w:firstRowFirstColumn="0" w:firstRowLastColumn="0" w:lastRowFirstColumn="0" w:lastRowLastColumn="0"/>
          <w:trHeight w:val="255"/>
        </w:trPr>
        <w:tc>
          <w:tcPr>
            <w:tcW w:w="3685" w:type="dxa"/>
            <w:noWrap/>
          </w:tcPr>
          <w:p w:rsidR="005E59C0" w:rsidRPr="00E57BCD" w:rsidRDefault="005E59C0" w:rsidP="005E59C0">
            <w:pPr>
              <w:jc w:val="center"/>
              <w:rPr>
                <w:b/>
                <w:sz w:val="20"/>
                <w:szCs w:val="20"/>
              </w:rPr>
            </w:pPr>
            <w:r w:rsidRPr="00E57BCD">
              <w:rPr>
                <w:b/>
                <w:sz w:val="20"/>
                <w:szCs w:val="20"/>
              </w:rPr>
              <w:t xml:space="preserve">IMPRESE </w:t>
            </w:r>
            <w:r>
              <w:rPr>
                <w:b/>
                <w:sz w:val="20"/>
                <w:szCs w:val="20"/>
              </w:rPr>
              <w:t>A</w:t>
            </w:r>
            <w:r w:rsidRPr="00E57BCD">
              <w:rPr>
                <w:b/>
                <w:sz w:val="20"/>
                <w:szCs w:val="20"/>
              </w:rPr>
              <w:t>TTIVE TOTALE</w:t>
            </w:r>
          </w:p>
        </w:tc>
        <w:tc>
          <w:tcPr>
            <w:tcW w:w="1077" w:type="dxa"/>
          </w:tcPr>
          <w:p w:rsidR="005E59C0" w:rsidRPr="00E57BCD" w:rsidRDefault="005E59C0" w:rsidP="005E59C0">
            <w:pPr>
              <w:jc w:val="center"/>
              <w:rPr>
                <w:b/>
                <w:sz w:val="20"/>
                <w:szCs w:val="20"/>
              </w:rPr>
            </w:pPr>
            <w:r w:rsidRPr="00E57BCD">
              <w:rPr>
                <w:b/>
                <w:sz w:val="20"/>
                <w:szCs w:val="20"/>
              </w:rPr>
              <w:t>2018</w:t>
            </w:r>
          </w:p>
          <w:p w:rsidR="005E59C0" w:rsidRPr="00E57BCD" w:rsidRDefault="005E59C0" w:rsidP="005E59C0">
            <w:pPr>
              <w:jc w:val="center"/>
              <w:rPr>
                <w:b/>
                <w:sz w:val="20"/>
                <w:szCs w:val="20"/>
              </w:rPr>
            </w:pPr>
            <w:r w:rsidRPr="00E57BCD">
              <w:rPr>
                <w:b/>
                <w:sz w:val="20"/>
                <w:szCs w:val="20"/>
              </w:rPr>
              <w:t>1 trim</w:t>
            </w:r>
          </w:p>
        </w:tc>
        <w:tc>
          <w:tcPr>
            <w:tcW w:w="1077" w:type="dxa"/>
          </w:tcPr>
          <w:p w:rsidR="005E59C0" w:rsidRPr="00E57BCD" w:rsidRDefault="005E59C0" w:rsidP="005E59C0">
            <w:pPr>
              <w:jc w:val="center"/>
              <w:rPr>
                <w:b/>
                <w:sz w:val="20"/>
                <w:szCs w:val="20"/>
              </w:rPr>
            </w:pPr>
            <w:r w:rsidRPr="00E57BCD">
              <w:rPr>
                <w:b/>
                <w:sz w:val="20"/>
                <w:szCs w:val="20"/>
              </w:rPr>
              <w:t>2</w:t>
            </w:r>
          </w:p>
        </w:tc>
        <w:tc>
          <w:tcPr>
            <w:tcW w:w="1077" w:type="dxa"/>
          </w:tcPr>
          <w:p w:rsidR="005E59C0" w:rsidRPr="00E57BCD" w:rsidRDefault="005E59C0" w:rsidP="005E59C0">
            <w:pPr>
              <w:jc w:val="center"/>
              <w:rPr>
                <w:b/>
                <w:sz w:val="20"/>
                <w:szCs w:val="20"/>
              </w:rPr>
            </w:pPr>
            <w:r>
              <w:rPr>
                <w:b/>
                <w:sz w:val="20"/>
                <w:szCs w:val="20"/>
              </w:rPr>
              <w:t>3</w:t>
            </w:r>
          </w:p>
        </w:tc>
        <w:tc>
          <w:tcPr>
            <w:tcW w:w="1077" w:type="dxa"/>
          </w:tcPr>
          <w:p w:rsidR="005E59C0" w:rsidRDefault="005E59C0" w:rsidP="005E59C0">
            <w:pPr>
              <w:jc w:val="center"/>
              <w:rPr>
                <w:b/>
                <w:sz w:val="20"/>
                <w:szCs w:val="20"/>
              </w:rPr>
            </w:pPr>
            <w:r>
              <w:rPr>
                <w:b/>
                <w:sz w:val="20"/>
                <w:szCs w:val="20"/>
              </w:rPr>
              <w:t>4</w:t>
            </w:r>
          </w:p>
        </w:tc>
        <w:tc>
          <w:tcPr>
            <w:tcW w:w="1077" w:type="dxa"/>
          </w:tcPr>
          <w:p w:rsidR="005E59C0" w:rsidRDefault="005E59C0" w:rsidP="005E59C0">
            <w:pPr>
              <w:jc w:val="center"/>
              <w:rPr>
                <w:b/>
                <w:sz w:val="20"/>
                <w:szCs w:val="20"/>
              </w:rPr>
            </w:pPr>
            <w:r>
              <w:rPr>
                <w:b/>
                <w:sz w:val="20"/>
                <w:szCs w:val="20"/>
              </w:rPr>
              <w:t>2019</w:t>
            </w:r>
          </w:p>
          <w:p w:rsidR="005E59C0" w:rsidRDefault="005E59C0" w:rsidP="005E59C0">
            <w:pPr>
              <w:jc w:val="center"/>
              <w:rPr>
                <w:b/>
                <w:sz w:val="20"/>
                <w:szCs w:val="20"/>
              </w:rPr>
            </w:pPr>
            <w:r>
              <w:rPr>
                <w:b/>
                <w:sz w:val="20"/>
                <w:szCs w:val="20"/>
              </w:rPr>
              <w:t>1 trim</w:t>
            </w:r>
          </w:p>
        </w:tc>
      </w:tr>
      <w:tr w:rsidR="005E59C0" w:rsidRPr="00E57BCD" w:rsidTr="00191C4A">
        <w:trPr>
          <w:trHeight w:val="255"/>
        </w:trPr>
        <w:tc>
          <w:tcPr>
            <w:tcW w:w="3685" w:type="dxa"/>
            <w:noWrap/>
          </w:tcPr>
          <w:p w:rsidR="005E59C0" w:rsidRPr="00E57BCD" w:rsidRDefault="005E59C0" w:rsidP="005E59C0">
            <w:pPr>
              <w:jc w:val="left"/>
              <w:rPr>
                <w:b/>
                <w:sz w:val="20"/>
                <w:szCs w:val="20"/>
              </w:rPr>
            </w:pPr>
            <w:r w:rsidRPr="00E57BCD">
              <w:rPr>
                <w:b/>
                <w:sz w:val="20"/>
                <w:szCs w:val="20"/>
              </w:rPr>
              <w:t>Var. tend</w:t>
            </w:r>
            <w:r>
              <w:rPr>
                <w:b/>
                <w:sz w:val="20"/>
                <w:szCs w:val="20"/>
              </w:rPr>
              <w:t>enziale</w:t>
            </w:r>
          </w:p>
        </w:tc>
        <w:tc>
          <w:tcPr>
            <w:tcW w:w="1077" w:type="dxa"/>
          </w:tcPr>
          <w:p w:rsidR="005E59C0" w:rsidRPr="00E57BCD" w:rsidRDefault="005E59C0" w:rsidP="005E59C0">
            <w:pPr>
              <w:jc w:val="left"/>
              <w:rPr>
                <w:b/>
                <w:sz w:val="20"/>
                <w:szCs w:val="20"/>
              </w:rPr>
            </w:pPr>
          </w:p>
        </w:tc>
        <w:tc>
          <w:tcPr>
            <w:tcW w:w="1077" w:type="dxa"/>
          </w:tcPr>
          <w:p w:rsidR="005E59C0" w:rsidRPr="00E57BCD" w:rsidRDefault="005E59C0" w:rsidP="005E59C0">
            <w:pPr>
              <w:jc w:val="left"/>
              <w:rPr>
                <w:b/>
                <w:sz w:val="20"/>
                <w:szCs w:val="20"/>
              </w:rPr>
            </w:pPr>
          </w:p>
        </w:tc>
        <w:tc>
          <w:tcPr>
            <w:tcW w:w="1077" w:type="dxa"/>
          </w:tcPr>
          <w:p w:rsidR="005E59C0" w:rsidRPr="00E57BCD" w:rsidRDefault="005E59C0" w:rsidP="005E59C0">
            <w:pPr>
              <w:jc w:val="left"/>
              <w:rPr>
                <w:b/>
                <w:sz w:val="20"/>
                <w:szCs w:val="20"/>
              </w:rPr>
            </w:pPr>
          </w:p>
        </w:tc>
        <w:tc>
          <w:tcPr>
            <w:tcW w:w="1077" w:type="dxa"/>
          </w:tcPr>
          <w:p w:rsidR="005E59C0" w:rsidRPr="00E57BCD" w:rsidRDefault="005E59C0" w:rsidP="005E59C0">
            <w:pPr>
              <w:jc w:val="left"/>
              <w:rPr>
                <w:b/>
                <w:sz w:val="20"/>
                <w:szCs w:val="20"/>
              </w:rPr>
            </w:pPr>
          </w:p>
        </w:tc>
        <w:tc>
          <w:tcPr>
            <w:tcW w:w="1077" w:type="dxa"/>
          </w:tcPr>
          <w:p w:rsidR="005E59C0" w:rsidRPr="00E57BCD" w:rsidRDefault="005E59C0" w:rsidP="005E59C0">
            <w:pPr>
              <w:jc w:val="left"/>
              <w:rPr>
                <w:b/>
                <w:sz w:val="20"/>
                <w:szCs w:val="20"/>
              </w:rPr>
            </w:pPr>
          </w:p>
        </w:tc>
      </w:tr>
      <w:tr w:rsidR="004531F5"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4531F5" w:rsidRPr="00E57BCD" w:rsidRDefault="004531F5" w:rsidP="004531F5">
            <w:pPr>
              <w:rPr>
                <w:sz w:val="20"/>
                <w:szCs w:val="20"/>
              </w:rPr>
            </w:pPr>
            <w:r w:rsidRPr="00E57BCD">
              <w:rPr>
                <w:sz w:val="20"/>
                <w:szCs w:val="20"/>
              </w:rPr>
              <w:t>Lombardia</w:t>
            </w:r>
          </w:p>
        </w:tc>
        <w:tc>
          <w:tcPr>
            <w:tcW w:w="1077" w:type="dxa"/>
          </w:tcPr>
          <w:p w:rsidR="004531F5" w:rsidRPr="00E57BCD" w:rsidRDefault="004531F5" w:rsidP="004531F5">
            <w:pPr>
              <w:jc w:val="right"/>
              <w:rPr>
                <w:sz w:val="20"/>
                <w:szCs w:val="20"/>
              </w:rPr>
            </w:pPr>
            <w:r w:rsidRPr="00E57BCD">
              <w:rPr>
                <w:sz w:val="20"/>
                <w:szCs w:val="20"/>
              </w:rPr>
              <w:t>0,1</w:t>
            </w:r>
          </w:p>
        </w:tc>
        <w:tc>
          <w:tcPr>
            <w:tcW w:w="1077" w:type="dxa"/>
          </w:tcPr>
          <w:p w:rsidR="004531F5" w:rsidRPr="00E57BCD" w:rsidRDefault="004531F5" w:rsidP="004531F5">
            <w:pPr>
              <w:jc w:val="right"/>
              <w:rPr>
                <w:sz w:val="20"/>
                <w:szCs w:val="20"/>
              </w:rPr>
            </w:pPr>
            <w:r w:rsidRPr="00E57BCD">
              <w:rPr>
                <w:sz w:val="20"/>
                <w:szCs w:val="20"/>
              </w:rPr>
              <w:t>0,0</w:t>
            </w:r>
          </w:p>
        </w:tc>
        <w:tc>
          <w:tcPr>
            <w:tcW w:w="1077" w:type="dxa"/>
          </w:tcPr>
          <w:p w:rsidR="004531F5" w:rsidRPr="00E57BCD" w:rsidRDefault="004531F5" w:rsidP="004531F5">
            <w:pPr>
              <w:jc w:val="right"/>
              <w:rPr>
                <w:sz w:val="20"/>
                <w:szCs w:val="20"/>
              </w:rPr>
            </w:pPr>
            <w:r>
              <w:rPr>
                <w:sz w:val="20"/>
                <w:szCs w:val="20"/>
              </w:rPr>
              <w:t>0,1</w:t>
            </w:r>
          </w:p>
        </w:tc>
        <w:tc>
          <w:tcPr>
            <w:tcW w:w="1077" w:type="dxa"/>
          </w:tcPr>
          <w:p w:rsidR="004531F5" w:rsidRDefault="004531F5" w:rsidP="004531F5">
            <w:pPr>
              <w:jc w:val="right"/>
              <w:rPr>
                <w:sz w:val="20"/>
                <w:szCs w:val="20"/>
              </w:rPr>
            </w:pPr>
            <w:r>
              <w:rPr>
                <w:sz w:val="20"/>
                <w:szCs w:val="20"/>
              </w:rPr>
              <w:t>0,0</w:t>
            </w:r>
          </w:p>
        </w:tc>
        <w:tc>
          <w:tcPr>
            <w:tcW w:w="1077" w:type="dxa"/>
          </w:tcPr>
          <w:p w:rsidR="004531F5" w:rsidRPr="00F4105E" w:rsidRDefault="004531F5" w:rsidP="004531F5">
            <w:pPr>
              <w:jc w:val="right"/>
              <w:rPr>
                <w:color w:val="FF0000"/>
                <w:sz w:val="20"/>
                <w:szCs w:val="20"/>
              </w:rPr>
            </w:pPr>
            <w:r w:rsidRPr="00F4105E">
              <w:rPr>
                <w:color w:val="FF0000"/>
                <w:sz w:val="20"/>
                <w:szCs w:val="20"/>
              </w:rPr>
              <w:t>-0,1</w:t>
            </w:r>
          </w:p>
        </w:tc>
      </w:tr>
      <w:tr w:rsidR="004531F5" w:rsidRPr="00E57BCD" w:rsidTr="00537371">
        <w:trPr>
          <w:trHeight w:val="255"/>
        </w:trPr>
        <w:tc>
          <w:tcPr>
            <w:tcW w:w="3685" w:type="dxa"/>
            <w:shd w:val="clear" w:color="auto" w:fill="D9D9D9" w:themeFill="background1" w:themeFillShade="D9"/>
            <w:noWrap/>
          </w:tcPr>
          <w:p w:rsidR="004531F5" w:rsidRPr="00E57BCD" w:rsidRDefault="004531F5" w:rsidP="004531F5">
            <w:pPr>
              <w:rPr>
                <w:sz w:val="20"/>
                <w:szCs w:val="20"/>
              </w:rPr>
            </w:pPr>
            <w:r w:rsidRPr="00E57BCD">
              <w:rPr>
                <w:sz w:val="20"/>
                <w:szCs w:val="20"/>
              </w:rPr>
              <w:t>Italia</w:t>
            </w:r>
          </w:p>
        </w:tc>
        <w:tc>
          <w:tcPr>
            <w:tcW w:w="1077" w:type="dxa"/>
            <w:shd w:val="clear" w:color="auto" w:fill="D9D9D9" w:themeFill="background1" w:themeFillShade="D9"/>
          </w:tcPr>
          <w:p w:rsidR="004531F5" w:rsidRPr="00E57BCD" w:rsidRDefault="004531F5" w:rsidP="004531F5">
            <w:pPr>
              <w:jc w:val="right"/>
              <w:rPr>
                <w:sz w:val="20"/>
                <w:szCs w:val="20"/>
              </w:rPr>
            </w:pPr>
            <w:r w:rsidRPr="00E57BCD">
              <w:rPr>
                <w:sz w:val="20"/>
                <w:szCs w:val="20"/>
              </w:rPr>
              <w:t>0,1</w:t>
            </w:r>
          </w:p>
        </w:tc>
        <w:tc>
          <w:tcPr>
            <w:tcW w:w="1077" w:type="dxa"/>
            <w:shd w:val="clear" w:color="auto" w:fill="D9D9D9" w:themeFill="background1" w:themeFillShade="D9"/>
          </w:tcPr>
          <w:p w:rsidR="004531F5" w:rsidRPr="00E57BCD" w:rsidRDefault="004531F5" w:rsidP="004531F5">
            <w:pPr>
              <w:jc w:val="right"/>
              <w:rPr>
                <w:sz w:val="20"/>
                <w:szCs w:val="20"/>
              </w:rPr>
            </w:pPr>
            <w:r w:rsidRPr="00E57BCD">
              <w:rPr>
                <w:sz w:val="20"/>
                <w:szCs w:val="20"/>
              </w:rPr>
              <w:t>0,1</w:t>
            </w:r>
          </w:p>
        </w:tc>
        <w:tc>
          <w:tcPr>
            <w:tcW w:w="1077" w:type="dxa"/>
            <w:shd w:val="clear" w:color="auto" w:fill="D9D9D9" w:themeFill="background1" w:themeFillShade="D9"/>
          </w:tcPr>
          <w:p w:rsidR="004531F5" w:rsidRPr="00E57BCD" w:rsidRDefault="004531F5" w:rsidP="004531F5">
            <w:pPr>
              <w:jc w:val="right"/>
              <w:rPr>
                <w:sz w:val="20"/>
                <w:szCs w:val="20"/>
              </w:rPr>
            </w:pPr>
            <w:r>
              <w:rPr>
                <w:sz w:val="20"/>
                <w:szCs w:val="20"/>
              </w:rPr>
              <w:t>0,1</w:t>
            </w:r>
          </w:p>
        </w:tc>
        <w:tc>
          <w:tcPr>
            <w:tcW w:w="1077" w:type="dxa"/>
            <w:shd w:val="clear" w:color="auto" w:fill="D9D9D9" w:themeFill="background1" w:themeFillShade="D9"/>
          </w:tcPr>
          <w:p w:rsidR="004531F5" w:rsidRDefault="004531F5" w:rsidP="004531F5">
            <w:pPr>
              <w:jc w:val="right"/>
              <w:rPr>
                <w:sz w:val="20"/>
                <w:szCs w:val="20"/>
              </w:rPr>
            </w:pPr>
            <w:r>
              <w:rPr>
                <w:sz w:val="20"/>
                <w:szCs w:val="20"/>
              </w:rPr>
              <w:t>0,0</w:t>
            </w:r>
          </w:p>
        </w:tc>
        <w:tc>
          <w:tcPr>
            <w:tcW w:w="1077" w:type="dxa"/>
            <w:shd w:val="clear" w:color="auto" w:fill="D9D9D9" w:themeFill="background1" w:themeFillShade="D9"/>
          </w:tcPr>
          <w:p w:rsidR="004531F5" w:rsidRPr="00F4105E" w:rsidRDefault="004531F5" w:rsidP="004531F5">
            <w:pPr>
              <w:jc w:val="right"/>
              <w:rPr>
                <w:color w:val="FF0000"/>
                <w:sz w:val="20"/>
                <w:szCs w:val="20"/>
              </w:rPr>
            </w:pPr>
            <w:r w:rsidRPr="00F4105E">
              <w:rPr>
                <w:color w:val="FF0000"/>
                <w:sz w:val="20"/>
                <w:szCs w:val="20"/>
              </w:rPr>
              <w:t>-0,2</w:t>
            </w:r>
          </w:p>
        </w:tc>
      </w:tr>
      <w:tr w:rsidR="004531F5"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4531F5" w:rsidRPr="00E57BCD" w:rsidRDefault="004531F5" w:rsidP="004531F5">
            <w:pPr>
              <w:rPr>
                <w:b/>
                <w:sz w:val="20"/>
                <w:szCs w:val="20"/>
              </w:rPr>
            </w:pPr>
            <w:r>
              <w:rPr>
                <w:b/>
                <w:sz w:val="20"/>
                <w:szCs w:val="20"/>
              </w:rPr>
              <w:t>Var. congiunturale</w:t>
            </w: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r>
      <w:tr w:rsidR="004531F5" w:rsidRPr="00E57BCD" w:rsidTr="00537371">
        <w:trPr>
          <w:trHeight w:val="255"/>
        </w:trPr>
        <w:tc>
          <w:tcPr>
            <w:tcW w:w="3685" w:type="dxa"/>
            <w:shd w:val="clear" w:color="auto" w:fill="D9D9D9" w:themeFill="background1" w:themeFillShade="D9"/>
            <w:noWrap/>
          </w:tcPr>
          <w:p w:rsidR="004531F5" w:rsidRPr="00E57BCD" w:rsidRDefault="004531F5" w:rsidP="004531F5">
            <w:pPr>
              <w:rPr>
                <w:sz w:val="20"/>
                <w:szCs w:val="20"/>
              </w:rPr>
            </w:pPr>
            <w:r w:rsidRPr="00E57BCD">
              <w:rPr>
                <w:sz w:val="20"/>
                <w:szCs w:val="20"/>
              </w:rPr>
              <w:t>Lombardia</w:t>
            </w:r>
          </w:p>
        </w:tc>
        <w:tc>
          <w:tcPr>
            <w:tcW w:w="1077" w:type="dxa"/>
            <w:shd w:val="clear" w:color="auto" w:fill="D9D9D9" w:themeFill="background1" w:themeFillShade="D9"/>
          </w:tcPr>
          <w:p w:rsidR="004531F5" w:rsidRPr="00E57BCD" w:rsidRDefault="004531F5" w:rsidP="004531F5">
            <w:pPr>
              <w:jc w:val="right"/>
              <w:rPr>
                <w:color w:val="FF0000"/>
                <w:sz w:val="20"/>
                <w:szCs w:val="20"/>
              </w:rPr>
            </w:pPr>
            <w:r w:rsidRPr="00E57BCD">
              <w:rPr>
                <w:color w:val="FF0000"/>
                <w:sz w:val="20"/>
                <w:szCs w:val="20"/>
              </w:rPr>
              <w:t>-0,3</w:t>
            </w:r>
          </w:p>
        </w:tc>
        <w:tc>
          <w:tcPr>
            <w:tcW w:w="1077" w:type="dxa"/>
            <w:shd w:val="clear" w:color="auto" w:fill="D9D9D9" w:themeFill="background1" w:themeFillShade="D9"/>
          </w:tcPr>
          <w:p w:rsidR="004531F5" w:rsidRPr="00E57BCD" w:rsidRDefault="004531F5" w:rsidP="004531F5">
            <w:pPr>
              <w:jc w:val="right"/>
              <w:rPr>
                <w:sz w:val="20"/>
                <w:szCs w:val="20"/>
              </w:rPr>
            </w:pPr>
            <w:r w:rsidRPr="00E57BCD">
              <w:rPr>
                <w:sz w:val="20"/>
                <w:szCs w:val="20"/>
              </w:rPr>
              <w:t>0,5</w:t>
            </w:r>
          </w:p>
        </w:tc>
        <w:tc>
          <w:tcPr>
            <w:tcW w:w="1077" w:type="dxa"/>
            <w:shd w:val="clear" w:color="auto" w:fill="D9D9D9" w:themeFill="background1" w:themeFillShade="D9"/>
          </w:tcPr>
          <w:p w:rsidR="004531F5" w:rsidRPr="00E57BCD" w:rsidRDefault="004531F5" w:rsidP="004531F5">
            <w:pPr>
              <w:jc w:val="right"/>
              <w:rPr>
                <w:sz w:val="20"/>
                <w:szCs w:val="20"/>
              </w:rPr>
            </w:pPr>
            <w:r>
              <w:rPr>
                <w:sz w:val="20"/>
                <w:szCs w:val="20"/>
              </w:rPr>
              <w:t>0,1</w:t>
            </w:r>
          </w:p>
        </w:tc>
        <w:tc>
          <w:tcPr>
            <w:tcW w:w="1077" w:type="dxa"/>
            <w:shd w:val="clear" w:color="auto" w:fill="D9D9D9" w:themeFill="background1" w:themeFillShade="D9"/>
          </w:tcPr>
          <w:p w:rsidR="004531F5" w:rsidRDefault="004531F5" w:rsidP="004531F5">
            <w:pPr>
              <w:jc w:val="right"/>
              <w:rPr>
                <w:sz w:val="20"/>
                <w:szCs w:val="20"/>
              </w:rPr>
            </w:pPr>
            <w:r w:rsidRPr="00CB6054">
              <w:rPr>
                <w:color w:val="FF0000"/>
                <w:sz w:val="20"/>
                <w:szCs w:val="20"/>
              </w:rPr>
              <w:t>-0,3</w:t>
            </w:r>
          </w:p>
        </w:tc>
        <w:tc>
          <w:tcPr>
            <w:tcW w:w="1077" w:type="dxa"/>
            <w:shd w:val="clear" w:color="auto" w:fill="D9D9D9" w:themeFill="background1" w:themeFillShade="D9"/>
          </w:tcPr>
          <w:p w:rsidR="004531F5" w:rsidRPr="00F4105E" w:rsidRDefault="004531F5" w:rsidP="004531F5">
            <w:pPr>
              <w:jc w:val="right"/>
              <w:rPr>
                <w:color w:val="FF0000"/>
                <w:sz w:val="20"/>
                <w:szCs w:val="20"/>
              </w:rPr>
            </w:pPr>
            <w:r w:rsidRPr="00F4105E">
              <w:rPr>
                <w:color w:val="FF0000"/>
                <w:sz w:val="20"/>
                <w:szCs w:val="20"/>
              </w:rPr>
              <w:t>-0,4</w:t>
            </w:r>
          </w:p>
        </w:tc>
      </w:tr>
      <w:tr w:rsidR="004531F5"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4531F5" w:rsidRPr="00E57BCD" w:rsidRDefault="004531F5" w:rsidP="004531F5">
            <w:pPr>
              <w:rPr>
                <w:sz w:val="20"/>
                <w:szCs w:val="20"/>
              </w:rPr>
            </w:pPr>
            <w:r w:rsidRPr="00E57BCD">
              <w:rPr>
                <w:sz w:val="20"/>
                <w:szCs w:val="20"/>
              </w:rPr>
              <w:t>Italia</w:t>
            </w:r>
          </w:p>
        </w:tc>
        <w:tc>
          <w:tcPr>
            <w:tcW w:w="1077" w:type="dxa"/>
          </w:tcPr>
          <w:p w:rsidR="004531F5" w:rsidRPr="00E57BCD" w:rsidRDefault="004531F5" w:rsidP="004531F5">
            <w:pPr>
              <w:jc w:val="right"/>
              <w:rPr>
                <w:color w:val="FF0000"/>
                <w:sz w:val="20"/>
                <w:szCs w:val="20"/>
              </w:rPr>
            </w:pPr>
            <w:r w:rsidRPr="00E57BCD">
              <w:rPr>
                <w:color w:val="FF0000"/>
                <w:sz w:val="20"/>
                <w:szCs w:val="20"/>
              </w:rPr>
              <w:t>-0,4</w:t>
            </w:r>
          </w:p>
        </w:tc>
        <w:tc>
          <w:tcPr>
            <w:tcW w:w="1077" w:type="dxa"/>
          </w:tcPr>
          <w:p w:rsidR="004531F5" w:rsidRPr="00E57BCD" w:rsidRDefault="004531F5" w:rsidP="004531F5">
            <w:pPr>
              <w:jc w:val="right"/>
              <w:rPr>
                <w:sz w:val="20"/>
                <w:szCs w:val="20"/>
              </w:rPr>
            </w:pPr>
            <w:r w:rsidRPr="00E57BCD">
              <w:rPr>
                <w:sz w:val="20"/>
                <w:szCs w:val="20"/>
              </w:rPr>
              <w:t>0,5</w:t>
            </w:r>
          </w:p>
        </w:tc>
        <w:tc>
          <w:tcPr>
            <w:tcW w:w="1077" w:type="dxa"/>
          </w:tcPr>
          <w:p w:rsidR="004531F5" w:rsidRPr="00E57BCD" w:rsidRDefault="004531F5" w:rsidP="004531F5">
            <w:pPr>
              <w:jc w:val="right"/>
              <w:rPr>
                <w:sz w:val="20"/>
                <w:szCs w:val="20"/>
              </w:rPr>
            </w:pPr>
            <w:r>
              <w:rPr>
                <w:sz w:val="20"/>
                <w:szCs w:val="20"/>
              </w:rPr>
              <w:t>0,1</w:t>
            </w:r>
          </w:p>
        </w:tc>
        <w:tc>
          <w:tcPr>
            <w:tcW w:w="1077" w:type="dxa"/>
          </w:tcPr>
          <w:p w:rsidR="004531F5" w:rsidRDefault="004531F5" w:rsidP="004531F5">
            <w:pPr>
              <w:jc w:val="right"/>
              <w:rPr>
                <w:sz w:val="20"/>
                <w:szCs w:val="20"/>
              </w:rPr>
            </w:pPr>
            <w:r w:rsidRPr="009A12E1">
              <w:rPr>
                <w:color w:val="FF0000"/>
                <w:sz w:val="20"/>
                <w:szCs w:val="20"/>
              </w:rPr>
              <w:t>-0,2</w:t>
            </w:r>
          </w:p>
        </w:tc>
        <w:tc>
          <w:tcPr>
            <w:tcW w:w="1077" w:type="dxa"/>
          </w:tcPr>
          <w:p w:rsidR="004531F5" w:rsidRPr="00F4105E" w:rsidRDefault="004531F5" w:rsidP="004531F5">
            <w:pPr>
              <w:jc w:val="right"/>
              <w:rPr>
                <w:color w:val="FF0000"/>
                <w:sz w:val="20"/>
                <w:szCs w:val="20"/>
              </w:rPr>
            </w:pPr>
            <w:r w:rsidRPr="00F4105E">
              <w:rPr>
                <w:color w:val="FF0000"/>
                <w:sz w:val="20"/>
                <w:szCs w:val="20"/>
              </w:rPr>
              <w:t>-0,6</w:t>
            </w:r>
          </w:p>
        </w:tc>
      </w:tr>
      <w:tr w:rsidR="004531F5" w:rsidRPr="00E57BCD" w:rsidTr="00191C4A">
        <w:trPr>
          <w:trHeight w:val="255"/>
        </w:trPr>
        <w:tc>
          <w:tcPr>
            <w:tcW w:w="3685" w:type="dxa"/>
            <w:shd w:val="clear" w:color="auto" w:fill="D99594"/>
            <w:noWrap/>
          </w:tcPr>
          <w:p w:rsidR="004531F5" w:rsidRPr="00E57BCD" w:rsidRDefault="004531F5" w:rsidP="004531F5">
            <w:pPr>
              <w:jc w:val="center"/>
              <w:rPr>
                <w:b/>
                <w:sz w:val="20"/>
                <w:szCs w:val="20"/>
              </w:rPr>
            </w:pPr>
            <w:r w:rsidRPr="00E57BCD">
              <w:rPr>
                <w:b/>
                <w:sz w:val="20"/>
                <w:szCs w:val="20"/>
              </w:rPr>
              <w:t>COSTRUZIONI</w:t>
            </w: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r>
      <w:tr w:rsidR="004531F5"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4531F5" w:rsidRPr="00E57BCD" w:rsidRDefault="004531F5" w:rsidP="004531F5">
            <w:pPr>
              <w:rPr>
                <w:b/>
                <w:sz w:val="20"/>
                <w:szCs w:val="20"/>
              </w:rPr>
            </w:pPr>
            <w:r w:rsidRPr="00E57BCD">
              <w:rPr>
                <w:b/>
                <w:sz w:val="20"/>
                <w:szCs w:val="20"/>
              </w:rPr>
              <w:t>Var. tend</w:t>
            </w:r>
            <w:r>
              <w:rPr>
                <w:b/>
                <w:sz w:val="20"/>
                <w:szCs w:val="20"/>
              </w:rPr>
              <w:t>enziale</w:t>
            </w: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r>
      <w:tr w:rsidR="004531F5" w:rsidRPr="00E57BCD" w:rsidTr="00537371">
        <w:trPr>
          <w:trHeight w:val="255"/>
        </w:trPr>
        <w:tc>
          <w:tcPr>
            <w:tcW w:w="3685" w:type="dxa"/>
            <w:shd w:val="clear" w:color="auto" w:fill="D9D9D9" w:themeFill="background1" w:themeFillShade="D9"/>
            <w:noWrap/>
          </w:tcPr>
          <w:p w:rsidR="004531F5" w:rsidRPr="00E57BCD" w:rsidRDefault="004531F5" w:rsidP="004531F5">
            <w:pPr>
              <w:rPr>
                <w:sz w:val="20"/>
                <w:szCs w:val="20"/>
              </w:rPr>
            </w:pPr>
            <w:r w:rsidRPr="00E57BCD">
              <w:rPr>
                <w:sz w:val="20"/>
                <w:szCs w:val="20"/>
              </w:rPr>
              <w:t>Lombardia</w:t>
            </w:r>
          </w:p>
        </w:tc>
        <w:tc>
          <w:tcPr>
            <w:tcW w:w="1077" w:type="dxa"/>
            <w:shd w:val="clear" w:color="auto" w:fill="D9D9D9" w:themeFill="background1" w:themeFillShade="D9"/>
          </w:tcPr>
          <w:p w:rsidR="004531F5" w:rsidRPr="00E57BCD" w:rsidRDefault="004531F5" w:rsidP="004531F5">
            <w:pPr>
              <w:jc w:val="right"/>
              <w:rPr>
                <w:color w:val="FF0000"/>
                <w:sz w:val="20"/>
                <w:szCs w:val="20"/>
              </w:rPr>
            </w:pPr>
            <w:r w:rsidRPr="00E57BCD">
              <w:rPr>
                <w:color w:val="FF0000"/>
                <w:sz w:val="20"/>
                <w:szCs w:val="20"/>
              </w:rPr>
              <w:t>-0,9</w:t>
            </w:r>
          </w:p>
        </w:tc>
        <w:tc>
          <w:tcPr>
            <w:tcW w:w="1077" w:type="dxa"/>
            <w:shd w:val="clear" w:color="auto" w:fill="D9D9D9" w:themeFill="background1" w:themeFillShade="D9"/>
          </w:tcPr>
          <w:p w:rsidR="004531F5" w:rsidRPr="00E57BCD" w:rsidRDefault="004531F5" w:rsidP="004531F5">
            <w:pPr>
              <w:jc w:val="right"/>
              <w:rPr>
                <w:color w:val="FF0000"/>
                <w:sz w:val="20"/>
                <w:szCs w:val="20"/>
              </w:rPr>
            </w:pPr>
            <w:r w:rsidRPr="00E57BCD">
              <w:rPr>
                <w:color w:val="FF0000"/>
                <w:sz w:val="20"/>
                <w:szCs w:val="20"/>
              </w:rPr>
              <w:t>-0,8</w:t>
            </w:r>
          </w:p>
        </w:tc>
        <w:tc>
          <w:tcPr>
            <w:tcW w:w="1077" w:type="dxa"/>
            <w:shd w:val="clear" w:color="auto" w:fill="D9D9D9" w:themeFill="background1" w:themeFillShade="D9"/>
          </w:tcPr>
          <w:p w:rsidR="004531F5" w:rsidRPr="00E57BCD" w:rsidRDefault="004531F5" w:rsidP="004531F5">
            <w:pPr>
              <w:jc w:val="right"/>
              <w:rPr>
                <w:color w:val="FF0000"/>
                <w:sz w:val="20"/>
                <w:szCs w:val="20"/>
              </w:rPr>
            </w:pPr>
            <w:r>
              <w:rPr>
                <w:color w:val="FF0000"/>
                <w:sz w:val="20"/>
                <w:szCs w:val="20"/>
              </w:rPr>
              <w:t>-0,7</w:t>
            </w:r>
          </w:p>
        </w:tc>
        <w:tc>
          <w:tcPr>
            <w:tcW w:w="1077" w:type="dxa"/>
            <w:shd w:val="clear" w:color="auto" w:fill="D9D9D9" w:themeFill="background1" w:themeFillShade="D9"/>
          </w:tcPr>
          <w:p w:rsidR="004531F5" w:rsidRDefault="004531F5" w:rsidP="004531F5">
            <w:pPr>
              <w:jc w:val="right"/>
              <w:rPr>
                <w:color w:val="FF0000"/>
                <w:sz w:val="20"/>
                <w:szCs w:val="20"/>
              </w:rPr>
            </w:pPr>
            <w:r>
              <w:rPr>
                <w:color w:val="FF0000"/>
                <w:sz w:val="20"/>
                <w:szCs w:val="20"/>
              </w:rPr>
              <w:t>-0,9</w:t>
            </w:r>
          </w:p>
        </w:tc>
        <w:tc>
          <w:tcPr>
            <w:tcW w:w="1077" w:type="dxa"/>
            <w:shd w:val="clear" w:color="auto" w:fill="D9D9D9" w:themeFill="background1" w:themeFillShade="D9"/>
          </w:tcPr>
          <w:p w:rsidR="004531F5" w:rsidRDefault="004531F5" w:rsidP="004531F5">
            <w:pPr>
              <w:jc w:val="right"/>
              <w:rPr>
                <w:color w:val="FF0000"/>
                <w:sz w:val="20"/>
                <w:szCs w:val="20"/>
              </w:rPr>
            </w:pPr>
            <w:r>
              <w:rPr>
                <w:color w:val="FF0000"/>
                <w:sz w:val="20"/>
                <w:szCs w:val="20"/>
              </w:rPr>
              <w:t>-0,8</w:t>
            </w:r>
          </w:p>
        </w:tc>
      </w:tr>
      <w:tr w:rsidR="004531F5"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4531F5" w:rsidRPr="00E57BCD" w:rsidRDefault="004531F5" w:rsidP="004531F5">
            <w:pPr>
              <w:rPr>
                <w:sz w:val="20"/>
                <w:szCs w:val="20"/>
              </w:rPr>
            </w:pPr>
            <w:r w:rsidRPr="00E57BCD">
              <w:rPr>
                <w:sz w:val="20"/>
                <w:szCs w:val="20"/>
              </w:rPr>
              <w:t>Italia</w:t>
            </w:r>
          </w:p>
        </w:tc>
        <w:tc>
          <w:tcPr>
            <w:tcW w:w="1077" w:type="dxa"/>
          </w:tcPr>
          <w:p w:rsidR="004531F5" w:rsidRPr="00E57BCD" w:rsidRDefault="004531F5" w:rsidP="004531F5">
            <w:pPr>
              <w:jc w:val="right"/>
              <w:rPr>
                <w:color w:val="FF0000"/>
                <w:sz w:val="20"/>
                <w:szCs w:val="20"/>
              </w:rPr>
            </w:pPr>
            <w:r w:rsidRPr="00E57BCD">
              <w:rPr>
                <w:color w:val="FF0000"/>
                <w:sz w:val="20"/>
                <w:szCs w:val="20"/>
              </w:rPr>
              <w:t>-0,8</w:t>
            </w:r>
          </w:p>
        </w:tc>
        <w:tc>
          <w:tcPr>
            <w:tcW w:w="1077" w:type="dxa"/>
          </w:tcPr>
          <w:p w:rsidR="004531F5" w:rsidRPr="00E57BCD" w:rsidRDefault="004531F5" w:rsidP="004531F5">
            <w:pPr>
              <w:jc w:val="right"/>
              <w:rPr>
                <w:color w:val="FF0000"/>
                <w:sz w:val="20"/>
                <w:szCs w:val="20"/>
              </w:rPr>
            </w:pPr>
            <w:r w:rsidRPr="00E57BCD">
              <w:rPr>
                <w:color w:val="FF0000"/>
                <w:sz w:val="20"/>
                <w:szCs w:val="20"/>
              </w:rPr>
              <w:t>-0,8</w:t>
            </w:r>
          </w:p>
        </w:tc>
        <w:tc>
          <w:tcPr>
            <w:tcW w:w="1077" w:type="dxa"/>
          </w:tcPr>
          <w:p w:rsidR="004531F5" w:rsidRPr="00E57BCD" w:rsidRDefault="004531F5" w:rsidP="004531F5">
            <w:pPr>
              <w:jc w:val="right"/>
              <w:rPr>
                <w:color w:val="FF0000"/>
                <w:sz w:val="20"/>
                <w:szCs w:val="20"/>
              </w:rPr>
            </w:pPr>
            <w:r>
              <w:rPr>
                <w:color w:val="FF0000"/>
                <w:sz w:val="20"/>
                <w:szCs w:val="20"/>
              </w:rPr>
              <w:t>-0,7</w:t>
            </w:r>
          </w:p>
        </w:tc>
        <w:tc>
          <w:tcPr>
            <w:tcW w:w="1077" w:type="dxa"/>
          </w:tcPr>
          <w:p w:rsidR="004531F5" w:rsidRDefault="004531F5" w:rsidP="004531F5">
            <w:pPr>
              <w:jc w:val="right"/>
              <w:rPr>
                <w:color w:val="FF0000"/>
                <w:sz w:val="20"/>
                <w:szCs w:val="20"/>
              </w:rPr>
            </w:pPr>
            <w:r>
              <w:rPr>
                <w:color w:val="FF0000"/>
                <w:sz w:val="20"/>
                <w:szCs w:val="20"/>
              </w:rPr>
              <w:t>-0,7</w:t>
            </w:r>
          </w:p>
        </w:tc>
        <w:tc>
          <w:tcPr>
            <w:tcW w:w="1077" w:type="dxa"/>
          </w:tcPr>
          <w:p w:rsidR="004531F5" w:rsidRDefault="004531F5" w:rsidP="004531F5">
            <w:pPr>
              <w:jc w:val="right"/>
              <w:rPr>
                <w:color w:val="FF0000"/>
                <w:sz w:val="20"/>
                <w:szCs w:val="20"/>
              </w:rPr>
            </w:pPr>
            <w:r>
              <w:rPr>
                <w:color w:val="FF0000"/>
                <w:sz w:val="20"/>
                <w:szCs w:val="20"/>
              </w:rPr>
              <w:t>-0,7</w:t>
            </w:r>
          </w:p>
        </w:tc>
      </w:tr>
      <w:tr w:rsidR="004531F5" w:rsidRPr="00E57BCD" w:rsidTr="00537371">
        <w:trPr>
          <w:trHeight w:val="255"/>
        </w:trPr>
        <w:tc>
          <w:tcPr>
            <w:tcW w:w="3685" w:type="dxa"/>
            <w:shd w:val="clear" w:color="auto" w:fill="auto"/>
            <w:noWrap/>
          </w:tcPr>
          <w:p w:rsidR="004531F5" w:rsidRPr="00E57BCD" w:rsidRDefault="004531F5" w:rsidP="004531F5">
            <w:pPr>
              <w:rPr>
                <w:b/>
                <w:sz w:val="20"/>
                <w:szCs w:val="20"/>
              </w:rPr>
            </w:pPr>
            <w:r w:rsidRPr="00E57BCD">
              <w:rPr>
                <w:b/>
                <w:sz w:val="20"/>
                <w:szCs w:val="20"/>
              </w:rPr>
              <w:t xml:space="preserve">Var. </w:t>
            </w:r>
            <w:r>
              <w:rPr>
                <w:b/>
                <w:sz w:val="20"/>
                <w:szCs w:val="20"/>
              </w:rPr>
              <w:t>congiunturale</w:t>
            </w: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r>
      <w:tr w:rsidR="004531F5"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4531F5" w:rsidRPr="00E57BCD" w:rsidRDefault="004531F5" w:rsidP="004531F5">
            <w:pPr>
              <w:rPr>
                <w:sz w:val="20"/>
                <w:szCs w:val="20"/>
              </w:rPr>
            </w:pPr>
            <w:r w:rsidRPr="00E57BCD">
              <w:rPr>
                <w:sz w:val="20"/>
                <w:szCs w:val="20"/>
              </w:rPr>
              <w:t>Lombardia</w:t>
            </w:r>
          </w:p>
        </w:tc>
        <w:tc>
          <w:tcPr>
            <w:tcW w:w="1077" w:type="dxa"/>
          </w:tcPr>
          <w:p w:rsidR="004531F5" w:rsidRPr="00E57BCD" w:rsidRDefault="004531F5" w:rsidP="004531F5">
            <w:pPr>
              <w:jc w:val="right"/>
              <w:rPr>
                <w:color w:val="FF0000"/>
                <w:sz w:val="20"/>
                <w:szCs w:val="20"/>
              </w:rPr>
            </w:pPr>
            <w:r w:rsidRPr="00E57BCD">
              <w:rPr>
                <w:color w:val="FF0000"/>
                <w:sz w:val="20"/>
                <w:szCs w:val="20"/>
              </w:rPr>
              <w:t>-0,7</w:t>
            </w:r>
          </w:p>
        </w:tc>
        <w:tc>
          <w:tcPr>
            <w:tcW w:w="1077" w:type="dxa"/>
          </w:tcPr>
          <w:p w:rsidR="004531F5" w:rsidRPr="00E57BCD" w:rsidRDefault="004531F5" w:rsidP="004531F5">
            <w:pPr>
              <w:jc w:val="right"/>
              <w:rPr>
                <w:sz w:val="20"/>
                <w:szCs w:val="20"/>
              </w:rPr>
            </w:pPr>
            <w:r w:rsidRPr="00E57BCD">
              <w:rPr>
                <w:sz w:val="20"/>
                <w:szCs w:val="20"/>
              </w:rPr>
              <w:t>0,4</w:t>
            </w:r>
          </w:p>
        </w:tc>
        <w:tc>
          <w:tcPr>
            <w:tcW w:w="1077" w:type="dxa"/>
          </w:tcPr>
          <w:p w:rsidR="004531F5" w:rsidRPr="00E57BCD" w:rsidRDefault="004531F5" w:rsidP="004531F5">
            <w:pPr>
              <w:jc w:val="right"/>
              <w:rPr>
                <w:sz w:val="20"/>
                <w:szCs w:val="20"/>
              </w:rPr>
            </w:pPr>
            <w:r>
              <w:rPr>
                <w:sz w:val="20"/>
                <w:szCs w:val="20"/>
              </w:rPr>
              <w:t>0,0</w:t>
            </w:r>
          </w:p>
        </w:tc>
        <w:tc>
          <w:tcPr>
            <w:tcW w:w="1077" w:type="dxa"/>
          </w:tcPr>
          <w:p w:rsidR="004531F5" w:rsidRDefault="004531F5" w:rsidP="004531F5">
            <w:pPr>
              <w:jc w:val="right"/>
              <w:rPr>
                <w:sz w:val="20"/>
                <w:szCs w:val="20"/>
              </w:rPr>
            </w:pPr>
            <w:r w:rsidRPr="00DF1ED8">
              <w:rPr>
                <w:color w:val="FF0000"/>
                <w:sz w:val="20"/>
                <w:szCs w:val="20"/>
              </w:rPr>
              <w:t>-0,5</w:t>
            </w:r>
          </w:p>
        </w:tc>
        <w:tc>
          <w:tcPr>
            <w:tcW w:w="1077" w:type="dxa"/>
          </w:tcPr>
          <w:p w:rsidR="004531F5" w:rsidRPr="00D916EC" w:rsidRDefault="004531F5" w:rsidP="004531F5">
            <w:pPr>
              <w:jc w:val="right"/>
              <w:rPr>
                <w:color w:val="FF0000"/>
                <w:sz w:val="20"/>
                <w:szCs w:val="20"/>
              </w:rPr>
            </w:pPr>
            <w:r w:rsidRPr="00D916EC">
              <w:rPr>
                <w:color w:val="FF0000"/>
                <w:sz w:val="20"/>
                <w:szCs w:val="20"/>
              </w:rPr>
              <w:t>-0,6</w:t>
            </w:r>
          </w:p>
        </w:tc>
      </w:tr>
      <w:tr w:rsidR="004531F5" w:rsidRPr="00E57BCD" w:rsidTr="00537371">
        <w:trPr>
          <w:trHeight w:val="255"/>
        </w:trPr>
        <w:tc>
          <w:tcPr>
            <w:tcW w:w="3685" w:type="dxa"/>
            <w:shd w:val="clear" w:color="auto" w:fill="D9D9D9" w:themeFill="background1" w:themeFillShade="D9"/>
            <w:noWrap/>
          </w:tcPr>
          <w:p w:rsidR="004531F5" w:rsidRPr="00E57BCD" w:rsidRDefault="004531F5" w:rsidP="004531F5">
            <w:pPr>
              <w:rPr>
                <w:sz w:val="20"/>
                <w:szCs w:val="20"/>
              </w:rPr>
            </w:pPr>
            <w:r w:rsidRPr="00E57BCD">
              <w:rPr>
                <w:sz w:val="20"/>
                <w:szCs w:val="20"/>
              </w:rPr>
              <w:t>Italia</w:t>
            </w:r>
          </w:p>
        </w:tc>
        <w:tc>
          <w:tcPr>
            <w:tcW w:w="1077" w:type="dxa"/>
            <w:shd w:val="clear" w:color="auto" w:fill="D9D9D9" w:themeFill="background1" w:themeFillShade="D9"/>
          </w:tcPr>
          <w:p w:rsidR="004531F5" w:rsidRPr="00E57BCD" w:rsidRDefault="004531F5" w:rsidP="004531F5">
            <w:pPr>
              <w:jc w:val="right"/>
              <w:rPr>
                <w:color w:val="FF0000"/>
                <w:sz w:val="20"/>
                <w:szCs w:val="20"/>
              </w:rPr>
            </w:pPr>
            <w:r w:rsidRPr="00E57BCD">
              <w:rPr>
                <w:color w:val="FF0000"/>
                <w:sz w:val="20"/>
                <w:szCs w:val="20"/>
              </w:rPr>
              <w:t>-0,7</w:t>
            </w:r>
          </w:p>
        </w:tc>
        <w:tc>
          <w:tcPr>
            <w:tcW w:w="1077" w:type="dxa"/>
            <w:shd w:val="clear" w:color="auto" w:fill="D9D9D9" w:themeFill="background1" w:themeFillShade="D9"/>
          </w:tcPr>
          <w:p w:rsidR="004531F5" w:rsidRPr="00E57BCD" w:rsidRDefault="004531F5" w:rsidP="004531F5">
            <w:pPr>
              <w:jc w:val="right"/>
              <w:rPr>
                <w:sz w:val="20"/>
                <w:szCs w:val="20"/>
              </w:rPr>
            </w:pPr>
            <w:r w:rsidRPr="00E57BCD">
              <w:rPr>
                <w:sz w:val="20"/>
                <w:szCs w:val="20"/>
              </w:rPr>
              <w:t>0,3</w:t>
            </w:r>
          </w:p>
        </w:tc>
        <w:tc>
          <w:tcPr>
            <w:tcW w:w="1077" w:type="dxa"/>
            <w:shd w:val="clear" w:color="auto" w:fill="D9D9D9" w:themeFill="background1" w:themeFillShade="D9"/>
          </w:tcPr>
          <w:p w:rsidR="004531F5" w:rsidRPr="00E57BCD" w:rsidRDefault="004531F5" w:rsidP="004531F5">
            <w:pPr>
              <w:jc w:val="right"/>
              <w:rPr>
                <w:sz w:val="20"/>
                <w:szCs w:val="20"/>
              </w:rPr>
            </w:pPr>
            <w:r>
              <w:rPr>
                <w:sz w:val="20"/>
                <w:szCs w:val="20"/>
              </w:rPr>
              <w:t>0,0</w:t>
            </w:r>
          </w:p>
        </w:tc>
        <w:tc>
          <w:tcPr>
            <w:tcW w:w="1077" w:type="dxa"/>
            <w:shd w:val="clear" w:color="auto" w:fill="D9D9D9" w:themeFill="background1" w:themeFillShade="D9"/>
          </w:tcPr>
          <w:p w:rsidR="004531F5" w:rsidRDefault="004531F5" w:rsidP="004531F5">
            <w:pPr>
              <w:jc w:val="right"/>
              <w:rPr>
                <w:sz w:val="20"/>
                <w:szCs w:val="20"/>
              </w:rPr>
            </w:pPr>
            <w:r w:rsidRPr="00FE6696">
              <w:rPr>
                <w:color w:val="FF0000"/>
                <w:sz w:val="20"/>
                <w:szCs w:val="20"/>
              </w:rPr>
              <w:t>-0,3</w:t>
            </w:r>
          </w:p>
        </w:tc>
        <w:tc>
          <w:tcPr>
            <w:tcW w:w="1077" w:type="dxa"/>
            <w:shd w:val="clear" w:color="auto" w:fill="D9D9D9" w:themeFill="background1" w:themeFillShade="D9"/>
          </w:tcPr>
          <w:p w:rsidR="004531F5" w:rsidRPr="00D916EC" w:rsidRDefault="004531F5" w:rsidP="004531F5">
            <w:pPr>
              <w:jc w:val="right"/>
              <w:rPr>
                <w:color w:val="FF0000"/>
                <w:sz w:val="20"/>
                <w:szCs w:val="20"/>
              </w:rPr>
            </w:pPr>
            <w:r w:rsidRPr="00D916EC">
              <w:rPr>
                <w:color w:val="FF0000"/>
                <w:sz w:val="20"/>
                <w:szCs w:val="20"/>
              </w:rPr>
              <w:t>-0,7</w:t>
            </w:r>
          </w:p>
        </w:tc>
      </w:tr>
      <w:tr w:rsidR="004531F5"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D99594"/>
            <w:noWrap/>
          </w:tcPr>
          <w:p w:rsidR="004531F5" w:rsidRPr="00E57BCD" w:rsidRDefault="004531F5" w:rsidP="004531F5">
            <w:pPr>
              <w:jc w:val="center"/>
              <w:rPr>
                <w:b/>
                <w:sz w:val="20"/>
                <w:szCs w:val="20"/>
              </w:rPr>
            </w:pPr>
            <w:r w:rsidRPr="00E57BCD">
              <w:rPr>
                <w:b/>
                <w:sz w:val="20"/>
                <w:szCs w:val="20"/>
              </w:rPr>
              <w:t>SERVIZI</w:t>
            </w: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r>
      <w:tr w:rsidR="004531F5" w:rsidRPr="00E57BCD" w:rsidTr="00537371">
        <w:trPr>
          <w:trHeight w:val="255"/>
        </w:trPr>
        <w:tc>
          <w:tcPr>
            <w:tcW w:w="3685" w:type="dxa"/>
            <w:shd w:val="clear" w:color="auto" w:fill="auto"/>
            <w:noWrap/>
          </w:tcPr>
          <w:p w:rsidR="004531F5" w:rsidRPr="00E57BCD" w:rsidRDefault="004531F5" w:rsidP="004531F5">
            <w:pPr>
              <w:rPr>
                <w:b/>
                <w:sz w:val="20"/>
                <w:szCs w:val="20"/>
              </w:rPr>
            </w:pPr>
            <w:r w:rsidRPr="00E57BCD">
              <w:rPr>
                <w:b/>
                <w:sz w:val="20"/>
                <w:szCs w:val="20"/>
              </w:rPr>
              <w:t>Var. tend</w:t>
            </w:r>
            <w:r>
              <w:rPr>
                <w:b/>
                <w:sz w:val="20"/>
                <w:szCs w:val="20"/>
              </w:rPr>
              <w:t>enziale</w:t>
            </w: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r>
      <w:tr w:rsidR="004531F5"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4531F5" w:rsidRPr="00E57BCD" w:rsidRDefault="004531F5" w:rsidP="004531F5">
            <w:pPr>
              <w:rPr>
                <w:sz w:val="20"/>
                <w:szCs w:val="20"/>
              </w:rPr>
            </w:pPr>
            <w:r w:rsidRPr="00E57BCD">
              <w:rPr>
                <w:sz w:val="20"/>
                <w:szCs w:val="20"/>
              </w:rPr>
              <w:t>Lombardia</w:t>
            </w:r>
          </w:p>
        </w:tc>
        <w:tc>
          <w:tcPr>
            <w:tcW w:w="1077" w:type="dxa"/>
          </w:tcPr>
          <w:p w:rsidR="004531F5" w:rsidRPr="00E57BCD" w:rsidRDefault="004531F5" w:rsidP="004531F5">
            <w:pPr>
              <w:jc w:val="right"/>
              <w:rPr>
                <w:sz w:val="20"/>
                <w:szCs w:val="20"/>
              </w:rPr>
            </w:pPr>
            <w:r w:rsidRPr="00E57BCD">
              <w:rPr>
                <w:sz w:val="20"/>
                <w:szCs w:val="20"/>
              </w:rPr>
              <w:t>0,7</w:t>
            </w:r>
          </w:p>
        </w:tc>
        <w:tc>
          <w:tcPr>
            <w:tcW w:w="1077" w:type="dxa"/>
          </w:tcPr>
          <w:p w:rsidR="004531F5" w:rsidRPr="00E57BCD" w:rsidRDefault="004531F5" w:rsidP="004531F5">
            <w:pPr>
              <w:jc w:val="right"/>
              <w:rPr>
                <w:sz w:val="20"/>
                <w:szCs w:val="20"/>
              </w:rPr>
            </w:pPr>
            <w:r w:rsidRPr="00E57BCD">
              <w:rPr>
                <w:sz w:val="20"/>
                <w:szCs w:val="20"/>
              </w:rPr>
              <w:t>0,6</w:t>
            </w:r>
          </w:p>
        </w:tc>
        <w:tc>
          <w:tcPr>
            <w:tcW w:w="1077" w:type="dxa"/>
          </w:tcPr>
          <w:p w:rsidR="004531F5" w:rsidRPr="00E57BCD" w:rsidRDefault="004531F5" w:rsidP="004531F5">
            <w:pPr>
              <w:jc w:val="right"/>
              <w:rPr>
                <w:sz w:val="20"/>
                <w:szCs w:val="20"/>
              </w:rPr>
            </w:pPr>
            <w:r>
              <w:rPr>
                <w:sz w:val="20"/>
                <w:szCs w:val="20"/>
              </w:rPr>
              <w:t>0,6</w:t>
            </w:r>
          </w:p>
        </w:tc>
        <w:tc>
          <w:tcPr>
            <w:tcW w:w="1077" w:type="dxa"/>
          </w:tcPr>
          <w:p w:rsidR="004531F5" w:rsidRDefault="004531F5" w:rsidP="004531F5">
            <w:pPr>
              <w:jc w:val="right"/>
              <w:rPr>
                <w:sz w:val="20"/>
                <w:szCs w:val="20"/>
              </w:rPr>
            </w:pPr>
            <w:r>
              <w:rPr>
                <w:sz w:val="20"/>
                <w:szCs w:val="20"/>
              </w:rPr>
              <w:t>0,6</w:t>
            </w:r>
          </w:p>
        </w:tc>
        <w:tc>
          <w:tcPr>
            <w:tcW w:w="1077" w:type="dxa"/>
          </w:tcPr>
          <w:p w:rsidR="004531F5" w:rsidRDefault="004531F5" w:rsidP="004531F5">
            <w:pPr>
              <w:jc w:val="right"/>
              <w:rPr>
                <w:sz w:val="20"/>
                <w:szCs w:val="20"/>
              </w:rPr>
            </w:pPr>
            <w:r>
              <w:rPr>
                <w:sz w:val="20"/>
                <w:szCs w:val="20"/>
              </w:rPr>
              <w:t>0,4</w:t>
            </w:r>
          </w:p>
        </w:tc>
      </w:tr>
      <w:tr w:rsidR="004531F5" w:rsidRPr="00E57BCD" w:rsidTr="00537371">
        <w:trPr>
          <w:trHeight w:val="255"/>
        </w:trPr>
        <w:tc>
          <w:tcPr>
            <w:tcW w:w="3685" w:type="dxa"/>
            <w:shd w:val="clear" w:color="auto" w:fill="D9D9D9" w:themeFill="background1" w:themeFillShade="D9"/>
            <w:noWrap/>
          </w:tcPr>
          <w:p w:rsidR="004531F5" w:rsidRPr="00E57BCD" w:rsidRDefault="004531F5" w:rsidP="004531F5">
            <w:pPr>
              <w:rPr>
                <w:sz w:val="20"/>
                <w:szCs w:val="20"/>
              </w:rPr>
            </w:pPr>
            <w:r w:rsidRPr="00E57BCD">
              <w:rPr>
                <w:sz w:val="20"/>
                <w:szCs w:val="20"/>
              </w:rPr>
              <w:t>Italia</w:t>
            </w:r>
          </w:p>
        </w:tc>
        <w:tc>
          <w:tcPr>
            <w:tcW w:w="1077" w:type="dxa"/>
            <w:shd w:val="clear" w:color="auto" w:fill="D9D9D9" w:themeFill="background1" w:themeFillShade="D9"/>
          </w:tcPr>
          <w:p w:rsidR="004531F5" w:rsidRPr="00E57BCD" w:rsidRDefault="004531F5" w:rsidP="004531F5">
            <w:pPr>
              <w:jc w:val="right"/>
              <w:rPr>
                <w:sz w:val="20"/>
                <w:szCs w:val="20"/>
              </w:rPr>
            </w:pPr>
            <w:r w:rsidRPr="00E57BCD">
              <w:rPr>
                <w:sz w:val="20"/>
                <w:szCs w:val="20"/>
              </w:rPr>
              <w:t>0,6</w:t>
            </w:r>
          </w:p>
        </w:tc>
        <w:tc>
          <w:tcPr>
            <w:tcW w:w="1077" w:type="dxa"/>
            <w:shd w:val="clear" w:color="auto" w:fill="D9D9D9" w:themeFill="background1" w:themeFillShade="D9"/>
          </w:tcPr>
          <w:p w:rsidR="004531F5" w:rsidRPr="00E57BCD" w:rsidRDefault="004531F5" w:rsidP="004531F5">
            <w:pPr>
              <w:jc w:val="right"/>
              <w:rPr>
                <w:sz w:val="20"/>
                <w:szCs w:val="20"/>
              </w:rPr>
            </w:pPr>
            <w:r w:rsidRPr="00E57BCD">
              <w:rPr>
                <w:sz w:val="20"/>
                <w:szCs w:val="20"/>
              </w:rPr>
              <w:t>0,6</w:t>
            </w:r>
          </w:p>
        </w:tc>
        <w:tc>
          <w:tcPr>
            <w:tcW w:w="1077" w:type="dxa"/>
            <w:shd w:val="clear" w:color="auto" w:fill="D9D9D9" w:themeFill="background1" w:themeFillShade="D9"/>
          </w:tcPr>
          <w:p w:rsidR="004531F5" w:rsidRPr="00E57BCD" w:rsidRDefault="004531F5" w:rsidP="004531F5">
            <w:pPr>
              <w:jc w:val="right"/>
              <w:rPr>
                <w:sz w:val="20"/>
                <w:szCs w:val="20"/>
              </w:rPr>
            </w:pPr>
            <w:r>
              <w:rPr>
                <w:sz w:val="20"/>
                <w:szCs w:val="20"/>
              </w:rPr>
              <w:t>0,5</w:t>
            </w:r>
          </w:p>
        </w:tc>
        <w:tc>
          <w:tcPr>
            <w:tcW w:w="1077" w:type="dxa"/>
            <w:shd w:val="clear" w:color="auto" w:fill="D9D9D9" w:themeFill="background1" w:themeFillShade="D9"/>
          </w:tcPr>
          <w:p w:rsidR="004531F5" w:rsidRDefault="004531F5" w:rsidP="004531F5">
            <w:pPr>
              <w:jc w:val="right"/>
              <w:rPr>
                <w:sz w:val="20"/>
                <w:szCs w:val="20"/>
              </w:rPr>
            </w:pPr>
            <w:r>
              <w:rPr>
                <w:sz w:val="20"/>
                <w:szCs w:val="20"/>
              </w:rPr>
              <w:t>0,4</w:t>
            </w:r>
          </w:p>
        </w:tc>
        <w:tc>
          <w:tcPr>
            <w:tcW w:w="1077" w:type="dxa"/>
            <w:shd w:val="clear" w:color="auto" w:fill="D9D9D9" w:themeFill="background1" w:themeFillShade="D9"/>
          </w:tcPr>
          <w:p w:rsidR="004531F5" w:rsidRDefault="004531F5" w:rsidP="004531F5">
            <w:pPr>
              <w:jc w:val="right"/>
              <w:rPr>
                <w:sz w:val="20"/>
                <w:szCs w:val="20"/>
              </w:rPr>
            </w:pPr>
            <w:r>
              <w:rPr>
                <w:sz w:val="20"/>
                <w:szCs w:val="20"/>
              </w:rPr>
              <w:t>0,3</w:t>
            </w:r>
          </w:p>
        </w:tc>
      </w:tr>
      <w:tr w:rsidR="004531F5"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4531F5" w:rsidRPr="00E57BCD" w:rsidRDefault="004531F5" w:rsidP="004531F5">
            <w:pPr>
              <w:rPr>
                <w:b/>
                <w:sz w:val="20"/>
                <w:szCs w:val="20"/>
              </w:rPr>
            </w:pPr>
            <w:r w:rsidRPr="00E57BCD">
              <w:rPr>
                <w:b/>
                <w:sz w:val="20"/>
                <w:szCs w:val="20"/>
              </w:rPr>
              <w:t xml:space="preserve">Var. </w:t>
            </w:r>
            <w:r>
              <w:rPr>
                <w:b/>
                <w:sz w:val="20"/>
                <w:szCs w:val="20"/>
              </w:rPr>
              <w:t>congiunturale</w:t>
            </w: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r>
      <w:tr w:rsidR="004531F5" w:rsidRPr="00E57BCD" w:rsidTr="00537371">
        <w:trPr>
          <w:trHeight w:val="255"/>
        </w:trPr>
        <w:tc>
          <w:tcPr>
            <w:tcW w:w="3685" w:type="dxa"/>
            <w:shd w:val="clear" w:color="auto" w:fill="D9D9D9" w:themeFill="background1" w:themeFillShade="D9"/>
            <w:noWrap/>
          </w:tcPr>
          <w:p w:rsidR="004531F5" w:rsidRPr="00E57BCD" w:rsidRDefault="004531F5" w:rsidP="004531F5">
            <w:pPr>
              <w:rPr>
                <w:sz w:val="20"/>
                <w:szCs w:val="20"/>
              </w:rPr>
            </w:pPr>
            <w:r w:rsidRPr="00E57BCD">
              <w:rPr>
                <w:sz w:val="20"/>
                <w:szCs w:val="20"/>
              </w:rPr>
              <w:t>Lombardia</w:t>
            </w:r>
          </w:p>
        </w:tc>
        <w:tc>
          <w:tcPr>
            <w:tcW w:w="1077" w:type="dxa"/>
            <w:shd w:val="clear" w:color="auto" w:fill="D9D9D9" w:themeFill="background1" w:themeFillShade="D9"/>
          </w:tcPr>
          <w:p w:rsidR="004531F5" w:rsidRPr="00E57BCD" w:rsidRDefault="004531F5" w:rsidP="004531F5">
            <w:pPr>
              <w:jc w:val="right"/>
              <w:rPr>
                <w:sz w:val="20"/>
                <w:szCs w:val="20"/>
              </w:rPr>
            </w:pPr>
            <w:r w:rsidRPr="00E57BCD">
              <w:rPr>
                <w:sz w:val="20"/>
                <w:szCs w:val="20"/>
              </w:rPr>
              <w:t>0,0</w:t>
            </w:r>
          </w:p>
        </w:tc>
        <w:tc>
          <w:tcPr>
            <w:tcW w:w="1077" w:type="dxa"/>
            <w:shd w:val="clear" w:color="auto" w:fill="D9D9D9" w:themeFill="background1" w:themeFillShade="D9"/>
          </w:tcPr>
          <w:p w:rsidR="004531F5" w:rsidRPr="00E57BCD" w:rsidRDefault="004531F5" w:rsidP="004531F5">
            <w:pPr>
              <w:jc w:val="right"/>
              <w:rPr>
                <w:sz w:val="20"/>
                <w:szCs w:val="20"/>
              </w:rPr>
            </w:pPr>
            <w:r w:rsidRPr="00E57BCD">
              <w:rPr>
                <w:sz w:val="20"/>
                <w:szCs w:val="20"/>
              </w:rPr>
              <w:t>0,6</w:t>
            </w:r>
          </w:p>
        </w:tc>
        <w:tc>
          <w:tcPr>
            <w:tcW w:w="1077" w:type="dxa"/>
            <w:shd w:val="clear" w:color="auto" w:fill="D9D9D9" w:themeFill="background1" w:themeFillShade="D9"/>
          </w:tcPr>
          <w:p w:rsidR="004531F5" w:rsidRPr="00E57BCD" w:rsidRDefault="004531F5" w:rsidP="004531F5">
            <w:pPr>
              <w:jc w:val="right"/>
              <w:rPr>
                <w:sz w:val="20"/>
                <w:szCs w:val="20"/>
              </w:rPr>
            </w:pPr>
            <w:r>
              <w:rPr>
                <w:sz w:val="20"/>
                <w:szCs w:val="20"/>
              </w:rPr>
              <w:t>0,2</w:t>
            </w:r>
          </w:p>
        </w:tc>
        <w:tc>
          <w:tcPr>
            <w:tcW w:w="1077" w:type="dxa"/>
            <w:shd w:val="clear" w:color="auto" w:fill="D9D9D9" w:themeFill="background1" w:themeFillShade="D9"/>
          </w:tcPr>
          <w:p w:rsidR="004531F5" w:rsidRDefault="004531F5" w:rsidP="004531F5">
            <w:pPr>
              <w:jc w:val="right"/>
              <w:rPr>
                <w:sz w:val="20"/>
                <w:szCs w:val="20"/>
              </w:rPr>
            </w:pPr>
            <w:r w:rsidRPr="00F64C2A">
              <w:rPr>
                <w:color w:val="FF0000"/>
                <w:sz w:val="20"/>
                <w:szCs w:val="20"/>
              </w:rPr>
              <w:t>-0,2</w:t>
            </w:r>
          </w:p>
        </w:tc>
        <w:tc>
          <w:tcPr>
            <w:tcW w:w="1077" w:type="dxa"/>
            <w:shd w:val="clear" w:color="auto" w:fill="D9D9D9" w:themeFill="background1" w:themeFillShade="D9"/>
          </w:tcPr>
          <w:p w:rsidR="004531F5" w:rsidRPr="001A2A75" w:rsidRDefault="004531F5" w:rsidP="004531F5">
            <w:pPr>
              <w:jc w:val="right"/>
              <w:rPr>
                <w:color w:val="FF0000"/>
                <w:sz w:val="20"/>
                <w:szCs w:val="20"/>
              </w:rPr>
            </w:pPr>
            <w:r w:rsidRPr="001A2A75">
              <w:rPr>
                <w:color w:val="FF0000"/>
                <w:sz w:val="20"/>
                <w:szCs w:val="20"/>
              </w:rPr>
              <w:t>-0,2</w:t>
            </w:r>
          </w:p>
        </w:tc>
      </w:tr>
      <w:tr w:rsidR="004531F5"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4531F5" w:rsidRPr="00E57BCD" w:rsidRDefault="004531F5" w:rsidP="004531F5">
            <w:pPr>
              <w:rPr>
                <w:sz w:val="20"/>
                <w:szCs w:val="20"/>
              </w:rPr>
            </w:pPr>
            <w:r w:rsidRPr="00E57BCD">
              <w:rPr>
                <w:sz w:val="20"/>
                <w:szCs w:val="20"/>
              </w:rPr>
              <w:t>Italia</w:t>
            </w:r>
          </w:p>
        </w:tc>
        <w:tc>
          <w:tcPr>
            <w:tcW w:w="1077" w:type="dxa"/>
          </w:tcPr>
          <w:p w:rsidR="004531F5" w:rsidRPr="00E57BCD" w:rsidRDefault="004531F5" w:rsidP="004531F5">
            <w:pPr>
              <w:jc w:val="right"/>
              <w:rPr>
                <w:color w:val="FF0000"/>
                <w:sz w:val="20"/>
                <w:szCs w:val="20"/>
              </w:rPr>
            </w:pPr>
            <w:r w:rsidRPr="00E57BCD">
              <w:rPr>
                <w:color w:val="FF0000"/>
                <w:sz w:val="20"/>
                <w:szCs w:val="20"/>
              </w:rPr>
              <w:t>-0,2</w:t>
            </w:r>
          </w:p>
        </w:tc>
        <w:tc>
          <w:tcPr>
            <w:tcW w:w="1077" w:type="dxa"/>
          </w:tcPr>
          <w:p w:rsidR="004531F5" w:rsidRPr="00E57BCD" w:rsidRDefault="004531F5" w:rsidP="004531F5">
            <w:pPr>
              <w:jc w:val="right"/>
              <w:rPr>
                <w:sz w:val="20"/>
                <w:szCs w:val="20"/>
              </w:rPr>
            </w:pPr>
            <w:r w:rsidRPr="00E57BCD">
              <w:rPr>
                <w:sz w:val="20"/>
                <w:szCs w:val="20"/>
              </w:rPr>
              <w:t>0,6</w:t>
            </w:r>
          </w:p>
        </w:tc>
        <w:tc>
          <w:tcPr>
            <w:tcW w:w="1077" w:type="dxa"/>
          </w:tcPr>
          <w:p w:rsidR="004531F5" w:rsidRPr="00E57BCD" w:rsidRDefault="004531F5" w:rsidP="004531F5">
            <w:pPr>
              <w:jc w:val="right"/>
              <w:rPr>
                <w:sz w:val="20"/>
                <w:szCs w:val="20"/>
              </w:rPr>
            </w:pPr>
            <w:r>
              <w:rPr>
                <w:sz w:val="20"/>
                <w:szCs w:val="20"/>
              </w:rPr>
              <w:t>0,2</w:t>
            </w:r>
          </w:p>
        </w:tc>
        <w:tc>
          <w:tcPr>
            <w:tcW w:w="1077" w:type="dxa"/>
          </w:tcPr>
          <w:p w:rsidR="004531F5" w:rsidRDefault="004531F5" w:rsidP="004531F5">
            <w:pPr>
              <w:jc w:val="right"/>
              <w:rPr>
                <w:sz w:val="20"/>
                <w:szCs w:val="20"/>
              </w:rPr>
            </w:pPr>
            <w:r w:rsidRPr="00F64C2A">
              <w:rPr>
                <w:color w:val="FF0000"/>
                <w:sz w:val="20"/>
                <w:szCs w:val="20"/>
              </w:rPr>
              <w:t>-0,1</w:t>
            </w:r>
          </w:p>
        </w:tc>
        <w:tc>
          <w:tcPr>
            <w:tcW w:w="1077" w:type="dxa"/>
          </w:tcPr>
          <w:p w:rsidR="004531F5" w:rsidRPr="001A2A75" w:rsidRDefault="004531F5" w:rsidP="004531F5">
            <w:pPr>
              <w:jc w:val="right"/>
              <w:rPr>
                <w:color w:val="FF0000"/>
                <w:sz w:val="20"/>
                <w:szCs w:val="20"/>
              </w:rPr>
            </w:pPr>
            <w:r w:rsidRPr="001A2A75">
              <w:rPr>
                <w:color w:val="FF0000"/>
                <w:sz w:val="20"/>
                <w:szCs w:val="20"/>
              </w:rPr>
              <w:t>-0,4</w:t>
            </w:r>
          </w:p>
        </w:tc>
      </w:tr>
      <w:tr w:rsidR="004531F5" w:rsidRPr="00E57BCD" w:rsidTr="00191C4A">
        <w:trPr>
          <w:trHeight w:val="255"/>
        </w:trPr>
        <w:tc>
          <w:tcPr>
            <w:tcW w:w="3685" w:type="dxa"/>
            <w:shd w:val="clear" w:color="auto" w:fill="D99594"/>
            <w:noWrap/>
          </w:tcPr>
          <w:p w:rsidR="004531F5" w:rsidRPr="00E57BCD" w:rsidRDefault="004531F5" w:rsidP="004531F5">
            <w:pPr>
              <w:jc w:val="center"/>
              <w:rPr>
                <w:b/>
                <w:sz w:val="20"/>
                <w:szCs w:val="20"/>
              </w:rPr>
            </w:pPr>
            <w:r w:rsidRPr="00E57BCD">
              <w:rPr>
                <w:b/>
                <w:sz w:val="20"/>
                <w:szCs w:val="20"/>
              </w:rPr>
              <w:t>MANI</w:t>
            </w:r>
            <w:r>
              <w:rPr>
                <w:b/>
                <w:sz w:val="20"/>
                <w:szCs w:val="20"/>
              </w:rPr>
              <w:t>FATTURIERO</w:t>
            </w: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c>
          <w:tcPr>
            <w:tcW w:w="1077" w:type="dxa"/>
            <w:shd w:val="clear" w:color="auto" w:fill="D99594"/>
          </w:tcPr>
          <w:p w:rsidR="004531F5" w:rsidRPr="00E57BCD" w:rsidRDefault="004531F5" w:rsidP="004531F5">
            <w:pPr>
              <w:jc w:val="center"/>
              <w:rPr>
                <w:b/>
                <w:sz w:val="20"/>
                <w:szCs w:val="20"/>
              </w:rPr>
            </w:pPr>
          </w:p>
        </w:tc>
      </w:tr>
      <w:tr w:rsidR="004531F5"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4531F5" w:rsidRPr="00E57BCD" w:rsidRDefault="004531F5" w:rsidP="004531F5">
            <w:pPr>
              <w:rPr>
                <w:b/>
                <w:sz w:val="20"/>
                <w:szCs w:val="20"/>
              </w:rPr>
            </w:pPr>
            <w:r w:rsidRPr="00E57BCD">
              <w:rPr>
                <w:b/>
                <w:sz w:val="20"/>
                <w:szCs w:val="20"/>
              </w:rPr>
              <w:t>Var. tend</w:t>
            </w:r>
            <w:r>
              <w:rPr>
                <w:b/>
                <w:sz w:val="20"/>
                <w:szCs w:val="20"/>
              </w:rPr>
              <w:t>enziale</w:t>
            </w: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r>
      <w:tr w:rsidR="004531F5" w:rsidRPr="00E57BCD" w:rsidTr="00537371">
        <w:trPr>
          <w:trHeight w:val="255"/>
        </w:trPr>
        <w:tc>
          <w:tcPr>
            <w:tcW w:w="3685" w:type="dxa"/>
            <w:shd w:val="clear" w:color="auto" w:fill="D9D9D9" w:themeFill="background1" w:themeFillShade="D9"/>
            <w:noWrap/>
          </w:tcPr>
          <w:p w:rsidR="004531F5" w:rsidRPr="00E57BCD" w:rsidRDefault="004531F5" w:rsidP="004531F5">
            <w:pPr>
              <w:rPr>
                <w:sz w:val="20"/>
                <w:szCs w:val="20"/>
              </w:rPr>
            </w:pPr>
            <w:r w:rsidRPr="00E57BCD">
              <w:rPr>
                <w:sz w:val="20"/>
                <w:szCs w:val="20"/>
              </w:rPr>
              <w:t>Lombardia</w:t>
            </w:r>
          </w:p>
        </w:tc>
        <w:tc>
          <w:tcPr>
            <w:tcW w:w="1077" w:type="dxa"/>
            <w:shd w:val="clear" w:color="auto" w:fill="D9D9D9" w:themeFill="background1" w:themeFillShade="D9"/>
          </w:tcPr>
          <w:p w:rsidR="004531F5" w:rsidRPr="00E57BCD" w:rsidRDefault="004531F5" w:rsidP="004531F5">
            <w:pPr>
              <w:jc w:val="right"/>
              <w:rPr>
                <w:color w:val="FF0000"/>
                <w:sz w:val="20"/>
                <w:szCs w:val="20"/>
              </w:rPr>
            </w:pPr>
            <w:r w:rsidRPr="00E57BCD">
              <w:rPr>
                <w:color w:val="FF0000"/>
                <w:sz w:val="20"/>
                <w:szCs w:val="20"/>
              </w:rPr>
              <w:t>-1,3</w:t>
            </w:r>
          </w:p>
        </w:tc>
        <w:tc>
          <w:tcPr>
            <w:tcW w:w="1077" w:type="dxa"/>
            <w:shd w:val="clear" w:color="auto" w:fill="D9D9D9" w:themeFill="background1" w:themeFillShade="D9"/>
          </w:tcPr>
          <w:p w:rsidR="004531F5" w:rsidRPr="00E57BCD" w:rsidRDefault="004531F5" w:rsidP="004531F5">
            <w:pPr>
              <w:jc w:val="right"/>
              <w:rPr>
                <w:color w:val="FF0000"/>
                <w:sz w:val="20"/>
                <w:szCs w:val="20"/>
              </w:rPr>
            </w:pPr>
            <w:r w:rsidRPr="00E57BCD">
              <w:rPr>
                <w:color w:val="FF0000"/>
                <w:sz w:val="20"/>
                <w:szCs w:val="20"/>
              </w:rPr>
              <w:t>-1,3</w:t>
            </w:r>
          </w:p>
        </w:tc>
        <w:tc>
          <w:tcPr>
            <w:tcW w:w="1077" w:type="dxa"/>
            <w:shd w:val="clear" w:color="auto" w:fill="D9D9D9" w:themeFill="background1" w:themeFillShade="D9"/>
          </w:tcPr>
          <w:p w:rsidR="004531F5" w:rsidRPr="00E57BCD" w:rsidRDefault="004531F5" w:rsidP="004531F5">
            <w:pPr>
              <w:jc w:val="right"/>
              <w:rPr>
                <w:color w:val="FF0000"/>
                <w:sz w:val="20"/>
                <w:szCs w:val="20"/>
              </w:rPr>
            </w:pPr>
            <w:r>
              <w:rPr>
                <w:color w:val="FF0000"/>
                <w:sz w:val="20"/>
                <w:szCs w:val="20"/>
              </w:rPr>
              <w:t>-1,2</w:t>
            </w:r>
          </w:p>
        </w:tc>
        <w:tc>
          <w:tcPr>
            <w:tcW w:w="1077" w:type="dxa"/>
            <w:shd w:val="clear" w:color="auto" w:fill="D9D9D9" w:themeFill="background1" w:themeFillShade="D9"/>
          </w:tcPr>
          <w:p w:rsidR="004531F5" w:rsidRDefault="004531F5" w:rsidP="004531F5">
            <w:pPr>
              <w:jc w:val="right"/>
              <w:rPr>
                <w:color w:val="FF0000"/>
                <w:sz w:val="20"/>
                <w:szCs w:val="20"/>
              </w:rPr>
            </w:pPr>
            <w:r>
              <w:rPr>
                <w:color w:val="FF0000"/>
                <w:sz w:val="20"/>
                <w:szCs w:val="20"/>
              </w:rPr>
              <w:t>-1,2</w:t>
            </w:r>
          </w:p>
        </w:tc>
        <w:tc>
          <w:tcPr>
            <w:tcW w:w="1077" w:type="dxa"/>
            <w:shd w:val="clear" w:color="auto" w:fill="D9D9D9" w:themeFill="background1" w:themeFillShade="D9"/>
          </w:tcPr>
          <w:p w:rsidR="004531F5" w:rsidRDefault="004531F5" w:rsidP="004531F5">
            <w:pPr>
              <w:jc w:val="right"/>
              <w:rPr>
                <w:color w:val="FF0000"/>
                <w:sz w:val="20"/>
                <w:szCs w:val="20"/>
              </w:rPr>
            </w:pPr>
            <w:r>
              <w:rPr>
                <w:color w:val="FF0000"/>
                <w:sz w:val="20"/>
                <w:szCs w:val="20"/>
              </w:rPr>
              <w:t>-1,3</w:t>
            </w:r>
          </w:p>
        </w:tc>
      </w:tr>
      <w:tr w:rsidR="004531F5"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4531F5" w:rsidRPr="00E57BCD" w:rsidRDefault="004531F5" w:rsidP="004531F5">
            <w:pPr>
              <w:rPr>
                <w:sz w:val="20"/>
                <w:szCs w:val="20"/>
              </w:rPr>
            </w:pPr>
            <w:r w:rsidRPr="00E57BCD">
              <w:rPr>
                <w:sz w:val="20"/>
                <w:szCs w:val="20"/>
              </w:rPr>
              <w:t>Italia</w:t>
            </w:r>
          </w:p>
        </w:tc>
        <w:tc>
          <w:tcPr>
            <w:tcW w:w="1077" w:type="dxa"/>
          </w:tcPr>
          <w:p w:rsidR="004531F5" w:rsidRPr="00E57BCD" w:rsidRDefault="004531F5" w:rsidP="004531F5">
            <w:pPr>
              <w:jc w:val="right"/>
              <w:rPr>
                <w:color w:val="FF0000"/>
                <w:sz w:val="20"/>
                <w:szCs w:val="20"/>
              </w:rPr>
            </w:pPr>
            <w:r w:rsidRPr="00E57BCD">
              <w:rPr>
                <w:color w:val="FF0000"/>
                <w:sz w:val="20"/>
                <w:szCs w:val="20"/>
              </w:rPr>
              <w:t>-0,9</w:t>
            </w:r>
          </w:p>
        </w:tc>
        <w:tc>
          <w:tcPr>
            <w:tcW w:w="1077" w:type="dxa"/>
          </w:tcPr>
          <w:p w:rsidR="004531F5" w:rsidRPr="00E57BCD" w:rsidRDefault="004531F5" w:rsidP="004531F5">
            <w:pPr>
              <w:jc w:val="right"/>
              <w:rPr>
                <w:color w:val="FF0000"/>
                <w:sz w:val="20"/>
                <w:szCs w:val="20"/>
              </w:rPr>
            </w:pPr>
            <w:r w:rsidRPr="00E57BCD">
              <w:rPr>
                <w:color w:val="FF0000"/>
                <w:sz w:val="20"/>
                <w:szCs w:val="20"/>
              </w:rPr>
              <w:t>-0,9</w:t>
            </w:r>
          </w:p>
        </w:tc>
        <w:tc>
          <w:tcPr>
            <w:tcW w:w="1077" w:type="dxa"/>
          </w:tcPr>
          <w:p w:rsidR="004531F5" w:rsidRPr="00E57BCD" w:rsidRDefault="004531F5" w:rsidP="004531F5">
            <w:pPr>
              <w:jc w:val="right"/>
              <w:rPr>
                <w:color w:val="FF0000"/>
                <w:sz w:val="20"/>
                <w:szCs w:val="20"/>
              </w:rPr>
            </w:pPr>
            <w:r>
              <w:rPr>
                <w:color w:val="FF0000"/>
                <w:sz w:val="20"/>
                <w:szCs w:val="20"/>
              </w:rPr>
              <w:t>-0,9</w:t>
            </w:r>
          </w:p>
        </w:tc>
        <w:tc>
          <w:tcPr>
            <w:tcW w:w="1077" w:type="dxa"/>
          </w:tcPr>
          <w:p w:rsidR="004531F5" w:rsidRDefault="004531F5" w:rsidP="004531F5">
            <w:pPr>
              <w:jc w:val="right"/>
              <w:rPr>
                <w:color w:val="FF0000"/>
                <w:sz w:val="20"/>
                <w:szCs w:val="20"/>
              </w:rPr>
            </w:pPr>
            <w:r>
              <w:rPr>
                <w:color w:val="FF0000"/>
                <w:sz w:val="20"/>
                <w:szCs w:val="20"/>
              </w:rPr>
              <w:t>-1,0</w:t>
            </w:r>
          </w:p>
        </w:tc>
        <w:tc>
          <w:tcPr>
            <w:tcW w:w="1077" w:type="dxa"/>
          </w:tcPr>
          <w:p w:rsidR="004531F5" w:rsidRDefault="004531F5" w:rsidP="004531F5">
            <w:pPr>
              <w:jc w:val="right"/>
              <w:rPr>
                <w:color w:val="FF0000"/>
                <w:sz w:val="20"/>
                <w:szCs w:val="20"/>
              </w:rPr>
            </w:pPr>
            <w:r>
              <w:rPr>
                <w:color w:val="FF0000"/>
                <w:sz w:val="20"/>
                <w:szCs w:val="20"/>
              </w:rPr>
              <w:t>-1,3</w:t>
            </w:r>
          </w:p>
        </w:tc>
      </w:tr>
      <w:tr w:rsidR="004531F5" w:rsidRPr="00E57BCD" w:rsidTr="00537371">
        <w:trPr>
          <w:trHeight w:val="255"/>
        </w:trPr>
        <w:tc>
          <w:tcPr>
            <w:tcW w:w="3685" w:type="dxa"/>
            <w:shd w:val="clear" w:color="auto" w:fill="auto"/>
            <w:noWrap/>
          </w:tcPr>
          <w:p w:rsidR="004531F5" w:rsidRPr="00E57BCD" w:rsidRDefault="004531F5" w:rsidP="004531F5">
            <w:pPr>
              <w:rPr>
                <w:b/>
                <w:sz w:val="20"/>
                <w:szCs w:val="20"/>
              </w:rPr>
            </w:pPr>
            <w:r w:rsidRPr="00E57BCD">
              <w:rPr>
                <w:b/>
                <w:sz w:val="20"/>
                <w:szCs w:val="20"/>
              </w:rPr>
              <w:t xml:space="preserve">Var. </w:t>
            </w:r>
            <w:r>
              <w:rPr>
                <w:b/>
                <w:sz w:val="20"/>
                <w:szCs w:val="20"/>
              </w:rPr>
              <w:t>congiunturale</w:t>
            </w: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c>
          <w:tcPr>
            <w:tcW w:w="1077" w:type="dxa"/>
            <w:shd w:val="clear" w:color="auto" w:fill="auto"/>
          </w:tcPr>
          <w:p w:rsidR="004531F5" w:rsidRPr="00E57BCD" w:rsidRDefault="004531F5" w:rsidP="004531F5">
            <w:pPr>
              <w:jc w:val="right"/>
              <w:rPr>
                <w:b/>
                <w:sz w:val="20"/>
                <w:szCs w:val="20"/>
              </w:rPr>
            </w:pPr>
          </w:p>
        </w:tc>
      </w:tr>
      <w:tr w:rsidR="004531F5"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4531F5" w:rsidRPr="00E57BCD" w:rsidRDefault="004531F5" w:rsidP="004531F5">
            <w:pPr>
              <w:rPr>
                <w:sz w:val="20"/>
                <w:szCs w:val="20"/>
              </w:rPr>
            </w:pPr>
            <w:r w:rsidRPr="00E57BCD">
              <w:rPr>
                <w:sz w:val="20"/>
                <w:szCs w:val="20"/>
              </w:rPr>
              <w:t>Lombardia</w:t>
            </w:r>
          </w:p>
        </w:tc>
        <w:tc>
          <w:tcPr>
            <w:tcW w:w="1077" w:type="dxa"/>
          </w:tcPr>
          <w:p w:rsidR="004531F5" w:rsidRPr="00E57BCD" w:rsidRDefault="004531F5" w:rsidP="004531F5">
            <w:pPr>
              <w:jc w:val="right"/>
              <w:rPr>
                <w:color w:val="FF0000"/>
                <w:sz w:val="20"/>
                <w:szCs w:val="20"/>
              </w:rPr>
            </w:pPr>
            <w:r w:rsidRPr="00E57BCD">
              <w:rPr>
                <w:color w:val="FF0000"/>
                <w:sz w:val="20"/>
                <w:szCs w:val="20"/>
              </w:rPr>
              <w:t>-0,6</w:t>
            </w:r>
          </w:p>
        </w:tc>
        <w:tc>
          <w:tcPr>
            <w:tcW w:w="1077" w:type="dxa"/>
          </w:tcPr>
          <w:p w:rsidR="004531F5" w:rsidRPr="00E57BCD" w:rsidRDefault="004531F5" w:rsidP="004531F5">
            <w:pPr>
              <w:jc w:val="right"/>
              <w:rPr>
                <w:sz w:val="20"/>
                <w:szCs w:val="20"/>
              </w:rPr>
            </w:pPr>
            <w:r w:rsidRPr="00E57BCD">
              <w:rPr>
                <w:sz w:val="20"/>
                <w:szCs w:val="20"/>
              </w:rPr>
              <w:t>0,1</w:t>
            </w:r>
          </w:p>
        </w:tc>
        <w:tc>
          <w:tcPr>
            <w:tcW w:w="1077" w:type="dxa"/>
          </w:tcPr>
          <w:p w:rsidR="004531F5" w:rsidRPr="00E86B98" w:rsidRDefault="004531F5" w:rsidP="004531F5">
            <w:pPr>
              <w:jc w:val="right"/>
              <w:rPr>
                <w:color w:val="FF0000"/>
                <w:sz w:val="20"/>
                <w:szCs w:val="20"/>
              </w:rPr>
            </w:pPr>
            <w:r w:rsidRPr="00E86B98">
              <w:rPr>
                <w:color w:val="FF0000"/>
                <w:sz w:val="20"/>
                <w:szCs w:val="20"/>
              </w:rPr>
              <w:t>-0,2</w:t>
            </w:r>
          </w:p>
        </w:tc>
        <w:tc>
          <w:tcPr>
            <w:tcW w:w="1077" w:type="dxa"/>
          </w:tcPr>
          <w:p w:rsidR="004531F5" w:rsidRPr="00E86B98" w:rsidRDefault="004531F5" w:rsidP="004531F5">
            <w:pPr>
              <w:jc w:val="right"/>
              <w:rPr>
                <w:color w:val="FF0000"/>
                <w:sz w:val="20"/>
                <w:szCs w:val="20"/>
              </w:rPr>
            </w:pPr>
            <w:r>
              <w:rPr>
                <w:color w:val="FF0000"/>
                <w:sz w:val="20"/>
                <w:szCs w:val="20"/>
              </w:rPr>
              <w:t>-0,5</w:t>
            </w:r>
          </w:p>
        </w:tc>
        <w:tc>
          <w:tcPr>
            <w:tcW w:w="1077" w:type="dxa"/>
          </w:tcPr>
          <w:p w:rsidR="004531F5" w:rsidRPr="00E86B98" w:rsidRDefault="004531F5" w:rsidP="004531F5">
            <w:pPr>
              <w:jc w:val="right"/>
              <w:rPr>
                <w:color w:val="FF0000"/>
                <w:sz w:val="20"/>
                <w:szCs w:val="20"/>
              </w:rPr>
            </w:pPr>
            <w:r>
              <w:rPr>
                <w:color w:val="FF0000"/>
                <w:sz w:val="20"/>
                <w:szCs w:val="20"/>
              </w:rPr>
              <w:t>-0,7</w:t>
            </w:r>
          </w:p>
        </w:tc>
      </w:tr>
      <w:tr w:rsidR="004531F5" w:rsidRPr="00E57BCD" w:rsidTr="00537371">
        <w:trPr>
          <w:trHeight w:val="255"/>
        </w:trPr>
        <w:tc>
          <w:tcPr>
            <w:tcW w:w="3685" w:type="dxa"/>
            <w:shd w:val="clear" w:color="auto" w:fill="D9D9D9" w:themeFill="background1" w:themeFillShade="D9"/>
            <w:noWrap/>
          </w:tcPr>
          <w:p w:rsidR="004531F5" w:rsidRPr="00E57BCD" w:rsidRDefault="004531F5" w:rsidP="004531F5">
            <w:pPr>
              <w:rPr>
                <w:sz w:val="20"/>
                <w:szCs w:val="20"/>
              </w:rPr>
            </w:pPr>
            <w:r w:rsidRPr="00E57BCD">
              <w:rPr>
                <w:sz w:val="20"/>
                <w:szCs w:val="20"/>
              </w:rPr>
              <w:t>Italia</w:t>
            </w:r>
          </w:p>
        </w:tc>
        <w:tc>
          <w:tcPr>
            <w:tcW w:w="1077" w:type="dxa"/>
            <w:shd w:val="clear" w:color="auto" w:fill="D9D9D9" w:themeFill="background1" w:themeFillShade="D9"/>
          </w:tcPr>
          <w:p w:rsidR="004531F5" w:rsidRPr="00E57BCD" w:rsidRDefault="004531F5" w:rsidP="004531F5">
            <w:pPr>
              <w:jc w:val="right"/>
              <w:rPr>
                <w:color w:val="FF0000"/>
                <w:sz w:val="20"/>
                <w:szCs w:val="20"/>
              </w:rPr>
            </w:pPr>
            <w:r w:rsidRPr="00E57BCD">
              <w:rPr>
                <w:color w:val="FF0000"/>
                <w:sz w:val="20"/>
                <w:szCs w:val="20"/>
              </w:rPr>
              <w:t>-0,5</w:t>
            </w:r>
          </w:p>
        </w:tc>
        <w:tc>
          <w:tcPr>
            <w:tcW w:w="1077" w:type="dxa"/>
            <w:shd w:val="clear" w:color="auto" w:fill="D9D9D9" w:themeFill="background1" w:themeFillShade="D9"/>
          </w:tcPr>
          <w:p w:rsidR="004531F5" w:rsidRPr="00E57BCD" w:rsidRDefault="004531F5" w:rsidP="004531F5">
            <w:pPr>
              <w:jc w:val="right"/>
              <w:rPr>
                <w:sz w:val="20"/>
                <w:szCs w:val="20"/>
              </w:rPr>
            </w:pPr>
            <w:r w:rsidRPr="00E57BCD">
              <w:rPr>
                <w:sz w:val="20"/>
                <w:szCs w:val="20"/>
              </w:rPr>
              <w:t>0,0</w:t>
            </w:r>
          </w:p>
        </w:tc>
        <w:tc>
          <w:tcPr>
            <w:tcW w:w="1077" w:type="dxa"/>
            <w:shd w:val="clear" w:color="auto" w:fill="D9D9D9" w:themeFill="background1" w:themeFillShade="D9"/>
          </w:tcPr>
          <w:p w:rsidR="004531F5" w:rsidRPr="00E86B98" w:rsidRDefault="004531F5" w:rsidP="004531F5">
            <w:pPr>
              <w:jc w:val="right"/>
              <w:rPr>
                <w:color w:val="FF0000"/>
                <w:sz w:val="20"/>
                <w:szCs w:val="20"/>
              </w:rPr>
            </w:pPr>
            <w:r w:rsidRPr="00E86B98">
              <w:rPr>
                <w:color w:val="FF0000"/>
                <w:sz w:val="20"/>
                <w:szCs w:val="20"/>
              </w:rPr>
              <w:t>-0,1</w:t>
            </w:r>
          </w:p>
        </w:tc>
        <w:tc>
          <w:tcPr>
            <w:tcW w:w="1077" w:type="dxa"/>
            <w:shd w:val="clear" w:color="auto" w:fill="D9D9D9" w:themeFill="background1" w:themeFillShade="D9"/>
          </w:tcPr>
          <w:p w:rsidR="004531F5" w:rsidRPr="00E86B98" w:rsidRDefault="004531F5" w:rsidP="004531F5">
            <w:pPr>
              <w:jc w:val="right"/>
              <w:rPr>
                <w:color w:val="FF0000"/>
                <w:sz w:val="20"/>
                <w:szCs w:val="20"/>
              </w:rPr>
            </w:pPr>
            <w:r>
              <w:rPr>
                <w:color w:val="FF0000"/>
                <w:sz w:val="20"/>
                <w:szCs w:val="20"/>
              </w:rPr>
              <w:t>-0,4</w:t>
            </w:r>
          </w:p>
        </w:tc>
        <w:tc>
          <w:tcPr>
            <w:tcW w:w="1077" w:type="dxa"/>
            <w:shd w:val="clear" w:color="auto" w:fill="D9D9D9" w:themeFill="background1" w:themeFillShade="D9"/>
          </w:tcPr>
          <w:p w:rsidR="004531F5" w:rsidRPr="00E86B98" w:rsidRDefault="004531F5" w:rsidP="004531F5">
            <w:pPr>
              <w:jc w:val="right"/>
              <w:rPr>
                <w:color w:val="FF0000"/>
                <w:sz w:val="20"/>
                <w:szCs w:val="20"/>
              </w:rPr>
            </w:pPr>
            <w:r>
              <w:rPr>
                <w:color w:val="FF0000"/>
                <w:sz w:val="20"/>
                <w:szCs w:val="20"/>
              </w:rPr>
              <w:t>-0,8</w:t>
            </w:r>
          </w:p>
        </w:tc>
      </w:tr>
    </w:tbl>
    <w:p w:rsidR="004D5853" w:rsidRDefault="004D5853" w:rsidP="004D5853">
      <w:pPr>
        <w:pStyle w:val="Fonte"/>
      </w:pPr>
      <w:r>
        <w:t>Fonte: elaborazione Unioncamere Lombardia su dati Infocamere</w:t>
      </w:r>
    </w:p>
    <w:p w:rsidR="00DA2817" w:rsidRDefault="00DA2817" w:rsidP="001E5E7A"/>
    <w:p w:rsidR="00DA2817" w:rsidRDefault="00DA2817">
      <w:pPr>
        <w:overflowPunct/>
        <w:autoSpaceDE/>
        <w:autoSpaceDN/>
        <w:adjustRightInd/>
        <w:spacing w:line="240" w:lineRule="auto"/>
        <w:jc w:val="left"/>
        <w:textAlignment w:val="auto"/>
      </w:pPr>
      <w:r>
        <w:br w:type="page"/>
      </w:r>
    </w:p>
    <w:p w:rsidR="00B927C3" w:rsidRDefault="006C59BC" w:rsidP="00BD6058">
      <w:pPr>
        <w:pStyle w:val="Didascalia"/>
      </w:pPr>
      <w:r w:rsidRPr="008336BF">
        <w:lastRenderedPageBreak/>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24</w:t>
      </w:r>
      <w:r w:rsidR="007E1B00" w:rsidRPr="008336BF">
        <w:fldChar w:fldCharType="end"/>
      </w:r>
    </w:p>
    <w:p w:rsidR="00B927C3" w:rsidRDefault="00A7522D">
      <w:pPr>
        <w:overflowPunct/>
        <w:autoSpaceDE/>
        <w:autoSpaceDN/>
        <w:adjustRightInd/>
        <w:spacing w:line="240" w:lineRule="auto"/>
        <w:jc w:val="left"/>
        <w:textAlignment w:val="auto"/>
      </w:pPr>
      <w:r w:rsidRPr="00A7522D">
        <w:rPr>
          <w:noProof/>
        </w:rPr>
        <w:drawing>
          <wp:inline distT="0" distB="0" distL="0" distR="0">
            <wp:extent cx="6120130" cy="3741841"/>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A315F3" w:rsidRDefault="006C59BC" w:rsidP="00BD6058">
      <w:pPr>
        <w:pStyle w:val="Didascalia"/>
      </w:pPr>
      <w:r w:rsidRPr="008336BF">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25</w:t>
      </w:r>
      <w:r w:rsidR="007E1B00" w:rsidRPr="008336BF">
        <w:fldChar w:fldCharType="end"/>
      </w:r>
    </w:p>
    <w:p w:rsidR="00A315F3" w:rsidRDefault="006A337B">
      <w:pPr>
        <w:overflowPunct/>
        <w:autoSpaceDE/>
        <w:autoSpaceDN/>
        <w:adjustRightInd/>
        <w:spacing w:line="240" w:lineRule="auto"/>
        <w:jc w:val="left"/>
        <w:textAlignment w:val="auto"/>
      </w:pPr>
      <w:r w:rsidRPr="006A337B">
        <w:rPr>
          <w:noProof/>
        </w:rPr>
        <w:drawing>
          <wp:inline distT="0" distB="0" distL="0" distR="0">
            <wp:extent cx="6120130" cy="3741841"/>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B927C3" w:rsidRDefault="006C59BC" w:rsidP="00BD6058">
      <w:pPr>
        <w:pStyle w:val="Didascalia"/>
      </w:pPr>
      <w:r w:rsidRPr="008336BF">
        <w:lastRenderedPageBreak/>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26</w:t>
      </w:r>
      <w:r w:rsidR="007E1B00" w:rsidRPr="008336BF">
        <w:fldChar w:fldCharType="end"/>
      </w:r>
    </w:p>
    <w:p w:rsidR="00EB5BA3" w:rsidRDefault="006A337B">
      <w:pPr>
        <w:overflowPunct/>
        <w:autoSpaceDE/>
        <w:autoSpaceDN/>
        <w:adjustRightInd/>
        <w:spacing w:line="240" w:lineRule="auto"/>
        <w:jc w:val="left"/>
        <w:textAlignment w:val="auto"/>
      </w:pPr>
      <w:r w:rsidRPr="006A337B">
        <w:rPr>
          <w:noProof/>
        </w:rPr>
        <w:drawing>
          <wp:inline distT="0" distB="0" distL="0" distR="0">
            <wp:extent cx="6120130" cy="3741841"/>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EB5BA3" w:rsidRDefault="006C59BC" w:rsidP="00BD6058">
      <w:pPr>
        <w:pStyle w:val="Didascalia"/>
      </w:pPr>
      <w:r w:rsidRPr="008336BF">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27</w:t>
      </w:r>
      <w:r w:rsidR="007E1B00" w:rsidRPr="008336BF">
        <w:fldChar w:fldCharType="end"/>
      </w:r>
    </w:p>
    <w:p w:rsidR="00FB0853" w:rsidRDefault="00090303">
      <w:pPr>
        <w:overflowPunct/>
        <w:autoSpaceDE/>
        <w:autoSpaceDN/>
        <w:adjustRightInd/>
        <w:spacing w:line="240" w:lineRule="auto"/>
        <w:jc w:val="left"/>
        <w:textAlignment w:val="auto"/>
      </w:pPr>
      <w:r w:rsidRPr="00090303">
        <w:rPr>
          <w:noProof/>
        </w:rPr>
        <w:drawing>
          <wp:inline distT="0" distB="0" distL="0" distR="0">
            <wp:extent cx="6120130" cy="3741841"/>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853" w:rsidRDefault="006C59BC" w:rsidP="00BD6058">
      <w:pPr>
        <w:pStyle w:val="Didascalia"/>
      </w:pPr>
      <w:r w:rsidRPr="008336BF">
        <w:lastRenderedPageBreak/>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28</w:t>
      </w:r>
      <w:r w:rsidR="007E1B00" w:rsidRPr="008336BF">
        <w:fldChar w:fldCharType="end"/>
      </w:r>
    </w:p>
    <w:p w:rsidR="00FB0853" w:rsidRDefault="00C70380">
      <w:pPr>
        <w:overflowPunct/>
        <w:autoSpaceDE/>
        <w:autoSpaceDN/>
        <w:adjustRightInd/>
        <w:spacing w:line="240" w:lineRule="auto"/>
        <w:jc w:val="left"/>
        <w:textAlignment w:val="auto"/>
      </w:pPr>
      <w:r w:rsidRPr="00C70380">
        <w:rPr>
          <w:noProof/>
        </w:rPr>
        <w:drawing>
          <wp:inline distT="0" distB="0" distL="0" distR="0">
            <wp:extent cx="6120130" cy="3741841"/>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853" w:rsidRDefault="006C59BC" w:rsidP="00BD6058">
      <w:pPr>
        <w:pStyle w:val="Didascalia"/>
      </w:pPr>
      <w:r w:rsidRPr="008336BF">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29</w:t>
      </w:r>
      <w:r w:rsidR="007E1B00" w:rsidRPr="008336BF">
        <w:fldChar w:fldCharType="end"/>
      </w:r>
    </w:p>
    <w:p w:rsidR="00F01B6F" w:rsidRDefault="0017738B">
      <w:pPr>
        <w:overflowPunct/>
        <w:autoSpaceDE/>
        <w:autoSpaceDN/>
        <w:adjustRightInd/>
        <w:spacing w:line="240" w:lineRule="auto"/>
        <w:jc w:val="left"/>
        <w:textAlignment w:val="auto"/>
      </w:pPr>
      <w:r w:rsidRPr="0017738B">
        <w:rPr>
          <w:noProof/>
        </w:rPr>
        <w:drawing>
          <wp:inline distT="0" distB="0" distL="0" distR="0">
            <wp:extent cx="6120130" cy="3741841"/>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F15B3" w:rsidRDefault="00FF15B3">
      <w:pPr>
        <w:overflowPunct/>
        <w:autoSpaceDE/>
        <w:autoSpaceDN/>
        <w:adjustRightInd/>
        <w:spacing w:line="240" w:lineRule="auto"/>
        <w:jc w:val="left"/>
        <w:textAlignment w:val="auto"/>
      </w:pPr>
    </w:p>
    <w:p w:rsidR="00F01B6F" w:rsidRDefault="006C59BC" w:rsidP="00BD6058">
      <w:pPr>
        <w:pStyle w:val="Didascalia"/>
      </w:pPr>
      <w:r w:rsidRPr="008336BF">
        <w:lastRenderedPageBreak/>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30</w:t>
      </w:r>
      <w:r w:rsidR="007E1B00" w:rsidRPr="008336BF">
        <w:fldChar w:fldCharType="end"/>
      </w:r>
    </w:p>
    <w:p w:rsidR="00F01B6F" w:rsidRDefault="00CA22C4">
      <w:pPr>
        <w:overflowPunct/>
        <w:autoSpaceDE/>
        <w:autoSpaceDN/>
        <w:adjustRightInd/>
        <w:spacing w:line="240" w:lineRule="auto"/>
        <w:jc w:val="left"/>
        <w:textAlignment w:val="auto"/>
      </w:pPr>
      <w:r w:rsidRPr="00CA22C4">
        <w:rPr>
          <w:noProof/>
        </w:rPr>
        <w:drawing>
          <wp:inline distT="0" distB="0" distL="0" distR="0">
            <wp:extent cx="6120130" cy="3741841"/>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588" w:rsidRDefault="00FB0588" w:rsidP="00BD6058">
      <w:pPr>
        <w:pStyle w:val="Didascalia"/>
      </w:pPr>
      <w:r w:rsidRPr="008336BF">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31</w:t>
      </w:r>
      <w:r w:rsidR="007E1B00" w:rsidRPr="008336BF">
        <w:fldChar w:fldCharType="end"/>
      </w:r>
    </w:p>
    <w:p w:rsidR="00BC1034" w:rsidRDefault="0043627C">
      <w:pPr>
        <w:overflowPunct/>
        <w:autoSpaceDE/>
        <w:autoSpaceDN/>
        <w:adjustRightInd/>
        <w:spacing w:line="240" w:lineRule="auto"/>
        <w:jc w:val="left"/>
        <w:textAlignment w:val="auto"/>
      </w:pPr>
      <w:r w:rsidRPr="0043627C">
        <w:rPr>
          <w:noProof/>
        </w:rPr>
        <w:drawing>
          <wp:inline distT="0" distB="0" distL="0" distR="0">
            <wp:extent cx="6120130" cy="3741841"/>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588" w:rsidRDefault="00FB0588">
      <w:pPr>
        <w:overflowPunct/>
        <w:autoSpaceDE/>
        <w:autoSpaceDN/>
        <w:adjustRightInd/>
        <w:spacing w:line="240" w:lineRule="auto"/>
        <w:jc w:val="left"/>
        <w:textAlignment w:val="auto"/>
      </w:pPr>
    </w:p>
    <w:p w:rsidR="00E644EB" w:rsidRDefault="006C59BC" w:rsidP="00BD6058">
      <w:pPr>
        <w:pStyle w:val="Didascalia"/>
        <w:rPr>
          <w:bCs/>
        </w:rPr>
      </w:pPr>
      <w:r w:rsidRPr="008336BF">
        <w:lastRenderedPageBreak/>
        <w:t xml:space="preserve">Grafico-A </w:t>
      </w:r>
      <w:r w:rsidR="007E1B00" w:rsidRPr="008336BF">
        <w:fldChar w:fldCharType="begin"/>
      </w:r>
      <w:r w:rsidRPr="008336BF">
        <w:instrText xml:space="preserve"> SEQ Grafico-A \* ARABIC </w:instrText>
      </w:r>
      <w:r w:rsidR="007E1B00" w:rsidRPr="008336BF">
        <w:fldChar w:fldCharType="separate"/>
      </w:r>
      <w:r w:rsidR="001C340D" w:rsidRPr="008336BF">
        <w:rPr>
          <w:noProof/>
        </w:rPr>
        <w:t>32</w:t>
      </w:r>
      <w:r w:rsidR="007E1B00" w:rsidRPr="008336BF">
        <w:fldChar w:fldCharType="end"/>
      </w:r>
    </w:p>
    <w:p w:rsidR="0099374C" w:rsidRPr="0099374C" w:rsidRDefault="00146832" w:rsidP="0099374C">
      <w:r w:rsidRPr="00146832">
        <w:rPr>
          <w:noProof/>
        </w:rPr>
        <w:drawing>
          <wp:inline distT="0" distB="0" distL="0" distR="0">
            <wp:extent cx="6120130" cy="3741841"/>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3C1AE3" w:rsidRDefault="006C59BC" w:rsidP="00BD6058">
      <w:pPr>
        <w:pStyle w:val="Didascalia"/>
      </w:pPr>
      <w:r w:rsidRPr="00B85824">
        <w:lastRenderedPageBreak/>
        <w:t xml:space="preserve">Grafico-A </w:t>
      </w:r>
      <w:r w:rsidR="007E1B00" w:rsidRPr="00B85824">
        <w:rPr>
          <w:noProof/>
        </w:rPr>
        <w:fldChar w:fldCharType="begin"/>
      </w:r>
      <w:r w:rsidR="0083094B" w:rsidRPr="00B85824">
        <w:rPr>
          <w:noProof/>
        </w:rPr>
        <w:instrText xml:space="preserve"> SEQ Grafico-A \* ARABIC </w:instrText>
      </w:r>
      <w:r w:rsidR="007E1B00" w:rsidRPr="00B85824">
        <w:rPr>
          <w:noProof/>
        </w:rPr>
        <w:fldChar w:fldCharType="separate"/>
      </w:r>
      <w:r w:rsidR="001C340D">
        <w:rPr>
          <w:noProof/>
        </w:rPr>
        <w:t>33</w:t>
      </w:r>
      <w:r w:rsidR="007E1B00" w:rsidRPr="00B85824">
        <w:rPr>
          <w:noProof/>
        </w:rPr>
        <w:fldChar w:fldCharType="end"/>
      </w:r>
      <w:r w:rsidR="0064439F" w:rsidRPr="00B85824">
        <w:t>CIG per settore - Lombardia</w:t>
      </w:r>
    </w:p>
    <w:p w:rsidR="00033820" w:rsidRDefault="008336BF" w:rsidP="00FD32E8">
      <w:pPr>
        <w:jc w:val="center"/>
      </w:pPr>
      <w:r>
        <w:rPr>
          <w:noProof/>
        </w:rPr>
        <w:drawing>
          <wp:inline distT="0" distB="0" distL="0" distR="0">
            <wp:extent cx="5976000" cy="8447500"/>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76000" cy="8447500"/>
                    </a:xfrm>
                    <a:prstGeom prst="rect">
                      <a:avLst/>
                    </a:prstGeom>
                  </pic:spPr>
                </pic:pic>
              </a:graphicData>
            </a:graphic>
          </wp:inline>
        </w:drawing>
      </w:r>
    </w:p>
    <w:p w:rsidR="009422CD" w:rsidRDefault="00A178A2" w:rsidP="00BD6058">
      <w:pPr>
        <w:pStyle w:val="Didascalia"/>
      </w:pPr>
      <w:r w:rsidRPr="00B85824">
        <w:lastRenderedPageBreak/>
        <w:t xml:space="preserve">Tabella-A  </w:t>
      </w:r>
      <w:r w:rsidR="007E1B00" w:rsidRPr="00B85824">
        <w:fldChar w:fldCharType="begin"/>
      </w:r>
      <w:r w:rsidRPr="00B85824">
        <w:instrText xml:space="preserve"> SEQ Tabella-A_ \* ARABIC </w:instrText>
      </w:r>
      <w:r w:rsidR="007E1B00" w:rsidRPr="00B85824">
        <w:fldChar w:fldCharType="separate"/>
      </w:r>
      <w:r w:rsidR="001C340D">
        <w:rPr>
          <w:noProof/>
        </w:rPr>
        <w:t>3</w:t>
      </w:r>
      <w:r w:rsidR="007E1B00" w:rsidRPr="00B85824">
        <w:fldChar w:fldCharType="end"/>
      </w:r>
    </w:p>
    <w:tbl>
      <w:tblPr>
        <w:tblStyle w:val="STILE-RAPP-CONGIUNTURA"/>
        <w:tblW w:w="5000" w:type="pct"/>
        <w:tblLayout w:type="fixed"/>
        <w:tblLook w:val="04A0" w:firstRow="1" w:lastRow="0" w:firstColumn="1" w:lastColumn="0" w:noHBand="0" w:noVBand="1"/>
      </w:tblPr>
      <w:tblGrid>
        <w:gridCol w:w="3477"/>
        <w:gridCol w:w="1122"/>
        <w:gridCol w:w="1121"/>
        <w:gridCol w:w="1121"/>
        <w:gridCol w:w="1121"/>
        <w:gridCol w:w="952"/>
        <w:gridCol w:w="940"/>
      </w:tblGrid>
      <w:tr w:rsidR="00CF4E24" w:rsidRPr="0025149E" w:rsidTr="003173E2">
        <w:trPr>
          <w:cnfStyle w:val="100000000000" w:firstRow="1" w:lastRow="0" w:firstColumn="0" w:lastColumn="0" w:oddVBand="0" w:evenVBand="0" w:oddHBand="0" w:evenHBand="0" w:firstRowFirstColumn="0" w:firstRowLastColumn="0" w:lastRowFirstColumn="0" w:lastRowLastColumn="0"/>
        </w:trPr>
        <w:tc>
          <w:tcPr>
            <w:tcW w:w="1764" w:type="pct"/>
          </w:tcPr>
          <w:p w:rsidR="00CF4E24" w:rsidRPr="0025149E" w:rsidRDefault="00CF4E24" w:rsidP="00894AF9">
            <w:pPr>
              <w:jc w:val="center"/>
              <w:rPr>
                <w:b/>
                <w:sz w:val="20"/>
                <w:szCs w:val="20"/>
              </w:rPr>
            </w:pPr>
            <w:r w:rsidRPr="0025149E">
              <w:rPr>
                <w:b/>
                <w:sz w:val="20"/>
                <w:szCs w:val="20"/>
              </w:rPr>
              <w:t>ITALIA</w:t>
            </w:r>
          </w:p>
        </w:tc>
        <w:tc>
          <w:tcPr>
            <w:tcW w:w="569" w:type="pct"/>
          </w:tcPr>
          <w:p w:rsidR="00CF4E24" w:rsidRPr="0025149E" w:rsidRDefault="00CF4E24" w:rsidP="00894AF9">
            <w:pPr>
              <w:jc w:val="center"/>
              <w:rPr>
                <w:b/>
                <w:sz w:val="20"/>
                <w:szCs w:val="20"/>
              </w:rPr>
            </w:pPr>
            <w:r w:rsidRPr="0025149E">
              <w:rPr>
                <w:b/>
                <w:sz w:val="20"/>
                <w:szCs w:val="20"/>
              </w:rPr>
              <w:t>2018</w:t>
            </w:r>
          </w:p>
          <w:p w:rsidR="00CF4E24" w:rsidRPr="0025149E" w:rsidRDefault="00CF4E24" w:rsidP="00894AF9">
            <w:pPr>
              <w:jc w:val="center"/>
              <w:rPr>
                <w:b/>
                <w:sz w:val="20"/>
                <w:szCs w:val="20"/>
              </w:rPr>
            </w:pPr>
            <w:r>
              <w:rPr>
                <w:b/>
                <w:sz w:val="20"/>
                <w:szCs w:val="20"/>
              </w:rPr>
              <w:t>2</w:t>
            </w:r>
            <w:r w:rsidRPr="0025149E">
              <w:rPr>
                <w:b/>
                <w:sz w:val="20"/>
                <w:szCs w:val="20"/>
              </w:rPr>
              <w:t xml:space="preserve"> trim</w:t>
            </w:r>
          </w:p>
        </w:tc>
        <w:tc>
          <w:tcPr>
            <w:tcW w:w="569" w:type="pct"/>
          </w:tcPr>
          <w:p w:rsidR="00CF4E24" w:rsidRDefault="00CF4E24" w:rsidP="00894AF9">
            <w:pPr>
              <w:jc w:val="center"/>
              <w:rPr>
                <w:b/>
                <w:sz w:val="20"/>
                <w:szCs w:val="20"/>
              </w:rPr>
            </w:pPr>
            <w:r>
              <w:rPr>
                <w:b/>
                <w:sz w:val="20"/>
                <w:szCs w:val="20"/>
              </w:rPr>
              <w:t>2018</w:t>
            </w:r>
          </w:p>
          <w:p w:rsidR="00CF4E24" w:rsidRPr="0025149E" w:rsidRDefault="00CF4E24" w:rsidP="00894AF9">
            <w:pPr>
              <w:jc w:val="center"/>
              <w:rPr>
                <w:b/>
                <w:sz w:val="20"/>
                <w:szCs w:val="20"/>
              </w:rPr>
            </w:pPr>
            <w:r>
              <w:rPr>
                <w:b/>
                <w:sz w:val="20"/>
                <w:szCs w:val="20"/>
              </w:rPr>
              <w:t>3 trim</w:t>
            </w:r>
          </w:p>
        </w:tc>
        <w:tc>
          <w:tcPr>
            <w:tcW w:w="569" w:type="pct"/>
          </w:tcPr>
          <w:p w:rsidR="00CF4E24" w:rsidRDefault="00CF4E24" w:rsidP="00894AF9">
            <w:pPr>
              <w:jc w:val="center"/>
              <w:rPr>
                <w:b/>
                <w:sz w:val="20"/>
                <w:szCs w:val="20"/>
              </w:rPr>
            </w:pPr>
            <w:r>
              <w:rPr>
                <w:b/>
                <w:sz w:val="20"/>
                <w:szCs w:val="20"/>
              </w:rPr>
              <w:t>2018</w:t>
            </w:r>
          </w:p>
          <w:p w:rsidR="00CF4E24" w:rsidRPr="0025149E" w:rsidRDefault="00CF4E24" w:rsidP="00894AF9">
            <w:pPr>
              <w:jc w:val="center"/>
              <w:rPr>
                <w:b/>
                <w:sz w:val="20"/>
                <w:szCs w:val="20"/>
              </w:rPr>
            </w:pPr>
            <w:r>
              <w:rPr>
                <w:b/>
                <w:sz w:val="20"/>
                <w:szCs w:val="20"/>
              </w:rPr>
              <w:t>4 trim</w:t>
            </w:r>
          </w:p>
        </w:tc>
        <w:tc>
          <w:tcPr>
            <w:tcW w:w="569" w:type="pct"/>
          </w:tcPr>
          <w:p w:rsidR="00CF4E24" w:rsidRDefault="00BC136C" w:rsidP="00894AF9">
            <w:pPr>
              <w:jc w:val="center"/>
              <w:rPr>
                <w:b/>
                <w:sz w:val="20"/>
                <w:szCs w:val="20"/>
              </w:rPr>
            </w:pPr>
            <w:r>
              <w:rPr>
                <w:b/>
                <w:sz w:val="20"/>
                <w:szCs w:val="20"/>
              </w:rPr>
              <w:t>2019</w:t>
            </w:r>
          </w:p>
          <w:p w:rsidR="00BC136C" w:rsidRPr="0025149E" w:rsidRDefault="00BC136C" w:rsidP="00894AF9">
            <w:pPr>
              <w:jc w:val="center"/>
              <w:rPr>
                <w:b/>
                <w:sz w:val="20"/>
                <w:szCs w:val="20"/>
              </w:rPr>
            </w:pPr>
            <w:r>
              <w:rPr>
                <w:b/>
                <w:sz w:val="20"/>
                <w:szCs w:val="20"/>
              </w:rPr>
              <w:t>1 trim</w:t>
            </w:r>
          </w:p>
        </w:tc>
        <w:tc>
          <w:tcPr>
            <w:tcW w:w="483" w:type="pct"/>
          </w:tcPr>
          <w:p w:rsidR="00CF4E24" w:rsidRPr="0025149E" w:rsidRDefault="00CF4E24" w:rsidP="00894AF9">
            <w:pPr>
              <w:jc w:val="center"/>
              <w:rPr>
                <w:b/>
                <w:sz w:val="20"/>
                <w:szCs w:val="20"/>
              </w:rPr>
            </w:pPr>
            <w:r w:rsidRPr="0025149E">
              <w:rPr>
                <w:b/>
                <w:sz w:val="20"/>
                <w:szCs w:val="20"/>
              </w:rPr>
              <w:t>Var. tend</w:t>
            </w:r>
          </w:p>
        </w:tc>
        <w:tc>
          <w:tcPr>
            <w:tcW w:w="477" w:type="pct"/>
          </w:tcPr>
          <w:p w:rsidR="00CF4E24" w:rsidRPr="0025149E" w:rsidRDefault="00CF4E24" w:rsidP="00894AF9">
            <w:pPr>
              <w:jc w:val="center"/>
              <w:rPr>
                <w:b/>
                <w:sz w:val="20"/>
                <w:szCs w:val="20"/>
              </w:rPr>
            </w:pPr>
            <w:r w:rsidRPr="0025149E">
              <w:rPr>
                <w:b/>
                <w:sz w:val="20"/>
                <w:szCs w:val="20"/>
              </w:rPr>
              <w:t>Var. cong.</w:t>
            </w:r>
          </w:p>
        </w:tc>
      </w:tr>
      <w:tr w:rsidR="00842159" w:rsidRPr="0025149E" w:rsidTr="003173E2">
        <w:trPr>
          <w:trHeight w:val="397"/>
        </w:trPr>
        <w:tc>
          <w:tcPr>
            <w:tcW w:w="1764" w:type="pct"/>
            <w:tcBorders>
              <w:bottom w:val="nil"/>
            </w:tcBorders>
          </w:tcPr>
          <w:p w:rsidR="00842159" w:rsidRPr="0025149E" w:rsidRDefault="00842159" w:rsidP="00842159">
            <w:pPr>
              <w:jc w:val="left"/>
              <w:rPr>
                <w:sz w:val="20"/>
                <w:szCs w:val="20"/>
              </w:rPr>
            </w:pPr>
            <w:r w:rsidRPr="0025149E">
              <w:rPr>
                <w:sz w:val="20"/>
                <w:szCs w:val="20"/>
              </w:rPr>
              <w:t>Dipendenti</w:t>
            </w:r>
          </w:p>
        </w:tc>
        <w:tc>
          <w:tcPr>
            <w:tcW w:w="569" w:type="pct"/>
            <w:tcBorders>
              <w:bottom w:val="nil"/>
            </w:tcBorders>
          </w:tcPr>
          <w:p w:rsidR="00842159" w:rsidRDefault="00842159" w:rsidP="00842159">
            <w:pPr>
              <w:jc w:val="right"/>
              <w:rPr>
                <w:sz w:val="20"/>
                <w:szCs w:val="20"/>
              </w:rPr>
            </w:pPr>
            <w:r>
              <w:rPr>
                <w:sz w:val="20"/>
                <w:szCs w:val="20"/>
              </w:rPr>
              <w:t>18.083</w:t>
            </w:r>
          </w:p>
        </w:tc>
        <w:tc>
          <w:tcPr>
            <w:tcW w:w="569" w:type="pct"/>
            <w:tcBorders>
              <w:bottom w:val="nil"/>
            </w:tcBorders>
          </w:tcPr>
          <w:p w:rsidR="00842159" w:rsidRDefault="00842159" w:rsidP="00842159">
            <w:pPr>
              <w:jc w:val="right"/>
              <w:rPr>
                <w:sz w:val="20"/>
                <w:szCs w:val="20"/>
              </w:rPr>
            </w:pPr>
            <w:r>
              <w:rPr>
                <w:sz w:val="20"/>
                <w:szCs w:val="20"/>
              </w:rPr>
              <w:t>17.994</w:t>
            </w:r>
          </w:p>
        </w:tc>
        <w:tc>
          <w:tcPr>
            <w:tcW w:w="569" w:type="pct"/>
            <w:tcBorders>
              <w:bottom w:val="nil"/>
            </w:tcBorders>
          </w:tcPr>
          <w:p w:rsidR="00842159" w:rsidRDefault="00842159" w:rsidP="00842159">
            <w:pPr>
              <w:jc w:val="right"/>
              <w:rPr>
                <w:sz w:val="20"/>
                <w:szCs w:val="20"/>
              </w:rPr>
            </w:pPr>
            <w:r>
              <w:rPr>
                <w:sz w:val="20"/>
                <w:szCs w:val="20"/>
              </w:rPr>
              <w:t>17.866</w:t>
            </w:r>
          </w:p>
        </w:tc>
        <w:tc>
          <w:tcPr>
            <w:tcW w:w="569" w:type="pct"/>
            <w:tcBorders>
              <w:bottom w:val="nil"/>
            </w:tcBorders>
            <w:vAlign w:val="top"/>
          </w:tcPr>
          <w:p w:rsidR="00842159" w:rsidRPr="00842159" w:rsidRDefault="00842159" w:rsidP="00842159">
            <w:pPr>
              <w:jc w:val="right"/>
              <w:rPr>
                <w:sz w:val="20"/>
                <w:szCs w:val="20"/>
              </w:rPr>
            </w:pPr>
            <w:r>
              <w:rPr>
                <w:sz w:val="20"/>
                <w:szCs w:val="20"/>
              </w:rPr>
              <w:t>17.731</w:t>
            </w:r>
          </w:p>
        </w:tc>
        <w:tc>
          <w:tcPr>
            <w:tcW w:w="483" w:type="pct"/>
            <w:tcBorders>
              <w:bottom w:val="nil"/>
            </w:tcBorders>
            <w:vAlign w:val="bottom"/>
          </w:tcPr>
          <w:p w:rsidR="00842159" w:rsidRDefault="00842159" w:rsidP="00842159">
            <w:pPr>
              <w:jc w:val="right"/>
              <w:rPr>
                <w:rFonts w:ascii="Arial" w:hAnsi="Arial"/>
                <w:sz w:val="20"/>
                <w:szCs w:val="20"/>
              </w:rPr>
            </w:pPr>
            <w:r>
              <w:rPr>
                <w:rFonts w:ascii="Arial" w:hAnsi="Arial"/>
                <w:sz w:val="20"/>
                <w:szCs w:val="20"/>
              </w:rPr>
              <w:t>0,5%</w:t>
            </w:r>
          </w:p>
        </w:tc>
        <w:tc>
          <w:tcPr>
            <w:tcW w:w="477" w:type="pct"/>
            <w:tcBorders>
              <w:bottom w:val="nil"/>
            </w:tcBorders>
            <w:vAlign w:val="bottom"/>
          </w:tcPr>
          <w:p w:rsidR="00842159" w:rsidRDefault="00842159" w:rsidP="00842159">
            <w:pPr>
              <w:jc w:val="right"/>
              <w:rPr>
                <w:rFonts w:ascii="Arial" w:hAnsi="Arial"/>
                <w:color w:val="9C0006"/>
                <w:sz w:val="20"/>
                <w:szCs w:val="20"/>
              </w:rPr>
            </w:pPr>
            <w:r>
              <w:rPr>
                <w:rFonts w:ascii="Arial" w:hAnsi="Arial"/>
                <w:color w:val="9C0006"/>
                <w:sz w:val="20"/>
                <w:szCs w:val="20"/>
              </w:rPr>
              <w:t>-0,8%</w:t>
            </w:r>
          </w:p>
        </w:tc>
      </w:tr>
      <w:tr w:rsidR="00842159" w:rsidRPr="000E4CCE" w:rsidTr="003173E2">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tcPr>
          <w:p w:rsidR="00842159" w:rsidRPr="000E4CCE" w:rsidRDefault="00842159" w:rsidP="00842159">
            <w:pPr>
              <w:jc w:val="left"/>
              <w:rPr>
                <w:sz w:val="20"/>
                <w:szCs w:val="20"/>
              </w:rPr>
            </w:pPr>
            <w:r w:rsidRPr="000E4CCE">
              <w:rPr>
                <w:sz w:val="20"/>
                <w:szCs w:val="20"/>
              </w:rPr>
              <w:t>- Tempo indeterminato</w:t>
            </w:r>
          </w:p>
        </w:tc>
        <w:tc>
          <w:tcPr>
            <w:tcW w:w="569" w:type="pct"/>
            <w:tcBorders>
              <w:bottom w:val="nil"/>
            </w:tcBorders>
          </w:tcPr>
          <w:p w:rsidR="00842159" w:rsidRPr="000E4CCE" w:rsidRDefault="00842159" w:rsidP="00842159">
            <w:pPr>
              <w:jc w:val="right"/>
              <w:rPr>
                <w:sz w:val="20"/>
                <w:szCs w:val="20"/>
              </w:rPr>
            </w:pPr>
            <w:r w:rsidRPr="000E4CCE">
              <w:rPr>
                <w:sz w:val="20"/>
                <w:szCs w:val="20"/>
              </w:rPr>
              <w:t>14.941</w:t>
            </w:r>
          </w:p>
        </w:tc>
        <w:tc>
          <w:tcPr>
            <w:tcW w:w="569" w:type="pct"/>
            <w:tcBorders>
              <w:bottom w:val="nil"/>
            </w:tcBorders>
          </w:tcPr>
          <w:p w:rsidR="00842159" w:rsidRPr="000E4CCE" w:rsidRDefault="00842159" w:rsidP="00842159">
            <w:pPr>
              <w:jc w:val="right"/>
              <w:rPr>
                <w:sz w:val="20"/>
                <w:szCs w:val="20"/>
              </w:rPr>
            </w:pPr>
            <w:r w:rsidRPr="000E4CCE">
              <w:rPr>
                <w:sz w:val="20"/>
                <w:szCs w:val="20"/>
              </w:rPr>
              <w:t>14.777</w:t>
            </w:r>
          </w:p>
        </w:tc>
        <w:tc>
          <w:tcPr>
            <w:tcW w:w="569" w:type="pct"/>
            <w:tcBorders>
              <w:bottom w:val="nil"/>
            </w:tcBorders>
          </w:tcPr>
          <w:p w:rsidR="00842159" w:rsidRPr="000E4CCE" w:rsidRDefault="00842159" w:rsidP="00842159">
            <w:pPr>
              <w:jc w:val="right"/>
              <w:rPr>
                <w:sz w:val="20"/>
                <w:szCs w:val="20"/>
              </w:rPr>
            </w:pPr>
            <w:r w:rsidRPr="000E4CCE">
              <w:rPr>
                <w:sz w:val="20"/>
                <w:szCs w:val="20"/>
              </w:rPr>
              <w:t>14.806</w:t>
            </w:r>
          </w:p>
        </w:tc>
        <w:tc>
          <w:tcPr>
            <w:tcW w:w="569" w:type="pct"/>
            <w:tcBorders>
              <w:bottom w:val="nil"/>
            </w:tcBorders>
            <w:vAlign w:val="top"/>
          </w:tcPr>
          <w:p w:rsidR="00842159" w:rsidRPr="000E4CCE" w:rsidRDefault="00842159" w:rsidP="00842159">
            <w:pPr>
              <w:jc w:val="right"/>
              <w:rPr>
                <w:sz w:val="20"/>
                <w:szCs w:val="20"/>
              </w:rPr>
            </w:pPr>
            <w:r w:rsidRPr="000E4CCE">
              <w:rPr>
                <w:sz w:val="20"/>
                <w:szCs w:val="20"/>
              </w:rPr>
              <w:t>14.903</w:t>
            </w:r>
          </w:p>
        </w:tc>
        <w:tc>
          <w:tcPr>
            <w:tcW w:w="483" w:type="pct"/>
            <w:tcBorders>
              <w:bottom w:val="nil"/>
            </w:tcBorders>
            <w:vAlign w:val="bottom"/>
          </w:tcPr>
          <w:p w:rsidR="00842159" w:rsidRPr="000E4CCE" w:rsidRDefault="00842159" w:rsidP="00842159">
            <w:pPr>
              <w:jc w:val="right"/>
              <w:rPr>
                <w:rFonts w:ascii="Arial" w:hAnsi="Arial"/>
                <w:sz w:val="20"/>
                <w:szCs w:val="20"/>
              </w:rPr>
            </w:pPr>
            <w:r w:rsidRPr="000E4CCE">
              <w:rPr>
                <w:rFonts w:ascii="Arial" w:hAnsi="Arial"/>
                <w:sz w:val="20"/>
                <w:szCs w:val="20"/>
              </w:rPr>
              <w:t>0,2%</w:t>
            </w:r>
          </w:p>
        </w:tc>
        <w:tc>
          <w:tcPr>
            <w:tcW w:w="477" w:type="pct"/>
            <w:tcBorders>
              <w:bottom w:val="nil"/>
            </w:tcBorders>
            <w:vAlign w:val="bottom"/>
          </w:tcPr>
          <w:p w:rsidR="00842159" w:rsidRPr="000E4CCE" w:rsidRDefault="00842159" w:rsidP="00842159">
            <w:pPr>
              <w:jc w:val="right"/>
              <w:rPr>
                <w:rFonts w:ascii="Arial" w:hAnsi="Arial"/>
                <w:sz w:val="20"/>
                <w:szCs w:val="20"/>
              </w:rPr>
            </w:pPr>
            <w:r w:rsidRPr="000E4CCE">
              <w:rPr>
                <w:rFonts w:ascii="Arial" w:hAnsi="Arial"/>
                <w:sz w:val="20"/>
                <w:szCs w:val="20"/>
              </w:rPr>
              <w:t>0,7%</w:t>
            </w:r>
          </w:p>
        </w:tc>
      </w:tr>
      <w:tr w:rsidR="00842159" w:rsidRPr="0025149E" w:rsidTr="003173E2">
        <w:trPr>
          <w:trHeight w:val="397"/>
        </w:trPr>
        <w:tc>
          <w:tcPr>
            <w:tcW w:w="1764" w:type="pct"/>
            <w:tcBorders>
              <w:top w:val="nil"/>
              <w:bottom w:val="nil"/>
            </w:tcBorders>
            <w:shd w:val="clear" w:color="auto" w:fill="D9D9D9" w:themeFill="background1" w:themeFillShade="D9"/>
          </w:tcPr>
          <w:p w:rsidR="00842159" w:rsidRPr="0025149E" w:rsidRDefault="00842159" w:rsidP="00842159">
            <w:pPr>
              <w:jc w:val="left"/>
              <w:rPr>
                <w:sz w:val="20"/>
                <w:szCs w:val="20"/>
              </w:rPr>
            </w:pPr>
            <w:r w:rsidRPr="0025149E">
              <w:rPr>
                <w:sz w:val="20"/>
                <w:szCs w:val="20"/>
              </w:rPr>
              <w:t>- Tempo determinato</w:t>
            </w:r>
          </w:p>
        </w:tc>
        <w:tc>
          <w:tcPr>
            <w:tcW w:w="569" w:type="pct"/>
            <w:tcBorders>
              <w:top w:val="nil"/>
              <w:bottom w:val="nil"/>
            </w:tcBorders>
            <w:shd w:val="clear" w:color="auto" w:fill="D9D9D9" w:themeFill="background1" w:themeFillShade="D9"/>
          </w:tcPr>
          <w:p w:rsidR="00842159" w:rsidRDefault="00842159" w:rsidP="00842159">
            <w:pPr>
              <w:jc w:val="right"/>
              <w:rPr>
                <w:sz w:val="20"/>
                <w:szCs w:val="20"/>
              </w:rPr>
            </w:pPr>
            <w:r>
              <w:rPr>
                <w:sz w:val="20"/>
                <w:szCs w:val="20"/>
              </w:rPr>
              <w:t>3.142</w:t>
            </w:r>
          </w:p>
        </w:tc>
        <w:tc>
          <w:tcPr>
            <w:tcW w:w="569" w:type="pct"/>
            <w:tcBorders>
              <w:top w:val="nil"/>
              <w:bottom w:val="nil"/>
            </w:tcBorders>
            <w:shd w:val="clear" w:color="auto" w:fill="D9D9D9" w:themeFill="background1" w:themeFillShade="D9"/>
          </w:tcPr>
          <w:p w:rsidR="00842159" w:rsidRDefault="00842159" w:rsidP="00842159">
            <w:pPr>
              <w:jc w:val="right"/>
              <w:rPr>
                <w:sz w:val="20"/>
                <w:szCs w:val="20"/>
              </w:rPr>
            </w:pPr>
            <w:r>
              <w:rPr>
                <w:sz w:val="20"/>
                <w:szCs w:val="20"/>
              </w:rPr>
              <w:t>3.217</w:t>
            </w:r>
          </w:p>
        </w:tc>
        <w:tc>
          <w:tcPr>
            <w:tcW w:w="569" w:type="pct"/>
            <w:tcBorders>
              <w:top w:val="nil"/>
              <w:bottom w:val="nil"/>
            </w:tcBorders>
            <w:shd w:val="clear" w:color="auto" w:fill="D9D9D9" w:themeFill="background1" w:themeFillShade="D9"/>
          </w:tcPr>
          <w:p w:rsidR="00842159" w:rsidRDefault="00842159" w:rsidP="00842159">
            <w:pPr>
              <w:jc w:val="right"/>
              <w:rPr>
                <w:sz w:val="20"/>
                <w:szCs w:val="20"/>
              </w:rPr>
            </w:pPr>
            <w:r>
              <w:rPr>
                <w:sz w:val="20"/>
                <w:szCs w:val="20"/>
              </w:rPr>
              <w:t>3.060</w:t>
            </w:r>
          </w:p>
        </w:tc>
        <w:tc>
          <w:tcPr>
            <w:tcW w:w="569" w:type="pct"/>
            <w:tcBorders>
              <w:top w:val="nil"/>
              <w:bottom w:val="nil"/>
            </w:tcBorders>
            <w:shd w:val="clear" w:color="auto" w:fill="D9D9D9" w:themeFill="background1" w:themeFillShade="D9"/>
            <w:vAlign w:val="top"/>
          </w:tcPr>
          <w:p w:rsidR="00842159" w:rsidRDefault="00842159" w:rsidP="00842159">
            <w:pPr>
              <w:jc w:val="right"/>
              <w:rPr>
                <w:sz w:val="20"/>
                <w:szCs w:val="20"/>
              </w:rPr>
            </w:pPr>
            <w:r>
              <w:rPr>
                <w:sz w:val="20"/>
                <w:szCs w:val="20"/>
              </w:rPr>
              <w:t>2.828</w:t>
            </w:r>
          </w:p>
        </w:tc>
        <w:tc>
          <w:tcPr>
            <w:tcW w:w="483" w:type="pct"/>
            <w:tcBorders>
              <w:top w:val="nil"/>
              <w:bottom w:val="nil"/>
            </w:tcBorders>
            <w:shd w:val="clear" w:color="auto" w:fill="D9D9D9" w:themeFill="background1" w:themeFillShade="D9"/>
            <w:vAlign w:val="bottom"/>
          </w:tcPr>
          <w:p w:rsidR="00842159" w:rsidRDefault="00842159" w:rsidP="00842159">
            <w:pPr>
              <w:jc w:val="right"/>
              <w:rPr>
                <w:rFonts w:ascii="Arial" w:hAnsi="Arial"/>
                <w:sz w:val="20"/>
                <w:szCs w:val="20"/>
              </w:rPr>
            </w:pPr>
            <w:r>
              <w:rPr>
                <w:rFonts w:ascii="Arial" w:hAnsi="Arial"/>
                <w:sz w:val="20"/>
                <w:szCs w:val="20"/>
              </w:rPr>
              <w:t>2,4%</w:t>
            </w:r>
          </w:p>
        </w:tc>
        <w:tc>
          <w:tcPr>
            <w:tcW w:w="477" w:type="pct"/>
            <w:tcBorders>
              <w:top w:val="nil"/>
              <w:bottom w:val="nil"/>
            </w:tcBorders>
            <w:shd w:val="clear" w:color="auto" w:fill="D9D9D9" w:themeFill="background1" w:themeFillShade="D9"/>
            <w:vAlign w:val="bottom"/>
          </w:tcPr>
          <w:p w:rsidR="00842159" w:rsidRDefault="00842159" w:rsidP="00842159">
            <w:pPr>
              <w:jc w:val="right"/>
              <w:rPr>
                <w:rFonts w:ascii="Arial" w:hAnsi="Arial"/>
                <w:color w:val="9C0006"/>
                <w:sz w:val="20"/>
                <w:szCs w:val="20"/>
              </w:rPr>
            </w:pPr>
            <w:r>
              <w:rPr>
                <w:rFonts w:ascii="Arial" w:hAnsi="Arial"/>
                <w:color w:val="9C0006"/>
                <w:sz w:val="20"/>
                <w:szCs w:val="20"/>
              </w:rPr>
              <w:t>-7,6%</w:t>
            </w:r>
          </w:p>
        </w:tc>
      </w:tr>
      <w:tr w:rsidR="00842159" w:rsidRPr="0025149E" w:rsidTr="003173E2">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tcPr>
          <w:p w:rsidR="00842159" w:rsidRPr="0025149E" w:rsidRDefault="00842159" w:rsidP="00842159">
            <w:pPr>
              <w:jc w:val="left"/>
              <w:rPr>
                <w:sz w:val="20"/>
                <w:szCs w:val="20"/>
              </w:rPr>
            </w:pPr>
            <w:r w:rsidRPr="0025149E">
              <w:rPr>
                <w:sz w:val="20"/>
                <w:szCs w:val="20"/>
              </w:rPr>
              <w:t>- Part-time</w:t>
            </w:r>
          </w:p>
        </w:tc>
        <w:tc>
          <w:tcPr>
            <w:tcW w:w="569" w:type="pct"/>
            <w:tcBorders>
              <w:bottom w:val="nil"/>
            </w:tcBorders>
          </w:tcPr>
          <w:p w:rsidR="00842159" w:rsidRDefault="00842159" w:rsidP="00842159">
            <w:pPr>
              <w:jc w:val="right"/>
              <w:rPr>
                <w:sz w:val="20"/>
                <w:szCs w:val="20"/>
              </w:rPr>
            </w:pPr>
            <w:r>
              <w:rPr>
                <w:sz w:val="20"/>
                <w:szCs w:val="20"/>
              </w:rPr>
              <w:t>3.642</w:t>
            </w:r>
          </w:p>
        </w:tc>
        <w:tc>
          <w:tcPr>
            <w:tcW w:w="569" w:type="pct"/>
            <w:tcBorders>
              <w:bottom w:val="nil"/>
            </w:tcBorders>
          </w:tcPr>
          <w:p w:rsidR="00842159" w:rsidRDefault="00842159" w:rsidP="00842159">
            <w:pPr>
              <w:jc w:val="right"/>
              <w:rPr>
                <w:sz w:val="20"/>
                <w:szCs w:val="20"/>
              </w:rPr>
            </w:pPr>
            <w:r>
              <w:rPr>
                <w:sz w:val="20"/>
                <w:szCs w:val="20"/>
              </w:rPr>
              <w:t>3.508</w:t>
            </w:r>
          </w:p>
        </w:tc>
        <w:tc>
          <w:tcPr>
            <w:tcW w:w="569" w:type="pct"/>
            <w:tcBorders>
              <w:bottom w:val="nil"/>
            </w:tcBorders>
          </w:tcPr>
          <w:p w:rsidR="00842159" w:rsidRDefault="00842159" w:rsidP="00842159">
            <w:pPr>
              <w:jc w:val="right"/>
              <w:rPr>
                <w:sz w:val="20"/>
                <w:szCs w:val="20"/>
              </w:rPr>
            </w:pPr>
            <w:r>
              <w:rPr>
                <w:sz w:val="20"/>
                <w:szCs w:val="20"/>
              </w:rPr>
              <w:t>3.594</w:t>
            </w:r>
          </w:p>
        </w:tc>
        <w:tc>
          <w:tcPr>
            <w:tcW w:w="569" w:type="pct"/>
            <w:tcBorders>
              <w:bottom w:val="nil"/>
            </w:tcBorders>
            <w:vAlign w:val="top"/>
          </w:tcPr>
          <w:p w:rsidR="00842159" w:rsidRDefault="00842159" w:rsidP="00842159">
            <w:pPr>
              <w:jc w:val="right"/>
              <w:rPr>
                <w:sz w:val="20"/>
                <w:szCs w:val="20"/>
              </w:rPr>
            </w:pPr>
            <w:r>
              <w:rPr>
                <w:sz w:val="20"/>
                <w:szCs w:val="20"/>
              </w:rPr>
              <w:t>3.614</w:t>
            </w:r>
          </w:p>
        </w:tc>
        <w:tc>
          <w:tcPr>
            <w:tcW w:w="483" w:type="pct"/>
            <w:tcBorders>
              <w:bottom w:val="nil"/>
            </w:tcBorders>
            <w:vAlign w:val="bottom"/>
          </w:tcPr>
          <w:p w:rsidR="00842159" w:rsidRDefault="00842159" w:rsidP="00842159">
            <w:pPr>
              <w:jc w:val="right"/>
              <w:rPr>
                <w:rFonts w:ascii="Arial" w:hAnsi="Arial"/>
                <w:sz w:val="20"/>
                <w:szCs w:val="20"/>
              </w:rPr>
            </w:pPr>
            <w:r>
              <w:rPr>
                <w:rFonts w:ascii="Arial" w:hAnsi="Arial"/>
                <w:sz w:val="20"/>
                <w:szCs w:val="20"/>
              </w:rPr>
              <w:t>2,3%</w:t>
            </w:r>
          </w:p>
        </w:tc>
        <w:tc>
          <w:tcPr>
            <w:tcW w:w="477" w:type="pct"/>
            <w:tcBorders>
              <w:bottom w:val="nil"/>
            </w:tcBorders>
            <w:vAlign w:val="bottom"/>
          </w:tcPr>
          <w:p w:rsidR="00842159" w:rsidRDefault="00842159" w:rsidP="00842159">
            <w:pPr>
              <w:jc w:val="right"/>
              <w:rPr>
                <w:rFonts w:ascii="Arial" w:hAnsi="Arial"/>
                <w:sz w:val="20"/>
                <w:szCs w:val="20"/>
              </w:rPr>
            </w:pPr>
            <w:r>
              <w:rPr>
                <w:rFonts w:ascii="Arial" w:hAnsi="Arial"/>
                <w:sz w:val="20"/>
                <w:szCs w:val="20"/>
              </w:rPr>
              <w:t>0,6%</w:t>
            </w:r>
          </w:p>
        </w:tc>
      </w:tr>
      <w:tr w:rsidR="00842159" w:rsidRPr="0025149E" w:rsidTr="003173E2">
        <w:trPr>
          <w:trHeight w:val="397"/>
        </w:trPr>
        <w:tc>
          <w:tcPr>
            <w:tcW w:w="1764" w:type="pct"/>
            <w:tcBorders>
              <w:bottom w:val="nil"/>
            </w:tcBorders>
          </w:tcPr>
          <w:p w:rsidR="00842159" w:rsidRPr="0025149E" w:rsidRDefault="00842159" w:rsidP="00842159">
            <w:pPr>
              <w:jc w:val="left"/>
              <w:rPr>
                <w:sz w:val="20"/>
                <w:szCs w:val="20"/>
              </w:rPr>
            </w:pPr>
            <w:r w:rsidRPr="0025149E">
              <w:rPr>
                <w:sz w:val="20"/>
                <w:szCs w:val="20"/>
              </w:rPr>
              <w:t>Indipendenti</w:t>
            </w:r>
          </w:p>
        </w:tc>
        <w:tc>
          <w:tcPr>
            <w:tcW w:w="569" w:type="pct"/>
            <w:tcBorders>
              <w:bottom w:val="nil"/>
            </w:tcBorders>
          </w:tcPr>
          <w:p w:rsidR="00842159" w:rsidRDefault="00842159" w:rsidP="00842159">
            <w:pPr>
              <w:jc w:val="right"/>
              <w:rPr>
                <w:sz w:val="20"/>
                <w:szCs w:val="20"/>
              </w:rPr>
            </w:pPr>
            <w:r>
              <w:rPr>
                <w:sz w:val="20"/>
                <w:szCs w:val="20"/>
              </w:rPr>
              <w:t>5.393</w:t>
            </w:r>
          </w:p>
        </w:tc>
        <w:tc>
          <w:tcPr>
            <w:tcW w:w="569" w:type="pct"/>
            <w:tcBorders>
              <w:bottom w:val="nil"/>
            </w:tcBorders>
          </w:tcPr>
          <w:p w:rsidR="00842159" w:rsidRDefault="00842159" w:rsidP="00842159">
            <w:pPr>
              <w:jc w:val="right"/>
              <w:rPr>
                <w:sz w:val="20"/>
                <w:szCs w:val="20"/>
              </w:rPr>
            </w:pPr>
            <w:r>
              <w:rPr>
                <w:sz w:val="20"/>
                <w:szCs w:val="20"/>
              </w:rPr>
              <w:t>5.340</w:t>
            </w:r>
          </w:p>
        </w:tc>
        <w:tc>
          <w:tcPr>
            <w:tcW w:w="569" w:type="pct"/>
            <w:tcBorders>
              <w:bottom w:val="nil"/>
            </w:tcBorders>
          </w:tcPr>
          <w:p w:rsidR="00842159" w:rsidRDefault="00842159" w:rsidP="00842159">
            <w:pPr>
              <w:jc w:val="right"/>
              <w:rPr>
                <w:sz w:val="20"/>
                <w:szCs w:val="20"/>
              </w:rPr>
            </w:pPr>
            <w:r>
              <w:rPr>
                <w:sz w:val="20"/>
                <w:szCs w:val="20"/>
              </w:rPr>
              <w:t>5.310</w:t>
            </w:r>
          </w:p>
        </w:tc>
        <w:tc>
          <w:tcPr>
            <w:tcW w:w="569" w:type="pct"/>
            <w:tcBorders>
              <w:bottom w:val="nil"/>
            </w:tcBorders>
            <w:vAlign w:val="top"/>
          </w:tcPr>
          <w:p w:rsidR="00842159" w:rsidRDefault="00842159" w:rsidP="00842159">
            <w:pPr>
              <w:jc w:val="right"/>
              <w:rPr>
                <w:sz w:val="20"/>
                <w:szCs w:val="20"/>
              </w:rPr>
            </w:pPr>
            <w:r>
              <w:rPr>
                <w:sz w:val="20"/>
                <w:szCs w:val="20"/>
              </w:rPr>
              <w:t>5.286</w:t>
            </w:r>
          </w:p>
        </w:tc>
        <w:tc>
          <w:tcPr>
            <w:tcW w:w="483" w:type="pct"/>
            <w:tcBorders>
              <w:bottom w:val="nil"/>
            </w:tcBorders>
            <w:vAlign w:val="bottom"/>
          </w:tcPr>
          <w:p w:rsidR="00842159" w:rsidRDefault="00842159" w:rsidP="00842159">
            <w:pPr>
              <w:jc w:val="right"/>
              <w:rPr>
                <w:rFonts w:ascii="Arial" w:hAnsi="Arial"/>
                <w:sz w:val="20"/>
                <w:szCs w:val="20"/>
              </w:rPr>
            </w:pPr>
            <w:r>
              <w:rPr>
                <w:rFonts w:ascii="Arial" w:hAnsi="Arial"/>
                <w:sz w:val="20"/>
                <w:szCs w:val="20"/>
              </w:rPr>
              <w:t>1,0%</w:t>
            </w:r>
          </w:p>
        </w:tc>
        <w:tc>
          <w:tcPr>
            <w:tcW w:w="477" w:type="pct"/>
            <w:tcBorders>
              <w:bottom w:val="nil"/>
            </w:tcBorders>
            <w:vAlign w:val="bottom"/>
          </w:tcPr>
          <w:p w:rsidR="00842159" w:rsidRDefault="00842159" w:rsidP="00842159">
            <w:pPr>
              <w:jc w:val="right"/>
              <w:rPr>
                <w:rFonts w:ascii="Arial" w:hAnsi="Arial"/>
                <w:color w:val="9C0006"/>
                <w:sz w:val="20"/>
                <w:szCs w:val="20"/>
              </w:rPr>
            </w:pPr>
            <w:r>
              <w:rPr>
                <w:rFonts w:ascii="Arial" w:hAnsi="Arial"/>
                <w:color w:val="9C0006"/>
                <w:sz w:val="20"/>
                <w:szCs w:val="20"/>
              </w:rPr>
              <w:t>-0,5%</w:t>
            </w:r>
          </w:p>
        </w:tc>
      </w:tr>
      <w:tr w:rsidR="00842159" w:rsidRPr="0025149E" w:rsidTr="003173E2">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shd w:val="clear" w:color="auto" w:fill="auto"/>
          </w:tcPr>
          <w:p w:rsidR="00842159" w:rsidRPr="0025149E" w:rsidRDefault="00842159" w:rsidP="00842159">
            <w:pPr>
              <w:jc w:val="left"/>
              <w:rPr>
                <w:sz w:val="20"/>
                <w:szCs w:val="20"/>
              </w:rPr>
            </w:pPr>
            <w:r w:rsidRPr="0025149E">
              <w:rPr>
                <w:sz w:val="20"/>
                <w:szCs w:val="20"/>
              </w:rPr>
              <w:t>Forze lavoro</w:t>
            </w:r>
          </w:p>
        </w:tc>
        <w:tc>
          <w:tcPr>
            <w:tcW w:w="569" w:type="pct"/>
            <w:tcBorders>
              <w:bottom w:val="nil"/>
            </w:tcBorders>
            <w:shd w:val="clear" w:color="auto" w:fill="auto"/>
          </w:tcPr>
          <w:p w:rsidR="00842159" w:rsidRDefault="00842159" w:rsidP="00842159">
            <w:pPr>
              <w:jc w:val="right"/>
              <w:rPr>
                <w:sz w:val="20"/>
                <w:szCs w:val="20"/>
              </w:rPr>
            </w:pPr>
            <w:r>
              <w:rPr>
                <w:sz w:val="20"/>
                <w:szCs w:val="20"/>
              </w:rPr>
              <w:t>26.280</w:t>
            </w:r>
          </w:p>
        </w:tc>
        <w:tc>
          <w:tcPr>
            <w:tcW w:w="569" w:type="pct"/>
            <w:tcBorders>
              <w:bottom w:val="nil"/>
            </w:tcBorders>
            <w:shd w:val="clear" w:color="auto" w:fill="auto"/>
          </w:tcPr>
          <w:p w:rsidR="00842159" w:rsidRDefault="00842159" w:rsidP="00842159">
            <w:pPr>
              <w:jc w:val="right"/>
              <w:rPr>
                <w:sz w:val="20"/>
                <w:szCs w:val="20"/>
              </w:rPr>
            </w:pPr>
            <w:r>
              <w:rPr>
                <w:sz w:val="20"/>
                <w:szCs w:val="20"/>
              </w:rPr>
              <w:t>25.739</w:t>
            </w:r>
          </w:p>
        </w:tc>
        <w:tc>
          <w:tcPr>
            <w:tcW w:w="569" w:type="pct"/>
            <w:tcBorders>
              <w:bottom w:val="nil"/>
            </w:tcBorders>
            <w:shd w:val="clear" w:color="auto" w:fill="auto"/>
          </w:tcPr>
          <w:p w:rsidR="00842159" w:rsidRDefault="00842159" w:rsidP="00842159">
            <w:pPr>
              <w:jc w:val="right"/>
              <w:rPr>
                <w:sz w:val="20"/>
                <w:szCs w:val="20"/>
              </w:rPr>
            </w:pPr>
            <w:r>
              <w:rPr>
                <w:sz w:val="20"/>
                <w:szCs w:val="20"/>
              </w:rPr>
              <w:t>25.985</w:t>
            </w:r>
          </w:p>
        </w:tc>
        <w:tc>
          <w:tcPr>
            <w:tcW w:w="569" w:type="pct"/>
            <w:tcBorders>
              <w:bottom w:val="nil"/>
            </w:tcBorders>
            <w:shd w:val="clear" w:color="auto" w:fill="auto"/>
            <w:vAlign w:val="bottom"/>
          </w:tcPr>
          <w:p w:rsidR="00842159" w:rsidRPr="00842159" w:rsidRDefault="00842159" w:rsidP="00842159">
            <w:pPr>
              <w:jc w:val="right"/>
              <w:rPr>
                <w:sz w:val="20"/>
                <w:szCs w:val="20"/>
              </w:rPr>
            </w:pPr>
            <w:r>
              <w:rPr>
                <w:sz w:val="20"/>
                <w:szCs w:val="20"/>
              </w:rPr>
              <w:t>25.882</w:t>
            </w:r>
          </w:p>
        </w:tc>
        <w:tc>
          <w:tcPr>
            <w:tcW w:w="483" w:type="pct"/>
            <w:tcBorders>
              <w:bottom w:val="nil"/>
            </w:tcBorders>
            <w:shd w:val="clear" w:color="auto" w:fill="auto"/>
            <w:vAlign w:val="bottom"/>
          </w:tcPr>
          <w:p w:rsidR="00842159" w:rsidRDefault="00842159" w:rsidP="00842159">
            <w:pPr>
              <w:jc w:val="right"/>
              <w:rPr>
                <w:rFonts w:ascii="Arial" w:hAnsi="Arial"/>
                <w:sz w:val="20"/>
                <w:szCs w:val="20"/>
              </w:rPr>
            </w:pPr>
            <w:r>
              <w:rPr>
                <w:rFonts w:ascii="Arial" w:hAnsi="Arial"/>
                <w:sz w:val="20"/>
                <w:szCs w:val="20"/>
              </w:rPr>
              <w:t>0,0%</w:t>
            </w:r>
          </w:p>
        </w:tc>
        <w:tc>
          <w:tcPr>
            <w:tcW w:w="477" w:type="pct"/>
            <w:tcBorders>
              <w:bottom w:val="nil"/>
            </w:tcBorders>
            <w:shd w:val="clear" w:color="auto" w:fill="auto"/>
            <w:vAlign w:val="bottom"/>
          </w:tcPr>
          <w:p w:rsidR="00842159" w:rsidRDefault="00842159" w:rsidP="00842159">
            <w:pPr>
              <w:jc w:val="right"/>
              <w:rPr>
                <w:rFonts w:ascii="Arial" w:hAnsi="Arial"/>
                <w:color w:val="9C0006"/>
                <w:sz w:val="20"/>
                <w:szCs w:val="20"/>
              </w:rPr>
            </w:pPr>
            <w:r>
              <w:rPr>
                <w:rFonts w:ascii="Arial" w:hAnsi="Arial"/>
                <w:color w:val="9C0006"/>
                <w:sz w:val="20"/>
                <w:szCs w:val="20"/>
              </w:rPr>
              <w:t>-0,4%</w:t>
            </w:r>
          </w:p>
        </w:tc>
      </w:tr>
      <w:tr w:rsidR="00842159" w:rsidRPr="0025149E" w:rsidTr="003173E2">
        <w:trPr>
          <w:trHeight w:val="397"/>
        </w:trPr>
        <w:tc>
          <w:tcPr>
            <w:tcW w:w="1764" w:type="pct"/>
            <w:tcBorders>
              <w:bottom w:val="nil"/>
            </w:tcBorders>
            <w:shd w:val="clear" w:color="auto" w:fill="D9D9D9" w:themeFill="background1" w:themeFillShade="D9"/>
          </w:tcPr>
          <w:p w:rsidR="00842159" w:rsidRPr="0025149E" w:rsidRDefault="00842159" w:rsidP="00842159">
            <w:pPr>
              <w:jc w:val="left"/>
              <w:rPr>
                <w:sz w:val="20"/>
                <w:szCs w:val="20"/>
              </w:rPr>
            </w:pPr>
            <w:r w:rsidRPr="0025149E">
              <w:rPr>
                <w:sz w:val="20"/>
                <w:szCs w:val="20"/>
              </w:rPr>
              <w:t>-Uomini</w:t>
            </w:r>
          </w:p>
        </w:tc>
        <w:tc>
          <w:tcPr>
            <w:tcW w:w="569" w:type="pct"/>
            <w:tcBorders>
              <w:bottom w:val="nil"/>
            </w:tcBorders>
            <w:shd w:val="clear" w:color="auto" w:fill="D9D9D9" w:themeFill="background1" w:themeFillShade="D9"/>
          </w:tcPr>
          <w:p w:rsidR="00842159" w:rsidRDefault="00842159" w:rsidP="00842159">
            <w:pPr>
              <w:jc w:val="right"/>
              <w:rPr>
                <w:sz w:val="20"/>
                <w:szCs w:val="20"/>
              </w:rPr>
            </w:pPr>
            <w:r>
              <w:rPr>
                <w:sz w:val="20"/>
                <w:szCs w:val="20"/>
              </w:rPr>
              <w:t>15.036</w:t>
            </w:r>
          </w:p>
        </w:tc>
        <w:tc>
          <w:tcPr>
            <w:tcW w:w="569" w:type="pct"/>
            <w:tcBorders>
              <w:bottom w:val="nil"/>
            </w:tcBorders>
            <w:shd w:val="clear" w:color="auto" w:fill="D9D9D9" w:themeFill="background1" w:themeFillShade="D9"/>
          </w:tcPr>
          <w:p w:rsidR="00842159" w:rsidRDefault="00842159" w:rsidP="00842159">
            <w:pPr>
              <w:jc w:val="right"/>
              <w:rPr>
                <w:sz w:val="20"/>
                <w:szCs w:val="20"/>
              </w:rPr>
            </w:pPr>
            <w:r>
              <w:rPr>
                <w:sz w:val="20"/>
                <w:szCs w:val="20"/>
              </w:rPr>
              <w:t>14.859</w:t>
            </w:r>
          </w:p>
        </w:tc>
        <w:tc>
          <w:tcPr>
            <w:tcW w:w="569" w:type="pct"/>
            <w:tcBorders>
              <w:bottom w:val="nil"/>
            </w:tcBorders>
            <w:shd w:val="clear" w:color="auto" w:fill="D9D9D9" w:themeFill="background1" w:themeFillShade="D9"/>
          </w:tcPr>
          <w:p w:rsidR="00842159" w:rsidRDefault="00842159" w:rsidP="00842159">
            <w:pPr>
              <w:jc w:val="right"/>
              <w:rPr>
                <w:sz w:val="20"/>
                <w:szCs w:val="20"/>
              </w:rPr>
            </w:pPr>
            <w:r>
              <w:rPr>
                <w:sz w:val="20"/>
                <w:szCs w:val="20"/>
              </w:rPr>
              <w:t>14.885</w:t>
            </w:r>
          </w:p>
        </w:tc>
        <w:tc>
          <w:tcPr>
            <w:tcW w:w="569" w:type="pct"/>
            <w:tcBorders>
              <w:bottom w:val="nil"/>
            </w:tcBorders>
            <w:shd w:val="clear" w:color="auto" w:fill="D9D9D9" w:themeFill="background1" w:themeFillShade="D9"/>
            <w:vAlign w:val="bottom"/>
          </w:tcPr>
          <w:p w:rsidR="00842159" w:rsidRPr="00842159" w:rsidRDefault="00842159" w:rsidP="00842159">
            <w:pPr>
              <w:jc w:val="right"/>
              <w:rPr>
                <w:sz w:val="20"/>
                <w:szCs w:val="20"/>
              </w:rPr>
            </w:pPr>
            <w:r>
              <w:rPr>
                <w:sz w:val="20"/>
                <w:szCs w:val="20"/>
              </w:rPr>
              <w:t>14.785</w:t>
            </w:r>
          </w:p>
        </w:tc>
        <w:tc>
          <w:tcPr>
            <w:tcW w:w="483" w:type="pct"/>
            <w:tcBorders>
              <w:bottom w:val="nil"/>
            </w:tcBorders>
            <w:shd w:val="clear" w:color="auto" w:fill="D9D9D9" w:themeFill="background1" w:themeFillShade="D9"/>
            <w:vAlign w:val="bottom"/>
          </w:tcPr>
          <w:p w:rsidR="00842159" w:rsidRDefault="00842159" w:rsidP="00842159">
            <w:pPr>
              <w:jc w:val="right"/>
              <w:rPr>
                <w:rFonts w:ascii="Arial" w:hAnsi="Arial"/>
                <w:color w:val="9C0006"/>
                <w:sz w:val="20"/>
                <w:szCs w:val="20"/>
              </w:rPr>
            </w:pPr>
            <w:r>
              <w:rPr>
                <w:rFonts w:ascii="Arial" w:hAnsi="Arial"/>
                <w:color w:val="9C0006"/>
                <w:sz w:val="20"/>
                <w:szCs w:val="20"/>
              </w:rPr>
              <w:t>-0,2%</w:t>
            </w:r>
          </w:p>
        </w:tc>
        <w:tc>
          <w:tcPr>
            <w:tcW w:w="477" w:type="pct"/>
            <w:tcBorders>
              <w:bottom w:val="nil"/>
            </w:tcBorders>
            <w:shd w:val="clear" w:color="auto" w:fill="D9D9D9" w:themeFill="background1" w:themeFillShade="D9"/>
            <w:vAlign w:val="bottom"/>
          </w:tcPr>
          <w:p w:rsidR="00842159" w:rsidRDefault="00842159" w:rsidP="00842159">
            <w:pPr>
              <w:jc w:val="right"/>
              <w:rPr>
                <w:rFonts w:ascii="Arial" w:hAnsi="Arial"/>
                <w:color w:val="9C0006"/>
                <w:sz w:val="20"/>
                <w:szCs w:val="20"/>
              </w:rPr>
            </w:pPr>
            <w:r>
              <w:rPr>
                <w:rFonts w:ascii="Arial" w:hAnsi="Arial"/>
                <w:color w:val="9C0006"/>
                <w:sz w:val="20"/>
                <w:szCs w:val="20"/>
              </w:rPr>
              <w:t>-0,7%</w:t>
            </w:r>
          </w:p>
        </w:tc>
      </w:tr>
      <w:tr w:rsidR="00842159" w:rsidRPr="0025149E" w:rsidTr="003173E2">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tcPr>
          <w:p w:rsidR="00842159" w:rsidRPr="0025149E" w:rsidRDefault="00842159" w:rsidP="00842159">
            <w:pPr>
              <w:jc w:val="left"/>
              <w:rPr>
                <w:sz w:val="20"/>
                <w:szCs w:val="20"/>
              </w:rPr>
            </w:pPr>
            <w:r w:rsidRPr="0025149E">
              <w:rPr>
                <w:sz w:val="20"/>
                <w:szCs w:val="20"/>
              </w:rPr>
              <w:t>-Donne</w:t>
            </w:r>
          </w:p>
        </w:tc>
        <w:tc>
          <w:tcPr>
            <w:tcW w:w="569" w:type="pct"/>
            <w:tcBorders>
              <w:bottom w:val="nil"/>
            </w:tcBorders>
          </w:tcPr>
          <w:p w:rsidR="00842159" w:rsidRDefault="00842159" w:rsidP="00842159">
            <w:pPr>
              <w:jc w:val="right"/>
              <w:rPr>
                <w:sz w:val="20"/>
                <w:szCs w:val="20"/>
              </w:rPr>
            </w:pPr>
            <w:r>
              <w:rPr>
                <w:sz w:val="20"/>
                <w:szCs w:val="20"/>
              </w:rPr>
              <w:t>11.244</w:t>
            </w:r>
          </w:p>
        </w:tc>
        <w:tc>
          <w:tcPr>
            <w:tcW w:w="569" w:type="pct"/>
            <w:tcBorders>
              <w:bottom w:val="nil"/>
            </w:tcBorders>
          </w:tcPr>
          <w:p w:rsidR="00842159" w:rsidRDefault="00842159" w:rsidP="00842159">
            <w:pPr>
              <w:jc w:val="right"/>
              <w:rPr>
                <w:sz w:val="20"/>
                <w:szCs w:val="20"/>
              </w:rPr>
            </w:pPr>
            <w:r>
              <w:rPr>
                <w:sz w:val="20"/>
                <w:szCs w:val="20"/>
              </w:rPr>
              <w:t>10.880</w:t>
            </w:r>
          </w:p>
        </w:tc>
        <w:tc>
          <w:tcPr>
            <w:tcW w:w="569" w:type="pct"/>
            <w:tcBorders>
              <w:bottom w:val="nil"/>
            </w:tcBorders>
          </w:tcPr>
          <w:p w:rsidR="00842159" w:rsidRDefault="00842159" w:rsidP="00842159">
            <w:pPr>
              <w:jc w:val="right"/>
              <w:rPr>
                <w:sz w:val="20"/>
                <w:szCs w:val="20"/>
              </w:rPr>
            </w:pPr>
            <w:r>
              <w:rPr>
                <w:sz w:val="20"/>
                <w:szCs w:val="20"/>
              </w:rPr>
              <w:t>11.100</w:t>
            </w:r>
          </w:p>
        </w:tc>
        <w:tc>
          <w:tcPr>
            <w:tcW w:w="569" w:type="pct"/>
            <w:tcBorders>
              <w:bottom w:val="nil"/>
            </w:tcBorders>
            <w:vAlign w:val="bottom"/>
          </w:tcPr>
          <w:p w:rsidR="00842159" w:rsidRPr="00842159" w:rsidRDefault="00842159" w:rsidP="00842159">
            <w:pPr>
              <w:jc w:val="right"/>
              <w:rPr>
                <w:sz w:val="20"/>
                <w:szCs w:val="20"/>
              </w:rPr>
            </w:pPr>
            <w:r>
              <w:rPr>
                <w:sz w:val="20"/>
                <w:szCs w:val="20"/>
              </w:rPr>
              <w:t>11.098</w:t>
            </w:r>
          </w:p>
        </w:tc>
        <w:tc>
          <w:tcPr>
            <w:tcW w:w="483" w:type="pct"/>
            <w:tcBorders>
              <w:bottom w:val="nil"/>
            </w:tcBorders>
            <w:vAlign w:val="bottom"/>
          </w:tcPr>
          <w:p w:rsidR="00842159" w:rsidRDefault="00842159" w:rsidP="00842159">
            <w:pPr>
              <w:jc w:val="right"/>
              <w:rPr>
                <w:rFonts w:ascii="Arial" w:hAnsi="Arial"/>
                <w:sz w:val="20"/>
                <w:szCs w:val="20"/>
              </w:rPr>
            </w:pPr>
            <w:r>
              <w:rPr>
                <w:rFonts w:ascii="Arial" w:hAnsi="Arial"/>
                <w:sz w:val="20"/>
                <w:szCs w:val="20"/>
              </w:rPr>
              <w:t>0,3%</w:t>
            </w:r>
          </w:p>
        </w:tc>
        <w:tc>
          <w:tcPr>
            <w:tcW w:w="477" w:type="pct"/>
            <w:tcBorders>
              <w:bottom w:val="nil"/>
            </w:tcBorders>
            <w:vAlign w:val="bottom"/>
          </w:tcPr>
          <w:p w:rsidR="00842159" w:rsidRDefault="00842159" w:rsidP="00842159">
            <w:pPr>
              <w:jc w:val="right"/>
              <w:rPr>
                <w:rFonts w:ascii="Arial" w:hAnsi="Arial"/>
                <w:color w:val="9C0006"/>
                <w:sz w:val="20"/>
                <w:szCs w:val="20"/>
              </w:rPr>
            </w:pPr>
            <w:r>
              <w:rPr>
                <w:rFonts w:ascii="Arial" w:hAnsi="Arial"/>
                <w:color w:val="9C0006"/>
                <w:sz w:val="20"/>
                <w:szCs w:val="20"/>
              </w:rPr>
              <w:t>0,0%</w:t>
            </w:r>
          </w:p>
        </w:tc>
      </w:tr>
      <w:tr w:rsidR="00842159" w:rsidRPr="0025149E" w:rsidTr="003173E2">
        <w:trPr>
          <w:trHeight w:val="397"/>
        </w:trPr>
        <w:tc>
          <w:tcPr>
            <w:tcW w:w="1764" w:type="pct"/>
            <w:tcBorders>
              <w:bottom w:val="nil"/>
            </w:tcBorders>
            <w:shd w:val="clear" w:color="auto" w:fill="auto"/>
          </w:tcPr>
          <w:p w:rsidR="00842159" w:rsidRPr="0025149E" w:rsidRDefault="00842159" w:rsidP="00842159">
            <w:pPr>
              <w:jc w:val="left"/>
              <w:rPr>
                <w:sz w:val="20"/>
                <w:szCs w:val="20"/>
              </w:rPr>
            </w:pPr>
            <w:r w:rsidRPr="0025149E">
              <w:rPr>
                <w:sz w:val="20"/>
                <w:szCs w:val="20"/>
              </w:rPr>
              <w:t>Popolazione</w:t>
            </w:r>
          </w:p>
        </w:tc>
        <w:tc>
          <w:tcPr>
            <w:tcW w:w="569" w:type="pct"/>
            <w:tcBorders>
              <w:bottom w:val="nil"/>
            </w:tcBorders>
            <w:shd w:val="clear" w:color="auto" w:fill="auto"/>
          </w:tcPr>
          <w:p w:rsidR="00842159" w:rsidRDefault="00842159" w:rsidP="00842159">
            <w:pPr>
              <w:jc w:val="right"/>
              <w:rPr>
                <w:sz w:val="20"/>
                <w:szCs w:val="20"/>
              </w:rPr>
            </w:pPr>
            <w:r>
              <w:rPr>
                <w:sz w:val="20"/>
                <w:szCs w:val="20"/>
              </w:rPr>
              <w:t>60.135</w:t>
            </w:r>
          </w:p>
        </w:tc>
        <w:tc>
          <w:tcPr>
            <w:tcW w:w="569" w:type="pct"/>
            <w:tcBorders>
              <w:bottom w:val="nil"/>
            </w:tcBorders>
          </w:tcPr>
          <w:p w:rsidR="00842159" w:rsidRDefault="00842159" w:rsidP="00842159">
            <w:pPr>
              <w:jc w:val="right"/>
              <w:rPr>
                <w:sz w:val="20"/>
                <w:szCs w:val="20"/>
              </w:rPr>
            </w:pPr>
            <w:r>
              <w:rPr>
                <w:sz w:val="20"/>
                <w:szCs w:val="20"/>
              </w:rPr>
              <w:t>60.054</w:t>
            </w:r>
          </w:p>
        </w:tc>
        <w:tc>
          <w:tcPr>
            <w:tcW w:w="569" w:type="pct"/>
            <w:tcBorders>
              <w:bottom w:val="nil"/>
            </w:tcBorders>
          </w:tcPr>
          <w:p w:rsidR="00842159" w:rsidRDefault="00842159" w:rsidP="00842159">
            <w:pPr>
              <w:jc w:val="right"/>
              <w:rPr>
                <w:sz w:val="20"/>
                <w:szCs w:val="20"/>
              </w:rPr>
            </w:pPr>
            <w:r>
              <w:rPr>
                <w:sz w:val="20"/>
                <w:szCs w:val="20"/>
              </w:rPr>
              <w:t>60.024</w:t>
            </w:r>
          </w:p>
        </w:tc>
        <w:tc>
          <w:tcPr>
            <w:tcW w:w="569" w:type="pct"/>
            <w:tcBorders>
              <w:bottom w:val="nil"/>
            </w:tcBorders>
            <w:shd w:val="clear" w:color="auto" w:fill="auto"/>
            <w:vAlign w:val="bottom"/>
          </w:tcPr>
          <w:p w:rsidR="00842159" w:rsidRPr="00842159" w:rsidRDefault="00842159" w:rsidP="00842159">
            <w:pPr>
              <w:jc w:val="right"/>
              <w:rPr>
                <w:sz w:val="20"/>
                <w:szCs w:val="20"/>
              </w:rPr>
            </w:pPr>
            <w:r>
              <w:rPr>
                <w:sz w:val="20"/>
                <w:szCs w:val="20"/>
              </w:rPr>
              <w:t>60.007</w:t>
            </w:r>
          </w:p>
        </w:tc>
        <w:tc>
          <w:tcPr>
            <w:tcW w:w="483" w:type="pct"/>
            <w:tcBorders>
              <w:bottom w:val="nil"/>
            </w:tcBorders>
            <w:shd w:val="clear" w:color="auto" w:fill="auto"/>
            <w:vAlign w:val="bottom"/>
          </w:tcPr>
          <w:p w:rsidR="00842159" w:rsidRDefault="00842159" w:rsidP="00842159">
            <w:pPr>
              <w:jc w:val="right"/>
              <w:rPr>
                <w:rFonts w:ascii="Arial" w:hAnsi="Arial"/>
                <w:color w:val="9C0006"/>
                <w:sz w:val="20"/>
                <w:szCs w:val="20"/>
              </w:rPr>
            </w:pPr>
            <w:r>
              <w:rPr>
                <w:rFonts w:ascii="Arial" w:hAnsi="Arial"/>
                <w:color w:val="9C0006"/>
                <w:sz w:val="20"/>
                <w:szCs w:val="20"/>
              </w:rPr>
              <w:t>-0,2%</w:t>
            </w:r>
          </w:p>
        </w:tc>
        <w:tc>
          <w:tcPr>
            <w:tcW w:w="477" w:type="pct"/>
            <w:tcBorders>
              <w:bottom w:val="nil"/>
            </w:tcBorders>
            <w:shd w:val="clear" w:color="auto" w:fill="auto"/>
            <w:vAlign w:val="bottom"/>
          </w:tcPr>
          <w:p w:rsidR="00842159" w:rsidRDefault="00842159" w:rsidP="00842159">
            <w:pPr>
              <w:jc w:val="right"/>
              <w:rPr>
                <w:rFonts w:ascii="Arial" w:hAnsi="Arial"/>
                <w:color w:val="9C0006"/>
                <w:sz w:val="20"/>
                <w:szCs w:val="20"/>
              </w:rPr>
            </w:pPr>
            <w:r>
              <w:rPr>
                <w:rFonts w:ascii="Arial" w:hAnsi="Arial"/>
                <w:color w:val="9C0006"/>
                <w:sz w:val="20"/>
                <w:szCs w:val="20"/>
              </w:rPr>
              <w:t>0,0%</w:t>
            </w:r>
          </w:p>
        </w:tc>
      </w:tr>
      <w:tr w:rsidR="00842159" w:rsidRPr="0025149E" w:rsidTr="003173E2">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shd w:val="clear" w:color="auto" w:fill="auto"/>
          </w:tcPr>
          <w:p w:rsidR="00842159" w:rsidRPr="0025149E" w:rsidRDefault="00842159" w:rsidP="00842159">
            <w:pPr>
              <w:jc w:val="left"/>
              <w:rPr>
                <w:sz w:val="20"/>
                <w:szCs w:val="20"/>
              </w:rPr>
            </w:pPr>
            <w:r w:rsidRPr="0025149E">
              <w:rPr>
                <w:sz w:val="20"/>
                <w:szCs w:val="20"/>
              </w:rPr>
              <w:t>Tasso attività (15-64)</w:t>
            </w:r>
          </w:p>
        </w:tc>
        <w:tc>
          <w:tcPr>
            <w:tcW w:w="569" w:type="pct"/>
            <w:tcBorders>
              <w:bottom w:val="nil"/>
            </w:tcBorders>
            <w:shd w:val="clear" w:color="auto" w:fill="auto"/>
          </w:tcPr>
          <w:p w:rsidR="00842159" w:rsidRDefault="00842159" w:rsidP="00842159">
            <w:pPr>
              <w:jc w:val="right"/>
              <w:rPr>
                <w:sz w:val="20"/>
                <w:szCs w:val="20"/>
              </w:rPr>
            </w:pPr>
            <w:r>
              <w:rPr>
                <w:sz w:val="20"/>
                <w:szCs w:val="20"/>
              </w:rPr>
              <w:t>66,3</w:t>
            </w:r>
          </w:p>
        </w:tc>
        <w:tc>
          <w:tcPr>
            <w:tcW w:w="569" w:type="pct"/>
            <w:tcBorders>
              <w:bottom w:val="nil"/>
            </w:tcBorders>
            <w:shd w:val="clear" w:color="auto" w:fill="auto"/>
          </w:tcPr>
          <w:p w:rsidR="00842159" w:rsidRDefault="00842159" w:rsidP="00842159">
            <w:pPr>
              <w:jc w:val="right"/>
              <w:rPr>
                <w:sz w:val="20"/>
                <w:szCs w:val="20"/>
              </w:rPr>
            </w:pPr>
            <w:r>
              <w:rPr>
                <w:sz w:val="20"/>
                <w:szCs w:val="20"/>
              </w:rPr>
              <w:t>65,1</w:t>
            </w:r>
          </w:p>
        </w:tc>
        <w:tc>
          <w:tcPr>
            <w:tcW w:w="569" w:type="pct"/>
            <w:tcBorders>
              <w:bottom w:val="nil"/>
            </w:tcBorders>
            <w:shd w:val="clear" w:color="auto" w:fill="auto"/>
          </w:tcPr>
          <w:p w:rsidR="00842159" w:rsidRDefault="00842159" w:rsidP="00842159">
            <w:pPr>
              <w:jc w:val="right"/>
              <w:rPr>
                <w:sz w:val="20"/>
                <w:szCs w:val="20"/>
              </w:rPr>
            </w:pPr>
            <w:r>
              <w:rPr>
                <w:sz w:val="20"/>
                <w:szCs w:val="20"/>
              </w:rPr>
              <w:t>65,8</w:t>
            </w:r>
          </w:p>
        </w:tc>
        <w:tc>
          <w:tcPr>
            <w:tcW w:w="569" w:type="pct"/>
            <w:tcBorders>
              <w:bottom w:val="nil"/>
            </w:tcBorders>
            <w:shd w:val="clear" w:color="auto" w:fill="auto"/>
            <w:vAlign w:val="bottom"/>
          </w:tcPr>
          <w:p w:rsidR="00842159" w:rsidRPr="00842159" w:rsidRDefault="00842159" w:rsidP="00842159">
            <w:pPr>
              <w:jc w:val="right"/>
              <w:rPr>
                <w:sz w:val="20"/>
                <w:szCs w:val="20"/>
              </w:rPr>
            </w:pPr>
            <w:r>
              <w:rPr>
                <w:sz w:val="20"/>
                <w:szCs w:val="20"/>
              </w:rPr>
              <w:t>65,6</w:t>
            </w:r>
          </w:p>
        </w:tc>
        <w:tc>
          <w:tcPr>
            <w:tcW w:w="483" w:type="pct"/>
            <w:tcBorders>
              <w:bottom w:val="nil"/>
            </w:tcBorders>
            <w:shd w:val="clear" w:color="auto" w:fill="auto"/>
            <w:vAlign w:val="bottom"/>
          </w:tcPr>
          <w:p w:rsidR="00842159" w:rsidRDefault="00842159" w:rsidP="00842159">
            <w:pPr>
              <w:jc w:val="right"/>
              <w:rPr>
                <w:rFonts w:ascii="Arial" w:hAnsi="Arial"/>
                <w:sz w:val="20"/>
                <w:szCs w:val="20"/>
              </w:rPr>
            </w:pPr>
            <w:r>
              <w:rPr>
                <w:rFonts w:ascii="Arial" w:hAnsi="Arial"/>
                <w:sz w:val="20"/>
                <w:szCs w:val="20"/>
              </w:rPr>
              <w:t>0,2</w:t>
            </w:r>
          </w:p>
        </w:tc>
        <w:tc>
          <w:tcPr>
            <w:tcW w:w="477" w:type="pct"/>
            <w:tcBorders>
              <w:bottom w:val="nil"/>
            </w:tcBorders>
            <w:shd w:val="clear" w:color="auto" w:fill="auto"/>
            <w:vAlign w:val="bottom"/>
          </w:tcPr>
          <w:p w:rsidR="00842159" w:rsidRDefault="00842159" w:rsidP="00842159">
            <w:pPr>
              <w:jc w:val="right"/>
              <w:rPr>
                <w:rFonts w:ascii="Arial" w:hAnsi="Arial"/>
                <w:color w:val="9C0006"/>
                <w:sz w:val="20"/>
                <w:szCs w:val="20"/>
              </w:rPr>
            </w:pPr>
            <w:r>
              <w:rPr>
                <w:rFonts w:ascii="Arial" w:hAnsi="Arial"/>
                <w:color w:val="9C0006"/>
                <w:sz w:val="20"/>
                <w:szCs w:val="20"/>
              </w:rPr>
              <w:t>-0,2</w:t>
            </w:r>
          </w:p>
        </w:tc>
      </w:tr>
      <w:tr w:rsidR="00842159" w:rsidRPr="0025149E" w:rsidTr="003173E2">
        <w:trPr>
          <w:trHeight w:val="397"/>
        </w:trPr>
        <w:tc>
          <w:tcPr>
            <w:tcW w:w="1764" w:type="pct"/>
            <w:tcBorders>
              <w:bottom w:val="nil"/>
            </w:tcBorders>
            <w:shd w:val="clear" w:color="auto" w:fill="D9D9D9" w:themeFill="background1" w:themeFillShade="D9"/>
          </w:tcPr>
          <w:p w:rsidR="00842159" w:rsidRPr="0025149E" w:rsidRDefault="00842159" w:rsidP="00842159">
            <w:pPr>
              <w:jc w:val="left"/>
              <w:rPr>
                <w:sz w:val="20"/>
                <w:szCs w:val="20"/>
              </w:rPr>
            </w:pPr>
            <w:r w:rsidRPr="0025149E">
              <w:rPr>
                <w:sz w:val="20"/>
                <w:szCs w:val="20"/>
              </w:rPr>
              <w:t>-Uomini</w:t>
            </w:r>
          </w:p>
        </w:tc>
        <w:tc>
          <w:tcPr>
            <w:tcW w:w="569" w:type="pct"/>
            <w:tcBorders>
              <w:bottom w:val="nil"/>
            </w:tcBorders>
            <w:shd w:val="clear" w:color="auto" w:fill="D9D9D9" w:themeFill="background1" w:themeFillShade="D9"/>
          </w:tcPr>
          <w:p w:rsidR="00842159" w:rsidRDefault="00842159" w:rsidP="00842159">
            <w:pPr>
              <w:jc w:val="right"/>
              <w:rPr>
                <w:sz w:val="20"/>
                <w:szCs w:val="20"/>
              </w:rPr>
            </w:pPr>
            <w:r>
              <w:rPr>
                <w:sz w:val="20"/>
                <w:szCs w:val="20"/>
              </w:rPr>
              <w:t>75,7</w:t>
            </w:r>
          </w:p>
        </w:tc>
        <w:tc>
          <w:tcPr>
            <w:tcW w:w="569" w:type="pct"/>
            <w:tcBorders>
              <w:bottom w:val="nil"/>
            </w:tcBorders>
            <w:shd w:val="clear" w:color="auto" w:fill="D9D9D9" w:themeFill="background1" w:themeFillShade="D9"/>
          </w:tcPr>
          <w:p w:rsidR="00842159" w:rsidRDefault="00842159" w:rsidP="00842159">
            <w:pPr>
              <w:jc w:val="right"/>
              <w:rPr>
                <w:sz w:val="20"/>
                <w:szCs w:val="20"/>
              </w:rPr>
            </w:pPr>
            <w:r>
              <w:rPr>
                <w:sz w:val="20"/>
                <w:szCs w:val="20"/>
              </w:rPr>
              <w:t>75,0</w:t>
            </w:r>
          </w:p>
        </w:tc>
        <w:tc>
          <w:tcPr>
            <w:tcW w:w="569" w:type="pct"/>
            <w:tcBorders>
              <w:bottom w:val="nil"/>
            </w:tcBorders>
            <w:shd w:val="clear" w:color="auto" w:fill="D9D9D9" w:themeFill="background1" w:themeFillShade="D9"/>
          </w:tcPr>
          <w:p w:rsidR="00842159" w:rsidRDefault="00842159" w:rsidP="00842159">
            <w:pPr>
              <w:jc w:val="right"/>
              <w:rPr>
                <w:sz w:val="20"/>
                <w:szCs w:val="20"/>
              </w:rPr>
            </w:pPr>
            <w:r>
              <w:rPr>
                <w:sz w:val="20"/>
                <w:szCs w:val="20"/>
              </w:rPr>
              <w:t>75,2</w:t>
            </w:r>
          </w:p>
        </w:tc>
        <w:tc>
          <w:tcPr>
            <w:tcW w:w="569" w:type="pct"/>
            <w:tcBorders>
              <w:bottom w:val="nil"/>
            </w:tcBorders>
            <w:shd w:val="clear" w:color="auto" w:fill="D9D9D9" w:themeFill="background1" w:themeFillShade="D9"/>
            <w:vAlign w:val="bottom"/>
          </w:tcPr>
          <w:p w:rsidR="00842159" w:rsidRPr="00842159" w:rsidRDefault="00842159" w:rsidP="00842159">
            <w:pPr>
              <w:jc w:val="right"/>
              <w:rPr>
                <w:sz w:val="20"/>
                <w:szCs w:val="20"/>
              </w:rPr>
            </w:pPr>
            <w:r>
              <w:rPr>
                <w:sz w:val="20"/>
                <w:szCs w:val="20"/>
              </w:rPr>
              <w:t>74,7</w:t>
            </w:r>
          </w:p>
        </w:tc>
        <w:tc>
          <w:tcPr>
            <w:tcW w:w="483" w:type="pct"/>
            <w:tcBorders>
              <w:bottom w:val="nil"/>
            </w:tcBorders>
            <w:shd w:val="clear" w:color="auto" w:fill="D9D9D9" w:themeFill="background1" w:themeFillShade="D9"/>
            <w:vAlign w:val="bottom"/>
          </w:tcPr>
          <w:p w:rsidR="00842159" w:rsidRDefault="00842159" w:rsidP="00842159">
            <w:pPr>
              <w:jc w:val="right"/>
              <w:rPr>
                <w:rFonts w:ascii="Arial" w:hAnsi="Arial"/>
                <w:sz w:val="20"/>
                <w:szCs w:val="20"/>
              </w:rPr>
            </w:pPr>
            <w:r>
              <w:rPr>
                <w:rFonts w:ascii="Arial" w:hAnsi="Arial"/>
                <w:sz w:val="20"/>
                <w:szCs w:val="20"/>
              </w:rPr>
              <w:t>0,1</w:t>
            </w:r>
          </w:p>
        </w:tc>
        <w:tc>
          <w:tcPr>
            <w:tcW w:w="477" w:type="pct"/>
            <w:tcBorders>
              <w:bottom w:val="nil"/>
            </w:tcBorders>
            <w:shd w:val="clear" w:color="auto" w:fill="D9D9D9" w:themeFill="background1" w:themeFillShade="D9"/>
            <w:vAlign w:val="bottom"/>
          </w:tcPr>
          <w:p w:rsidR="00842159" w:rsidRDefault="00842159" w:rsidP="00842159">
            <w:pPr>
              <w:jc w:val="right"/>
              <w:rPr>
                <w:rFonts w:ascii="Arial" w:hAnsi="Arial"/>
                <w:color w:val="9C0006"/>
                <w:sz w:val="20"/>
                <w:szCs w:val="20"/>
              </w:rPr>
            </w:pPr>
            <w:r>
              <w:rPr>
                <w:rFonts w:ascii="Arial" w:hAnsi="Arial"/>
                <w:color w:val="9C0006"/>
                <w:sz w:val="20"/>
                <w:szCs w:val="20"/>
              </w:rPr>
              <w:t>-0,5</w:t>
            </w:r>
          </w:p>
        </w:tc>
      </w:tr>
      <w:tr w:rsidR="00842159" w:rsidRPr="0025149E" w:rsidTr="003173E2">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tcPr>
          <w:p w:rsidR="00842159" w:rsidRPr="0025149E" w:rsidRDefault="00842159" w:rsidP="00842159">
            <w:pPr>
              <w:jc w:val="left"/>
              <w:rPr>
                <w:sz w:val="20"/>
                <w:szCs w:val="20"/>
              </w:rPr>
            </w:pPr>
            <w:r w:rsidRPr="0025149E">
              <w:rPr>
                <w:sz w:val="20"/>
                <w:szCs w:val="20"/>
              </w:rPr>
              <w:t>-Donne</w:t>
            </w:r>
          </w:p>
        </w:tc>
        <w:tc>
          <w:tcPr>
            <w:tcW w:w="569" w:type="pct"/>
            <w:tcBorders>
              <w:bottom w:val="nil"/>
            </w:tcBorders>
          </w:tcPr>
          <w:p w:rsidR="00842159" w:rsidRDefault="00842159" w:rsidP="00842159">
            <w:pPr>
              <w:jc w:val="right"/>
              <w:rPr>
                <w:sz w:val="20"/>
                <w:szCs w:val="20"/>
              </w:rPr>
            </w:pPr>
            <w:r>
              <w:rPr>
                <w:sz w:val="20"/>
                <w:szCs w:val="20"/>
              </w:rPr>
              <w:t>57,0</w:t>
            </w:r>
          </w:p>
        </w:tc>
        <w:tc>
          <w:tcPr>
            <w:tcW w:w="569" w:type="pct"/>
            <w:tcBorders>
              <w:bottom w:val="nil"/>
            </w:tcBorders>
          </w:tcPr>
          <w:p w:rsidR="00842159" w:rsidRDefault="00842159" w:rsidP="00842159">
            <w:pPr>
              <w:jc w:val="right"/>
              <w:rPr>
                <w:sz w:val="20"/>
                <w:szCs w:val="20"/>
              </w:rPr>
            </w:pPr>
            <w:r>
              <w:rPr>
                <w:sz w:val="20"/>
                <w:szCs w:val="20"/>
              </w:rPr>
              <w:t>55,2</w:t>
            </w:r>
          </w:p>
        </w:tc>
        <w:tc>
          <w:tcPr>
            <w:tcW w:w="569" w:type="pct"/>
            <w:tcBorders>
              <w:bottom w:val="nil"/>
            </w:tcBorders>
          </w:tcPr>
          <w:p w:rsidR="00842159" w:rsidRDefault="00842159" w:rsidP="00842159">
            <w:pPr>
              <w:jc w:val="right"/>
              <w:rPr>
                <w:sz w:val="20"/>
                <w:szCs w:val="20"/>
              </w:rPr>
            </w:pPr>
            <w:r>
              <w:rPr>
                <w:sz w:val="20"/>
                <w:szCs w:val="20"/>
              </w:rPr>
              <w:t>56,5</w:t>
            </w:r>
          </w:p>
        </w:tc>
        <w:tc>
          <w:tcPr>
            <w:tcW w:w="569" w:type="pct"/>
            <w:tcBorders>
              <w:bottom w:val="nil"/>
            </w:tcBorders>
            <w:vAlign w:val="bottom"/>
          </w:tcPr>
          <w:p w:rsidR="00842159" w:rsidRPr="00842159" w:rsidRDefault="00842159" w:rsidP="00842159">
            <w:pPr>
              <w:jc w:val="right"/>
              <w:rPr>
                <w:sz w:val="20"/>
                <w:szCs w:val="20"/>
              </w:rPr>
            </w:pPr>
            <w:r>
              <w:rPr>
                <w:sz w:val="20"/>
                <w:szCs w:val="20"/>
              </w:rPr>
              <w:t>56,5</w:t>
            </w:r>
          </w:p>
        </w:tc>
        <w:tc>
          <w:tcPr>
            <w:tcW w:w="483" w:type="pct"/>
            <w:tcBorders>
              <w:bottom w:val="nil"/>
            </w:tcBorders>
            <w:vAlign w:val="bottom"/>
          </w:tcPr>
          <w:p w:rsidR="00842159" w:rsidRDefault="00842159" w:rsidP="00842159">
            <w:pPr>
              <w:jc w:val="right"/>
              <w:rPr>
                <w:rFonts w:ascii="Arial" w:hAnsi="Arial"/>
                <w:sz w:val="20"/>
                <w:szCs w:val="20"/>
              </w:rPr>
            </w:pPr>
            <w:r>
              <w:rPr>
                <w:rFonts w:ascii="Arial" w:hAnsi="Arial"/>
                <w:sz w:val="20"/>
                <w:szCs w:val="20"/>
              </w:rPr>
              <w:t>0,3</w:t>
            </w:r>
          </w:p>
        </w:tc>
        <w:tc>
          <w:tcPr>
            <w:tcW w:w="477" w:type="pct"/>
            <w:tcBorders>
              <w:bottom w:val="nil"/>
            </w:tcBorders>
            <w:vAlign w:val="bottom"/>
          </w:tcPr>
          <w:p w:rsidR="00842159" w:rsidRDefault="00842159" w:rsidP="00842159">
            <w:pPr>
              <w:jc w:val="right"/>
              <w:rPr>
                <w:rFonts w:ascii="Arial" w:hAnsi="Arial"/>
                <w:sz w:val="20"/>
                <w:szCs w:val="20"/>
              </w:rPr>
            </w:pPr>
            <w:r>
              <w:rPr>
                <w:rFonts w:ascii="Arial" w:hAnsi="Arial"/>
                <w:sz w:val="20"/>
                <w:szCs w:val="20"/>
              </w:rPr>
              <w:t>0,0</w:t>
            </w:r>
          </w:p>
        </w:tc>
      </w:tr>
      <w:tr w:rsidR="00842159" w:rsidRPr="0025149E" w:rsidTr="003173E2">
        <w:trPr>
          <w:trHeight w:val="397"/>
        </w:trPr>
        <w:tc>
          <w:tcPr>
            <w:tcW w:w="1764" w:type="pct"/>
            <w:tcBorders>
              <w:bottom w:val="nil"/>
            </w:tcBorders>
            <w:shd w:val="clear" w:color="auto" w:fill="auto"/>
          </w:tcPr>
          <w:p w:rsidR="00842159" w:rsidRPr="0025149E" w:rsidRDefault="00842159" w:rsidP="00842159">
            <w:pPr>
              <w:jc w:val="left"/>
              <w:rPr>
                <w:sz w:val="20"/>
                <w:szCs w:val="20"/>
              </w:rPr>
            </w:pPr>
            <w:r w:rsidRPr="0025149E">
              <w:rPr>
                <w:sz w:val="20"/>
                <w:szCs w:val="20"/>
              </w:rPr>
              <w:t>Tasso di disoccupazione</w:t>
            </w:r>
          </w:p>
        </w:tc>
        <w:tc>
          <w:tcPr>
            <w:tcW w:w="569" w:type="pct"/>
            <w:tcBorders>
              <w:bottom w:val="nil"/>
            </w:tcBorders>
            <w:shd w:val="clear" w:color="auto" w:fill="auto"/>
          </w:tcPr>
          <w:p w:rsidR="00842159" w:rsidRDefault="00842159" w:rsidP="00842159">
            <w:pPr>
              <w:jc w:val="right"/>
              <w:rPr>
                <w:sz w:val="20"/>
                <w:szCs w:val="20"/>
              </w:rPr>
            </w:pPr>
            <w:r>
              <w:rPr>
                <w:sz w:val="20"/>
                <w:szCs w:val="20"/>
              </w:rPr>
              <w:t>10,7</w:t>
            </w:r>
          </w:p>
        </w:tc>
        <w:tc>
          <w:tcPr>
            <w:tcW w:w="569" w:type="pct"/>
            <w:tcBorders>
              <w:bottom w:val="nil"/>
            </w:tcBorders>
          </w:tcPr>
          <w:p w:rsidR="00842159" w:rsidRDefault="00842159" w:rsidP="00842159">
            <w:pPr>
              <w:jc w:val="right"/>
              <w:rPr>
                <w:sz w:val="20"/>
                <w:szCs w:val="20"/>
              </w:rPr>
            </w:pPr>
            <w:r>
              <w:rPr>
                <w:sz w:val="20"/>
                <w:szCs w:val="20"/>
              </w:rPr>
              <w:t>9,3</w:t>
            </w:r>
          </w:p>
        </w:tc>
        <w:tc>
          <w:tcPr>
            <w:tcW w:w="569" w:type="pct"/>
            <w:tcBorders>
              <w:bottom w:val="nil"/>
            </w:tcBorders>
          </w:tcPr>
          <w:p w:rsidR="00842159" w:rsidRDefault="00842159" w:rsidP="00842159">
            <w:pPr>
              <w:jc w:val="right"/>
              <w:rPr>
                <w:sz w:val="20"/>
                <w:szCs w:val="20"/>
              </w:rPr>
            </w:pPr>
            <w:r>
              <w:rPr>
                <w:sz w:val="20"/>
                <w:szCs w:val="20"/>
              </w:rPr>
              <w:t>10,8</w:t>
            </w:r>
          </w:p>
        </w:tc>
        <w:tc>
          <w:tcPr>
            <w:tcW w:w="569" w:type="pct"/>
            <w:tcBorders>
              <w:bottom w:val="nil"/>
            </w:tcBorders>
            <w:shd w:val="clear" w:color="auto" w:fill="auto"/>
            <w:vAlign w:val="bottom"/>
          </w:tcPr>
          <w:p w:rsidR="00842159" w:rsidRPr="00842159" w:rsidRDefault="00842159" w:rsidP="00842159">
            <w:pPr>
              <w:jc w:val="right"/>
              <w:rPr>
                <w:sz w:val="20"/>
                <w:szCs w:val="20"/>
              </w:rPr>
            </w:pPr>
            <w:r>
              <w:rPr>
                <w:sz w:val="20"/>
                <w:szCs w:val="20"/>
              </w:rPr>
              <w:t>11,1</w:t>
            </w:r>
          </w:p>
        </w:tc>
        <w:tc>
          <w:tcPr>
            <w:tcW w:w="483" w:type="pct"/>
            <w:tcBorders>
              <w:bottom w:val="nil"/>
            </w:tcBorders>
            <w:shd w:val="clear" w:color="auto" w:fill="auto"/>
            <w:vAlign w:val="bottom"/>
          </w:tcPr>
          <w:p w:rsidR="00842159" w:rsidRDefault="00842159" w:rsidP="00842159">
            <w:pPr>
              <w:jc w:val="right"/>
              <w:rPr>
                <w:rFonts w:ascii="Arial" w:hAnsi="Arial"/>
                <w:color w:val="9C0006"/>
                <w:sz w:val="20"/>
                <w:szCs w:val="20"/>
              </w:rPr>
            </w:pPr>
            <w:r>
              <w:rPr>
                <w:rFonts w:ascii="Arial" w:hAnsi="Arial"/>
                <w:color w:val="9C0006"/>
                <w:sz w:val="20"/>
                <w:szCs w:val="20"/>
              </w:rPr>
              <w:t>-0,5</w:t>
            </w:r>
          </w:p>
        </w:tc>
        <w:tc>
          <w:tcPr>
            <w:tcW w:w="477" w:type="pct"/>
            <w:tcBorders>
              <w:bottom w:val="nil"/>
            </w:tcBorders>
            <w:shd w:val="clear" w:color="auto" w:fill="auto"/>
            <w:vAlign w:val="bottom"/>
          </w:tcPr>
          <w:p w:rsidR="00842159" w:rsidRDefault="00842159" w:rsidP="00842159">
            <w:pPr>
              <w:jc w:val="right"/>
              <w:rPr>
                <w:rFonts w:ascii="Arial" w:hAnsi="Arial"/>
                <w:sz w:val="20"/>
                <w:szCs w:val="20"/>
              </w:rPr>
            </w:pPr>
            <w:r>
              <w:rPr>
                <w:rFonts w:ascii="Arial" w:hAnsi="Arial"/>
                <w:sz w:val="20"/>
                <w:szCs w:val="20"/>
              </w:rPr>
              <w:t>0,3</w:t>
            </w:r>
          </w:p>
        </w:tc>
      </w:tr>
      <w:tr w:rsidR="00842159" w:rsidRPr="0025149E" w:rsidTr="003173E2">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tcPr>
          <w:p w:rsidR="00842159" w:rsidRPr="0025149E" w:rsidRDefault="00842159" w:rsidP="00842159">
            <w:pPr>
              <w:jc w:val="left"/>
              <w:rPr>
                <w:sz w:val="20"/>
                <w:szCs w:val="20"/>
              </w:rPr>
            </w:pPr>
            <w:r w:rsidRPr="0025149E">
              <w:rPr>
                <w:sz w:val="20"/>
                <w:szCs w:val="20"/>
              </w:rPr>
              <w:t>-Uomini</w:t>
            </w:r>
          </w:p>
        </w:tc>
        <w:tc>
          <w:tcPr>
            <w:tcW w:w="569" w:type="pct"/>
            <w:tcBorders>
              <w:bottom w:val="nil"/>
            </w:tcBorders>
          </w:tcPr>
          <w:p w:rsidR="00842159" w:rsidRDefault="00842159" w:rsidP="00842159">
            <w:pPr>
              <w:jc w:val="right"/>
              <w:rPr>
                <w:sz w:val="20"/>
                <w:szCs w:val="20"/>
              </w:rPr>
            </w:pPr>
            <w:r>
              <w:rPr>
                <w:sz w:val="20"/>
                <w:szCs w:val="20"/>
              </w:rPr>
              <w:t>9,8</w:t>
            </w:r>
          </w:p>
        </w:tc>
        <w:tc>
          <w:tcPr>
            <w:tcW w:w="569" w:type="pct"/>
            <w:tcBorders>
              <w:bottom w:val="nil"/>
            </w:tcBorders>
          </w:tcPr>
          <w:p w:rsidR="00842159" w:rsidRDefault="00842159" w:rsidP="00842159">
            <w:pPr>
              <w:jc w:val="right"/>
              <w:rPr>
                <w:sz w:val="20"/>
                <w:szCs w:val="20"/>
              </w:rPr>
            </w:pPr>
            <w:r>
              <w:rPr>
                <w:sz w:val="20"/>
                <w:szCs w:val="20"/>
              </w:rPr>
              <w:t>8,6</w:t>
            </w:r>
          </w:p>
        </w:tc>
        <w:tc>
          <w:tcPr>
            <w:tcW w:w="569" w:type="pct"/>
            <w:tcBorders>
              <w:bottom w:val="nil"/>
            </w:tcBorders>
          </w:tcPr>
          <w:p w:rsidR="00842159" w:rsidRDefault="00842159" w:rsidP="00842159">
            <w:pPr>
              <w:jc w:val="right"/>
              <w:rPr>
                <w:sz w:val="20"/>
                <w:szCs w:val="20"/>
              </w:rPr>
            </w:pPr>
            <w:r>
              <w:rPr>
                <w:sz w:val="20"/>
                <w:szCs w:val="20"/>
              </w:rPr>
              <w:t>9,9</w:t>
            </w:r>
          </w:p>
        </w:tc>
        <w:tc>
          <w:tcPr>
            <w:tcW w:w="569" w:type="pct"/>
            <w:tcBorders>
              <w:bottom w:val="nil"/>
            </w:tcBorders>
            <w:vAlign w:val="bottom"/>
          </w:tcPr>
          <w:p w:rsidR="00842159" w:rsidRPr="00842159" w:rsidRDefault="00842159" w:rsidP="00842159">
            <w:pPr>
              <w:jc w:val="right"/>
              <w:rPr>
                <w:sz w:val="20"/>
                <w:szCs w:val="20"/>
              </w:rPr>
            </w:pPr>
            <w:r>
              <w:rPr>
                <w:sz w:val="20"/>
                <w:szCs w:val="20"/>
              </w:rPr>
              <w:t>10,3</w:t>
            </w:r>
          </w:p>
        </w:tc>
        <w:tc>
          <w:tcPr>
            <w:tcW w:w="483" w:type="pct"/>
            <w:tcBorders>
              <w:bottom w:val="nil"/>
            </w:tcBorders>
            <w:vAlign w:val="bottom"/>
          </w:tcPr>
          <w:p w:rsidR="00842159" w:rsidRDefault="00842159" w:rsidP="00842159">
            <w:pPr>
              <w:jc w:val="right"/>
              <w:rPr>
                <w:rFonts w:ascii="Arial" w:hAnsi="Arial"/>
                <w:color w:val="9C0006"/>
                <w:sz w:val="20"/>
                <w:szCs w:val="20"/>
              </w:rPr>
            </w:pPr>
            <w:r>
              <w:rPr>
                <w:rFonts w:ascii="Arial" w:hAnsi="Arial"/>
                <w:color w:val="9C0006"/>
                <w:sz w:val="20"/>
                <w:szCs w:val="20"/>
              </w:rPr>
              <w:t>-0,3</w:t>
            </w:r>
          </w:p>
        </w:tc>
        <w:tc>
          <w:tcPr>
            <w:tcW w:w="477" w:type="pct"/>
            <w:tcBorders>
              <w:bottom w:val="nil"/>
            </w:tcBorders>
            <w:vAlign w:val="bottom"/>
          </w:tcPr>
          <w:p w:rsidR="00842159" w:rsidRDefault="00842159" w:rsidP="00842159">
            <w:pPr>
              <w:jc w:val="right"/>
              <w:rPr>
                <w:rFonts w:ascii="Arial" w:hAnsi="Arial"/>
                <w:sz w:val="20"/>
                <w:szCs w:val="20"/>
              </w:rPr>
            </w:pPr>
            <w:r>
              <w:rPr>
                <w:rFonts w:ascii="Arial" w:hAnsi="Arial"/>
                <w:sz w:val="20"/>
                <w:szCs w:val="20"/>
              </w:rPr>
              <w:t>0,4</w:t>
            </w:r>
          </w:p>
        </w:tc>
      </w:tr>
      <w:tr w:rsidR="00842159" w:rsidRPr="0025149E" w:rsidTr="003173E2">
        <w:trPr>
          <w:trHeight w:val="397"/>
        </w:trPr>
        <w:tc>
          <w:tcPr>
            <w:tcW w:w="1764" w:type="pct"/>
            <w:tcBorders>
              <w:bottom w:val="nil"/>
            </w:tcBorders>
            <w:shd w:val="clear" w:color="auto" w:fill="D9D9D9" w:themeFill="background1" w:themeFillShade="D9"/>
          </w:tcPr>
          <w:p w:rsidR="00842159" w:rsidRPr="0025149E" w:rsidRDefault="00842159" w:rsidP="00842159">
            <w:pPr>
              <w:jc w:val="left"/>
              <w:rPr>
                <w:sz w:val="20"/>
                <w:szCs w:val="20"/>
              </w:rPr>
            </w:pPr>
            <w:r w:rsidRPr="0025149E">
              <w:rPr>
                <w:sz w:val="20"/>
                <w:szCs w:val="20"/>
              </w:rPr>
              <w:t>-Donne</w:t>
            </w:r>
          </w:p>
        </w:tc>
        <w:tc>
          <w:tcPr>
            <w:tcW w:w="569" w:type="pct"/>
            <w:tcBorders>
              <w:bottom w:val="nil"/>
            </w:tcBorders>
            <w:shd w:val="clear" w:color="auto" w:fill="D9D9D9" w:themeFill="background1" w:themeFillShade="D9"/>
          </w:tcPr>
          <w:p w:rsidR="00842159" w:rsidRDefault="00842159" w:rsidP="00842159">
            <w:pPr>
              <w:jc w:val="right"/>
              <w:rPr>
                <w:sz w:val="20"/>
                <w:szCs w:val="20"/>
              </w:rPr>
            </w:pPr>
            <w:r>
              <w:rPr>
                <w:sz w:val="20"/>
                <w:szCs w:val="20"/>
              </w:rPr>
              <w:t>11,8</w:t>
            </w:r>
          </w:p>
        </w:tc>
        <w:tc>
          <w:tcPr>
            <w:tcW w:w="569" w:type="pct"/>
            <w:tcBorders>
              <w:bottom w:val="nil"/>
            </w:tcBorders>
            <w:shd w:val="clear" w:color="auto" w:fill="D9D9D9" w:themeFill="background1" w:themeFillShade="D9"/>
          </w:tcPr>
          <w:p w:rsidR="00842159" w:rsidRDefault="00842159" w:rsidP="00842159">
            <w:pPr>
              <w:jc w:val="right"/>
              <w:rPr>
                <w:sz w:val="20"/>
                <w:szCs w:val="20"/>
              </w:rPr>
            </w:pPr>
            <w:r>
              <w:rPr>
                <w:sz w:val="20"/>
                <w:szCs w:val="20"/>
              </w:rPr>
              <w:t>10,4</w:t>
            </w:r>
          </w:p>
        </w:tc>
        <w:tc>
          <w:tcPr>
            <w:tcW w:w="569" w:type="pct"/>
            <w:tcBorders>
              <w:bottom w:val="nil"/>
            </w:tcBorders>
            <w:shd w:val="clear" w:color="auto" w:fill="D9D9D9" w:themeFill="background1" w:themeFillShade="D9"/>
          </w:tcPr>
          <w:p w:rsidR="00842159" w:rsidRDefault="00842159" w:rsidP="00842159">
            <w:pPr>
              <w:jc w:val="right"/>
              <w:rPr>
                <w:sz w:val="20"/>
                <w:szCs w:val="20"/>
              </w:rPr>
            </w:pPr>
            <w:r>
              <w:rPr>
                <w:sz w:val="20"/>
                <w:szCs w:val="20"/>
              </w:rPr>
              <w:t>12,0</w:t>
            </w:r>
          </w:p>
        </w:tc>
        <w:tc>
          <w:tcPr>
            <w:tcW w:w="569" w:type="pct"/>
            <w:tcBorders>
              <w:bottom w:val="nil"/>
            </w:tcBorders>
            <w:shd w:val="clear" w:color="auto" w:fill="D9D9D9" w:themeFill="background1" w:themeFillShade="D9"/>
            <w:vAlign w:val="bottom"/>
          </w:tcPr>
          <w:p w:rsidR="00842159" w:rsidRPr="00842159" w:rsidRDefault="00842159" w:rsidP="00842159">
            <w:pPr>
              <w:jc w:val="right"/>
              <w:rPr>
                <w:sz w:val="20"/>
                <w:szCs w:val="20"/>
              </w:rPr>
            </w:pPr>
            <w:r>
              <w:rPr>
                <w:sz w:val="20"/>
                <w:szCs w:val="20"/>
              </w:rPr>
              <w:t>12,1</w:t>
            </w:r>
          </w:p>
        </w:tc>
        <w:tc>
          <w:tcPr>
            <w:tcW w:w="483" w:type="pct"/>
            <w:tcBorders>
              <w:bottom w:val="nil"/>
            </w:tcBorders>
            <w:shd w:val="clear" w:color="auto" w:fill="D9D9D9" w:themeFill="background1" w:themeFillShade="D9"/>
            <w:vAlign w:val="bottom"/>
          </w:tcPr>
          <w:p w:rsidR="00842159" w:rsidRDefault="00842159" w:rsidP="00842159">
            <w:pPr>
              <w:jc w:val="right"/>
              <w:rPr>
                <w:rFonts w:ascii="Arial" w:hAnsi="Arial"/>
                <w:color w:val="9C0006"/>
                <w:sz w:val="20"/>
                <w:szCs w:val="20"/>
              </w:rPr>
            </w:pPr>
            <w:r>
              <w:rPr>
                <w:rFonts w:ascii="Arial" w:hAnsi="Arial"/>
                <w:color w:val="9C0006"/>
                <w:sz w:val="20"/>
                <w:szCs w:val="20"/>
              </w:rPr>
              <w:t>-0,8</w:t>
            </w:r>
          </w:p>
        </w:tc>
        <w:tc>
          <w:tcPr>
            <w:tcW w:w="477" w:type="pct"/>
            <w:tcBorders>
              <w:bottom w:val="nil"/>
            </w:tcBorders>
            <w:shd w:val="clear" w:color="auto" w:fill="D9D9D9" w:themeFill="background1" w:themeFillShade="D9"/>
            <w:vAlign w:val="bottom"/>
          </w:tcPr>
          <w:p w:rsidR="00842159" w:rsidRDefault="00842159" w:rsidP="00842159">
            <w:pPr>
              <w:jc w:val="right"/>
              <w:rPr>
                <w:rFonts w:ascii="Arial" w:hAnsi="Arial"/>
                <w:sz w:val="20"/>
                <w:szCs w:val="20"/>
              </w:rPr>
            </w:pPr>
            <w:r>
              <w:rPr>
                <w:rFonts w:ascii="Arial" w:hAnsi="Arial"/>
                <w:sz w:val="20"/>
                <w:szCs w:val="20"/>
              </w:rPr>
              <w:t>0,1</w:t>
            </w:r>
          </w:p>
        </w:tc>
      </w:tr>
      <w:tr w:rsidR="00842159" w:rsidRPr="0025149E" w:rsidTr="003173E2">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Height w:val="397"/>
        </w:trPr>
        <w:tc>
          <w:tcPr>
            <w:tcW w:w="1764" w:type="pct"/>
            <w:tcBorders>
              <w:top w:val="nil"/>
              <w:bottom w:val="nil"/>
            </w:tcBorders>
            <w:shd w:val="clear" w:color="auto" w:fill="FFFFFF" w:themeFill="background1"/>
          </w:tcPr>
          <w:p w:rsidR="00842159" w:rsidRPr="0025149E" w:rsidRDefault="00842159" w:rsidP="00842159">
            <w:pPr>
              <w:jc w:val="left"/>
              <w:rPr>
                <w:sz w:val="20"/>
                <w:szCs w:val="20"/>
              </w:rPr>
            </w:pPr>
            <w:r w:rsidRPr="0025149E">
              <w:rPr>
                <w:sz w:val="20"/>
                <w:szCs w:val="20"/>
              </w:rPr>
              <w:t>Tasso occupazione - Nord</w:t>
            </w:r>
          </w:p>
        </w:tc>
        <w:tc>
          <w:tcPr>
            <w:tcW w:w="569" w:type="pct"/>
            <w:tcBorders>
              <w:top w:val="nil"/>
              <w:bottom w:val="nil"/>
            </w:tcBorders>
            <w:shd w:val="clear" w:color="auto" w:fill="FFFFFF" w:themeFill="background1"/>
          </w:tcPr>
          <w:p w:rsidR="00842159" w:rsidRDefault="00842159" w:rsidP="00842159">
            <w:pPr>
              <w:jc w:val="right"/>
              <w:rPr>
                <w:sz w:val="20"/>
                <w:szCs w:val="20"/>
              </w:rPr>
            </w:pPr>
            <w:r>
              <w:rPr>
                <w:sz w:val="20"/>
                <w:szCs w:val="20"/>
              </w:rPr>
              <w:t>67,7</w:t>
            </w:r>
          </w:p>
        </w:tc>
        <w:tc>
          <w:tcPr>
            <w:tcW w:w="569" w:type="pct"/>
            <w:tcBorders>
              <w:top w:val="nil"/>
              <w:bottom w:val="nil"/>
            </w:tcBorders>
            <w:shd w:val="clear" w:color="auto" w:fill="FFFFFF" w:themeFill="background1"/>
          </w:tcPr>
          <w:p w:rsidR="00842159" w:rsidRDefault="00842159" w:rsidP="00842159">
            <w:pPr>
              <w:jc w:val="right"/>
              <w:rPr>
                <w:sz w:val="20"/>
                <w:szCs w:val="20"/>
              </w:rPr>
            </w:pPr>
            <w:r>
              <w:rPr>
                <w:sz w:val="20"/>
                <w:szCs w:val="20"/>
              </w:rPr>
              <w:t>67,5</w:t>
            </w:r>
          </w:p>
        </w:tc>
        <w:tc>
          <w:tcPr>
            <w:tcW w:w="569" w:type="pct"/>
            <w:tcBorders>
              <w:top w:val="nil"/>
              <w:bottom w:val="nil"/>
            </w:tcBorders>
            <w:shd w:val="clear" w:color="auto" w:fill="FFFFFF" w:themeFill="background1"/>
          </w:tcPr>
          <w:p w:rsidR="00842159" w:rsidRDefault="00842159" w:rsidP="00842159">
            <w:pPr>
              <w:jc w:val="right"/>
              <w:rPr>
                <w:sz w:val="20"/>
                <w:szCs w:val="20"/>
              </w:rPr>
            </w:pPr>
            <w:r>
              <w:rPr>
                <w:sz w:val="20"/>
                <w:szCs w:val="20"/>
              </w:rPr>
              <w:t>67,5</w:t>
            </w:r>
          </w:p>
        </w:tc>
        <w:tc>
          <w:tcPr>
            <w:tcW w:w="569" w:type="pct"/>
            <w:tcBorders>
              <w:top w:val="nil"/>
              <w:bottom w:val="nil"/>
            </w:tcBorders>
            <w:shd w:val="clear" w:color="auto" w:fill="FFFFFF" w:themeFill="background1"/>
            <w:vAlign w:val="bottom"/>
          </w:tcPr>
          <w:p w:rsidR="00842159" w:rsidRPr="00842159" w:rsidRDefault="00842159" w:rsidP="00842159">
            <w:pPr>
              <w:jc w:val="right"/>
              <w:rPr>
                <w:sz w:val="20"/>
                <w:szCs w:val="20"/>
              </w:rPr>
            </w:pPr>
            <w:r>
              <w:rPr>
                <w:sz w:val="20"/>
                <w:szCs w:val="20"/>
              </w:rPr>
              <w:t>67,6</w:t>
            </w:r>
          </w:p>
        </w:tc>
        <w:tc>
          <w:tcPr>
            <w:tcW w:w="483" w:type="pct"/>
            <w:tcBorders>
              <w:top w:val="nil"/>
              <w:bottom w:val="nil"/>
            </w:tcBorders>
            <w:shd w:val="clear" w:color="auto" w:fill="FFFFFF" w:themeFill="background1"/>
            <w:vAlign w:val="bottom"/>
          </w:tcPr>
          <w:p w:rsidR="00842159" w:rsidRDefault="00842159" w:rsidP="00842159">
            <w:pPr>
              <w:jc w:val="right"/>
              <w:rPr>
                <w:rFonts w:ascii="Arial" w:hAnsi="Arial"/>
                <w:sz w:val="20"/>
                <w:szCs w:val="20"/>
              </w:rPr>
            </w:pPr>
            <w:r>
              <w:rPr>
                <w:rFonts w:ascii="Arial" w:hAnsi="Arial"/>
                <w:sz w:val="20"/>
                <w:szCs w:val="20"/>
              </w:rPr>
              <w:t>0,9</w:t>
            </w:r>
          </w:p>
        </w:tc>
        <w:tc>
          <w:tcPr>
            <w:tcW w:w="477" w:type="pct"/>
            <w:tcBorders>
              <w:top w:val="nil"/>
              <w:bottom w:val="nil"/>
            </w:tcBorders>
            <w:shd w:val="clear" w:color="auto" w:fill="FFFFFF" w:themeFill="background1"/>
            <w:vAlign w:val="bottom"/>
          </w:tcPr>
          <w:p w:rsidR="00842159" w:rsidRDefault="00842159" w:rsidP="00842159">
            <w:pPr>
              <w:jc w:val="right"/>
              <w:rPr>
                <w:rFonts w:ascii="Arial" w:hAnsi="Arial"/>
                <w:sz w:val="20"/>
                <w:szCs w:val="20"/>
              </w:rPr>
            </w:pPr>
            <w:r>
              <w:rPr>
                <w:rFonts w:ascii="Arial" w:hAnsi="Arial"/>
                <w:sz w:val="20"/>
                <w:szCs w:val="20"/>
              </w:rPr>
              <w:t>0,1</w:t>
            </w:r>
          </w:p>
        </w:tc>
      </w:tr>
      <w:tr w:rsidR="00842159" w:rsidRPr="0025149E" w:rsidTr="003173E2">
        <w:tblPrEx>
          <w:tblLook w:val="01E0" w:firstRow="1" w:lastRow="1" w:firstColumn="1" w:lastColumn="1" w:noHBand="0" w:noVBand="0"/>
        </w:tblPrEx>
        <w:trPr>
          <w:trHeight w:val="397"/>
        </w:trPr>
        <w:tc>
          <w:tcPr>
            <w:tcW w:w="1764" w:type="pct"/>
            <w:tcBorders>
              <w:bottom w:val="nil"/>
            </w:tcBorders>
            <w:shd w:val="clear" w:color="auto" w:fill="FFFFFF" w:themeFill="background1"/>
          </w:tcPr>
          <w:p w:rsidR="00842159" w:rsidRPr="0025149E" w:rsidRDefault="00842159" w:rsidP="00842159">
            <w:pPr>
              <w:jc w:val="left"/>
              <w:rPr>
                <w:sz w:val="20"/>
                <w:szCs w:val="20"/>
              </w:rPr>
            </w:pPr>
            <w:r w:rsidRPr="0025149E">
              <w:rPr>
                <w:sz w:val="20"/>
                <w:szCs w:val="20"/>
              </w:rPr>
              <w:t>Tasso occupazione - Centro</w:t>
            </w:r>
          </w:p>
        </w:tc>
        <w:tc>
          <w:tcPr>
            <w:tcW w:w="569" w:type="pct"/>
            <w:tcBorders>
              <w:bottom w:val="nil"/>
            </w:tcBorders>
            <w:shd w:val="clear" w:color="auto" w:fill="FFFFFF" w:themeFill="background1"/>
          </w:tcPr>
          <w:p w:rsidR="00842159" w:rsidRDefault="00842159" w:rsidP="00842159">
            <w:pPr>
              <w:jc w:val="right"/>
              <w:rPr>
                <w:sz w:val="20"/>
                <w:szCs w:val="20"/>
              </w:rPr>
            </w:pPr>
            <w:r>
              <w:rPr>
                <w:sz w:val="20"/>
                <w:szCs w:val="20"/>
              </w:rPr>
              <w:t>63,7</w:t>
            </w:r>
          </w:p>
        </w:tc>
        <w:tc>
          <w:tcPr>
            <w:tcW w:w="569" w:type="pct"/>
            <w:tcBorders>
              <w:bottom w:val="nil"/>
            </w:tcBorders>
            <w:shd w:val="clear" w:color="auto" w:fill="FFFFFF" w:themeFill="background1"/>
          </w:tcPr>
          <w:p w:rsidR="00842159" w:rsidRDefault="00842159" w:rsidP="00842159">
            <w:pPr>
              <w:jc w:val="right"/>
              <w:rPr>
                <w:sz w:val="20"/>
                <w:szCs w:val="20"/>
              </w:rPr>
            </w:pPr>
            <w:r>
              <w:rPr>
                <w:sz w:val="20"/>
                <w:szCs w:val="20"/>
              </w:rPr>
              <w:t>63,6</w:t>
            </w:r>
          </w:p>
        </w:tc>
        <w:tc>
          <w:tcPr>
            <w:tcW w:w="569" w:type="pct"/>
            <w:tcBorders>
              <w:bottom w:val="nil"/>
            </w:tcBorders>
            <w:shd w:val="clear" w:color="auto" w:fill="FFFFFF" w:themeFill="background1"/>
          </w:tcPr>
          <w:p w:rsidR="00842159" w:rsidRDefault="00842159" w:rsidP="00842159">
            <w:pPr>
              <w:jc w:val="right"/>
              <w:rPr>
                <w:sz w:val="20"/>
                <w:szCs w:val="20"/>
              </w:rPr>
            </w:pPr>
            <w:r>
              <w:rPr>
                <w:sz w:val="20"/>
                <w:szCs w:val="20"/>
              </w:rPr>
              <w:t>63,2</w:t>
            </w:r>
          </w:p>
        </w:tc>
        <w:tc>
          <w:tcPr>
            <w:tcW w:w="569" w:type="pct"/>
            <w:tcBorders>
              <w:bottom w:val="nil"/>
            </w:tcBorders>
            <w:shd w:val="clear" w:color="auto" w:fill="FFFFFF" w:themeFill="background1"/>
            <w:vAlign w:val="bottom"/>
          </w:tcPr>
          <w:p w:rsidR="00842159" w:rsidRPr="00842159" w:rsidRDefault="00842159" w:rsidP="00842159">
            <w:pPr>
              <w:jc w:val="right"/>
              <w:rPr>
                <w:sz w:val="20"/>
                <w:szCs w:val="20"/>
              </w:rPr>
            </w:pPr>
            <w:r>
              <w:rPr>
                <w:sz w:val="20"/>
                <w:szCs w:val="20"/>
              </w:rPr>
              <w:t>62,7</w:t>
            </w:r>
          </w:p>
        </w:tc>
        <w:tc>
          <w:tcPr>
            <w:tcW w:w="483" w:type="pct"/>
            <w:tcBorders>
              <w:bottom w:val="nil"/>
            </w:tcBorders>
            <w:shd w:val="clear" w:color="auto" w:fill="FFFFFF" w:themeFill="background1"/>
            <w:vAlign w:val="bottom"/>
          </w:tcPr>
          <w:p w:rsidR="00842159" w:rsidRDefault="00842159" w:rsidP="00842159">
            <w:pPr>
              <w:jc w:val="right"/>
              <w:rPr>
                <w:rFonts w:ascii="Arial" w:hAnsi="Arial"/>
                <w:sz w:val="20"/>
                <w:szCs w:val="20"/>
              </w:rPr>
            </w:pPr>
            <w:r>
              <w:rPr>
                <w:rFonts w:ascii="Arial" w:hAnsi="Arial"/>
                <w:sz w:val="20"/>
                <w:szCs w:val="20"/>
              </w:rPr>
              <w:t>0,3</w:t>
            </w:r>
          </w:p>
        </w:tc>
        <w:tc>
          <w:tcPr>
            <w:tcW w:w="477" w:type="pct"/>
            <w:tcBorders>
              <w:bottom w:val="nil"/>
            </w:tcBorders>
            <w:shd w:val="clear" w:color="auto" w:fill="FFFFFF" w:themeFill="background1"/>
            <w:vAlign w:val="bottom"/>
          </w:tcPr>
          <w:p w:rsidR="00842159" w:rsidRDefault="00842159" w:rsidP="00842159">
            <w:pPr>
              <w:jc w:val="right"/>
              <w:rPr>
                <w:rFonts w:ascii="Arial" w:hAnsi="Arial"/>
                <w:color w:val="9C0006"/>
                <w:sz w:val="20"/>
                <w:szCs w:val="20"/>
              </w:rPr>
            </w:pPr>
            <w:r>
              <w:rPr>
                <w:rFonts w:ascii="Arial" w:hAnsi="Arial"/>
                <w:color w:val="9C0006"/>
                <w:sz w:val="20"/>
                <w:szCs w:val="20"/>
              </w:rPr>
              <w:t>-0,5</w:t>
            </w:r>
          </w:p>
        </w:tc>
      </w:tr>
      <w:tr w:rsidR="00842159" w:rsidRPr="0025149E" w:rsidTr="003173E2">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shd w:val="clear" w:color="auto" w:fill="FFFFFF" w:themeFill="background1"/>
          </w:tcPr>
          <w:p w:rsidR="00842159" w:rsidRPr="0025149E" w:rsidRDefault="00842159" w:rsidP="00842159">
            <w:pPr>
              <w:jc w:val="left"/>
              <w:rPr>
                <w:sz w:val="20"/>
                <w:szCs w:val="20"/>
              </w:rPr>
            </w:pPr>
            <w:r w:rsidRPr="0025149E">
              <w:rPr>
                <w:sz w:val="20"/>
                <w:szCs w:val="20"/>
              </w:rPr>
              <w:t>Tasso occupazione - Sud</w:t>
            </w:r>
          </w:p>
        </w:tc>
        <w:tc>
          <w:tcPr>
            <w:tcW w:w="569" w:type="pct"/>
            <w:tcBorders>
              <w:bottom w:val="nil"/>
            </w:tcBorders>
            <w:shd w:val="clear" w:color="auto" w:fill="FFFFFF" w:themeFill="background1"/>
          </w:tcPr>
          <w:p w:rsidR="00842159" w:rsidRDefault="00842159" w:rsidP="00842159">
            <w:pPr>
              <w:jc w:val="right"/>
              <w:rPr>
                <w:sz w:val="20"/>
                <w:szCs w:val="20"/>
              </w:rPr>
            </w:pPr>
            <w:r>
              <w:rPr>
                <w:sz w:val="20"/>
                <w:szCs w:val="20"/>
              </w:rPr>
              <w:t>45,3</w:t>
            </w:r>
          </w:p>
        </w:tc>
        <w:tc>
          <w:tcPr>
            <w:tcW w:w="569" w:type="pct"/>
            <w:tcBorders>
              <w:bottom w:val="nil"/>
            </w:tcBorders>
            <w:shd w:val="clear" w:color="auto" w:fill="FFFFFF" w:themeFill="background1"/>
          </w:tcPr>
          <w:p w:rsidR="00842159" w:rsidRDefault="00842159" w:rsidP="00842159">
            <w:pPr>
              <w:jc w:val="right"/>
              <w:rPr>
                <w:sz w:val="20"/>
                <w:szCs w:val="20"/>
              </w:rPr>
            </w:pPr>
            <w:r>
              <w:rPr>
                <w:sz w:val="20"/>
                <w:szCs w:val="20"/>
              </w:rPr>
              <w:t>45,1</w:t>
            </w:r>
          </w:p>
        </w:tc>
        <w:tc>
          <w:tcPr>
            <w:tcW w:w="569" w:type="pct"/>
            <w:tcBorders>
              <w:bottom w:val="nil"/>
            </w:tcBorders>
            <w:shd w:val="clear" w:color="auto" w:fill="FFFFFF" w:themeFill="background1"/>
          </w:tcPr>
          <w:p w:rsidR="00842159" w:rsidRDefault="00842159" w:rsidP="00842159">
            <w:pPr>
              <w:jc w:val="right"/>
              <w:rPr>
                <w:sz w:val="20"/>
                <w:szCs w:val="20"/>
              </w:rPr>
            </w:pPr>
            <w:r>
              <w:rPr>
                <w:sz w:val="20"/>
                <w:szCs w:val="20"/>
              </w:rPr>
              <w:t>44,3</w:t>
            </w:r>
          </w:p>
        </w:tc>
        <w:tc>
          <w:tcPr>
            <w:tcW w:w="569" w:type="pct"/>
            <w:tcBorders>
              <w:bottom w:val="nil"/>
            </w:tcBorders>
            <w:shd w:val="clear" w:color="auto" w:fill="FFFFFF" w:themeFill="background1"/>
            <w:vAlign w:val="bottom"/>
          </w:tcPr>
          <w:p w:rsidR="00842159" w:rsidRPr="00842159" w:rsidRDefault="00842159" w:rsidP="00842159">
            <w:pPr>
              <w:jc w:val="right"/>
              <w:rPr>
                <w:sz w:val="20"/>
                <w:szCs w:val="20"/>
              </w:rPr>
            </w:pPr>
            <w:r>
              <w:rPr>
                <w:sz w:val="20"/>
                <w:szCs w:val="20"/>
              </w:rPr>
              <w:t>43,4</w:t>
            </w:r>
          </w:p>
        </w:tc>
        <w:tc>
          <w:tcPr>
            <w:tcW w:w="483" w:type="pct"/>
            <w:tcBorders>
              <w:bottom w:val="nil"/>
            </w:tcBorders>
            <w:shd w:val="clear" w:color="auto" w:fill="FFFFFF" w:themeFill="background1"/>
            <w:vAlign w:val="bottom"/>
          </w:tcPr>
          <w:p w:rsidR="00842159" w:rsidRDefault="00842159" w:rsidP="00842159">
            <w:pPr>
              <w:jc w:val="right"/>
              <w:rPr>
                <w:rFonts w:ascii="Arial" w:hAnsi="Arial"/>
                <w:sz w:val="20"/>
                <w:szCs w:val="20"/>
              </w:rPr>
            </w:pPr>
            <w:r>
              <w:rPr>
                <w:rFonts w:ascii="Arial" w:hAnsi="Arial"/>
                <w:sz w:val="20"/>
                <w:szCs w:val="20"/>
              </w:rPr>
              <w:t>0,1</w:t>
            </w:r>
          </w:p>
        </w:tc>
        <w:tc>
          <w:tcPr>
            <w:tcW w:w="477" w:type="pct"/>
            <w:tcBorders>
              <w:bottom w:val="nil"/>
            </w:tcBorders>
            <w:shd w:val="clear" w:color="auto" w:fill="FFFFFF" w:themeFill="background1"/>
            <w:vAlign w:val="bottom"/>
          </w:tcPr>
          <w:p w:rsidR="00842159" w:rsidRDefault="00842159" w:rsidP="00842159">
            <w:pPr>
              <w:jc w:val="right"/>
              <w:rPr>
                <w:rFonts w:ascii="Arial" w:hAnsi="Arial"/>
                <w:color w:val="9C0006"/>
                <w:sz w:val="20"/>
                <w:szCs w:val="20"/>
              </w:rPr>
            </w:pPr>
            <w:r>
              <w:rPr>
                <w:rFonts w:ascii="Arial" w:hAnsi="Arial"/>
                <w:color w:val="9C0006"/>
                <w:sz w:val="20"/>
                <w:szCs w:val="20"/>
              </w:rPr>
              <w:t>-0,9</w:t>
            </w:r>
          </w:p>
        </w:tc>
      </w:tr>
      <w:tr w:rsidR="00CF4E24" w:rsidRPr="0025149E" w:rsidTr="003173E2">
        <w:trPr>
          <w:trHeight w:val="397"/>
        </w:trPr>
        <w:tc>
          <w:tcPr>
            <w:tcW w:w="1764" w:type="pct"/>
            <w:tcBorders>
              <w:bottom w:val="nil"/>
            </w:tcBorders>
            <w:shd w:val="clear" w:color="auto" w:fill="D99594"/>
          </w:tcPr>
          <w:p w:rsidR="00CF4E24" w:rsidRPr="0025149E" w:rsidRDefault="00CF4E24" w:rsidP="005332CF">
            <w:pPr>
              <w:keepLines/>
              <w:jc w:val="left"/>
              <w:rPr>
                <w:b/>
                <w:bCs w:val="0"/>
                <w:sz w:val="20"/>
                <w:szCs w:val="20"/>
              </w:rPr>
            </w:pPr>
            <w:r w:rsidRPr="0025149E">
              <w:rPr>
                <w:b/>
                <w:bCs w:val="0"/>
                <w:sz w:val="20"/>
                <w:szCs w:val="20"/>
              </w:rPr>
              <w:t>LOMBARDIA</w:t>
            </w:r>
          </w:p>
        </w:tc>
        <w:tc>
          <w:tcPr>
            <w:tcW w:w="569" w:type="pct"/>
            <w:tcBorders>
              <w:bottom w:val="nil"/>
            </w:tcBorders>
            <w:shd w:val="clear" w:color="auto" w:fill="D99594"/>
          </w:tcPr>
          <w:p w:rsidR="00CF4E24" w:rsidRPr="0025149E" w:rsidRDefault="00CF4E24" w:rsidP="005332CF">
            <w:pPr>
              <w:keepLines/>
              <w:jc w:val="right"/>
              <w:rPr>
                <w:b/>
                <w:bCs w:val="0"/>
                <w:sz w:val="20"/>
                <w:szCs w:val="20"/>
              </w:rPr>
            </w:pPr>
          </w:p>
        </w:tc>
        <w:tc>
          <w:tcPr>
            <w:tcW w:w="569" w:type="pct"/>
            <w:tcBorders>
              <w:bottom w:val="nil"/>
            </w:tcBorders>
            <w:shd w:val="clear" w:color="auto" w:fill="D99594"/>
          </w:tcPr>
          <w:p w:rsidR="00CF4E24" w:rsidRPr="0025149E" w:rsidRDefault="00CF4E24" w:rsidP="005332CF">
            <w:pPr>
              <w:keepLines/>
              <w:jc w:val="right"/>
              <w:rPr>
                <w:b/>
                <w:bCs w:val="0"/>
                <w:sz w:val="20"/>
                <w:szCs w:val="20"/>
              </w:rPr>
            </w:pPr>
          </w:p>
        </w:tc>
        <w:tc>
          <w:tcPr>
            <w:tcW w:w="569" w:type="pct"/>
            <w:tcBorders>
              <w:bottom w:val="nil"/>
            </w:tcBorders>
            <w:shd w:val="clear" w:color="auto" w:fill="D99594"/>
          </w:tcPr>
          <w:p w:rsidR="00CF4E24" w:rsidRPr="0025149E" w:rsidRDefault="00CF4E24" w:rsidP="005332CF">
            <w:pPr>
              <w:keepLines/>
              <w:jc w:val="right"/>
              <w:rPr>
                <w:b/>
                <w:bCs w:val="0"/>
                <w:sz w:val="20"/>
                <w:szCs w:val="20"/>
              </w:rPr>
            </w:pPr>
          </w:p>
        </w:tc>
        <w:tc>
          <w:tcPr>
            <w:tcW w:w="569" w:type="pct"/>
            <w:tcBorders>
              <w:bottom w:val="nil"/>
            </w:tcBorders>
            <w:shd w:val="clear" w:color="auto" w:fill="D99594"/>
          </w:tcPr>
          <w:p w:rsidR="00CF4E24" w:rsidRPr="0025149E" w:rsidRDefault="00CF4E24" w:rsidP="005332CF">
            <w:pPr>
              <w:keepLines/>
              <w:jc w:val="right"/>
              <w:rPr>
                <w:b/>
                <w:bCs w:val="0"/>
                <w:sz w:val="20"/>
                <w:szCs w:val="20"/>
              </w:rPr>
            </w:pPr>
          </w:p>
        </w:tc>
        <w:tc>
          <w:tcPr>
            <w:tcW w:w="483" w:type="pct"/>
            <w:tcBorders>
              <w:bottom w:val="nil"/>
            </w:tcBorders>
            <w:shd w:val="clear" w:color="auto" w:fill="D99594"/>
          </w:tcPr>
          <w:p w:rsidR="00CF4E24" w:rsidRPr="0025149E" w:rsidRDefault="00CF4E24" w:rsidP="005332CF">
            <w:pPr>
              <w:keepLines/>
              <w:jc w:val="right"/>
              <w:rPr>
                <w:b/>
                <w:bCs w:val="0"/>
                <w:sz w:val="20"/>
                <w:szCs w:val="20"/>
              </w:rPr>
            </w:pPr>
          </w:p>
        </w:tc>
        <w:tc>
          <w:tcPr>
            <w:tcW w:w="477" w:type="pct"/>
            <w:tcBorders>
              <w:bottom w:val="nil"/>
            </w:tcBorders>
            <w:shd w:val="clear" w:color="auto" w:fill="D99594"/>
          </w:tcPr>
          <w:p w:rsidR="00CF4E24" w:rsidRPr="0025149E" w:rsidRDefault="00CF4E24" w:rsidP="005332CF">
            <w:pPr>
              <w:keepLines/>
              <w:jc w:val="right"/>
              <w:rPr>
                <w:b/>
                <w:bCs w:val="0"/>
                <w:sz w:val="20"/>
                <w:szCs w:val="20"/>
              </w:rPr>
            </w:pPr>
          </w:p>
        </w:tc>
      </w:tr>
      <w:tr w:rsidR="003173E2" w:rsidRPr="0025149E" w:rsidTr="003173E2">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shd w:val="clear" w:color="auto" w:fill="FFFFFF" w:themeFill="background1"/>
          </w:tcPr>
          <w:p w:rsidR="003173E2" w:rsidRPr="0025149E" w:rsidRDefault="003173E2" w:rsidP="003173E2">
            <w:pPr>
              <w:jc w:val="left"/>
              <w:rPr>
                <w:sz w:val="20"/>
                <w:szCs w:val="20"/>
              </w:rPr>
            </w:pPr>
            <w:r w:rsidRPr="0025149E">
              <w:rPr>
                <w:sz w:val="20"/>
                <w:szCs w:val="20"/>
              </w:rPr>
              <w:t>Dipendenti</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3.589</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3.490</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3.539</w:t>
            </w:r>
          </w:p>
        </w:tc>
        <w:tc>
          <w:tcPr>
            <w:tcW w:w="569" w:type="pct"/>
            <w:tcBorders>
              <w:bottom w:val="nil"/>
            </w:tcBorders>
            <w:shd w:val="clear" w:color="auto" w:fill="FFFFFF" w:themeFill="background1"/>
            <w:vAlign w:val="top"/>
          </w:tcPr>
          <w:p w:rsidR="003173E2" w:rsidRPr="003173E2" w:rsidRDefault="003173E2" w:rsidP="003173E2">
            <w:pPr>
              <w:jc w:val="right"/>
              <w:rPr>
                <w:sz w:val="20"/>
                <w:szCs w:val="20"/>
              </w:rPr>
            </w:pPr>
            <w:r>
              <w:rPr>
                <w:sz w:val="20"/>
                <w:szCs w:val="20"/>
              </w:rPr>
              <w:t>3.566</w:t>
            </w:r>
          </w:p>
        </w:tc>
        <w:tc>
          <w:tcPr>
            <w:tcW w:w="483" w:type="pct"/>
            <w:tcBorders>
              <w:bottom w:val="nil"/>
            </w:tcBorders>
            <w:shd w:val="clear" w:color="auto" w:fill="FFFFFF" w:themeFill="background1"/>
            <w:vAlign w:val="bottom"/>
          </w:tcPr>
          <w:p w:rsidR="003173E2" w:rsidRDefault="003173E2" w:rsidP="003173E2">
            <w:pPr>
              <w:jc w:val="right"/>
              <w:rPr>
                <w:rFonts w:ascii="Arial" w:hAnsi="Arial"/>
                <w:sz w:val="20"/>
                <w:szCs w:val="20"/>
              </w:rPr>
            </w:pPr>
            <w:r>
              <w:rPr>
                <w:rFonts w:ascii="Arial" w:hAnsi="Arial"/>
                <w:sz w:val="20"/>
                <w:szCs w:val="20"/>
              </w:rPr>
              <w:t>2,0%</w:t>
            </w:r>
          </w:p>
        </w:tc>
        <w:tc>
          <w:tcPr>
            <w:tcW w:w="477" w:type="pct"/>
            <w:tcBorders>
              <w:bottom w:val="nil"/>
            </w:tcBorders>
            <w:shd w:val="clear" w:color="auto" w:fill="FFFFFF" w:themeFill="background1"/>
            <w:vAlign w:val="bottom"/>
          </w:tcPr>
          <w:p w:rsidR="003173E2" w:rsidRDefault="003173E2" w:rsidP="003173E2">
            <w:pPr>
              <w:jc w:val="right"/>
              <w:rPr>
                <w:rFonts w:ascii="Arial" w:hAnsi="Arial"/>
                <w:sz w:val="20"/>
                <w:szCs w:val="20"/>
              </w:rPr>
            </w:pPr>
            <w:r>
              <w:rPr>
                <w:rFonts w:ascii="Arial" w:hAnsi="Arial"/>
                <w:sz w:val="20"/>
                <w:szCs w:val="20"/>
              </w:rPr>
              <w:t>0,8%</w:t>
            </w:r>
          </w:p>
        </w:tc>
      </w:tr>
      <w:tr w:rsidR="003173E2" w:rsidRPr="0025149E" w:rsidTr="003173E2">
        <w:trPr>
          <w:trHeight w:val="397"/>
        </w:trPr>
        <w:tc>
          <w:tcPr>
            <w:tcW w:w="1764" w:type="pct"/>
            <w:tcBorders>
              <w:bottom w:val="nil"/>
            </w:tcBorders>
            <w:shd w:val="clear" w:color="auto" w:fill="FFFFFF" w:themeFill="background1"/>
          </w:tcPr>
          <w:p w:rsidR="003173E2" w:rsidRPr="0025149E" w:rsidRDefault="003173E2" w:rsidP="003173E2">
            <w:pPr>
              <w:jc w:val="left"/>
              <w:rPr>
                <w:sz w:val="20"/>
                <w:szCs w:val="20"/>
              </w:rPr>
            </w:pPr>
            <w:r w:rsidRPr="0025149E">
              <w:rPr>
                <w:sz w:val="20"/>
                <w:szCs w:val="20"/>
              </w:rPr>
              <w:t>Indipendenti</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889</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895</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922</w:t>
            </w:r>
          </w:p>
        </w:tc>
        <w:tc>
          <w:tcPr>
            <w:tcW w:w="569" w:type="pct"/>
            <w:tcBorders>
              <w:bottom w:val="nil"/>
            </w:tcBorders>
            <w:shd w:val="clear" w:color="auto" w:fill="FFFFFF" w:themeFill="background1"/>
            <w:vAlign w:val="top"/>
          </w:tcPr>
          <w:p w:rsidR="003173E2" w:rsidRDefault="003173E2" w:rsidP="003173E2">
            <w:pPr>
              <w:jc w:val="right"/>
              <w:rPr>
                <w:sz w:val="20"/>
                <w:szCs w:val="20"/>
              </w:rPr>
            </w:pPr>
            <w:r>
              <w:rPr>
                <w:sz w:val="20"/>
                <w:szCs w:val="20"/>
              </w:rPr>
              <w:t>909</w:t>
            </w:r>
          </w:p>
        </w:tc>
        <w:tc>
          <w:tcPr>
            <w:tcW w:w="483" w:type="pct"/>
            <w:tcBorders>
              <w:bottom w:val="nil"/>
            </w:tcBorders>
            <w:shd w:val="clear" w:color="auto" w:fill="FFFFFF" w:themeFill="background1"/>
            <w:vAlign w:val="bottom"/>
          </w:tcPr>
          <w:p w:rsidR="003173E2" w:rsidRDefault="003173E2" w:rsidP="003173E2">
            <w:pPr>
              <w:jc w:val="right"/>
              <w:rPr>
                <w:rFonts w:ascii="Arial" w:hAnsi="Arial"/>
                <w:sz w:val="20"/>
                <w:szCs w:val="20"/>
              </w:rPr>
            </w:pPr>
            <w:r>
              <w:rPr>
                <w:rFonts w:ascii="Arial" w:hAnsi="Arial"/>
                <w:sz w:val="20"/>
                <w:szCs w:val="20"/>
              </w:rPr>
              <w:t>2,7%</w:t>
            </w:r>
          </w:p>
        </w:tc>
        <w:tc>
          <w:tcPr>
            <w:tcW w:w="477" w:type="pct"/>
            <w:tcBorders>
              <w:bottom w:val="nil"/>
            </w:tcBorders>
            <w:shd w:val="clear" w:color="auto" w:fill="FFFFFF" w:themeFill="background1"/>
            <w:vAlign w:val="bottom"/>
          </w:tcPr>
          <w:p w:rsidR="003173E2" w:rsidRDefault="003173E2" w:rsidP="003173E2">
            <w:pPr>
              <w:jc w:val="right"/>
              <w:rPr>
                <w:rFonts w:ascii="Arial" w:hAnsi="Arial"/>
                <w:color w:val="9C0006"/>
                <w:sz w:val="20"/>
                <w:szCs w:val="20"/>
              </w:rPr>
            </w:pPr>
            <w:r>
              <w:rPr>
                <w:rFonts w:ascii="Arial" w:hAnsi="Arial"/>
                <w:color w:val="9C0006"/>
                <w:sz w:val="20"/>
                <w:szCs w:val="20"/>
              </w:rPr>
              <w:t>-1,5%</w:t>
            </w:r>
          </w:p>
        </w:tc>
      </w:tr>
      <w:tr w:rsidR="003173E2" w:rsidRPr="0025149E" w:rsidTr="005B727B">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shd w:val="clear" w:color="auto" w:fill="FFFFFF" w:themeFill="background1"/>
          </w:tcPr>
          <w:p w:rsidR="003173E2" w:rsidRPr="0025149E" w:rsidRDefault="003173E2" w:rsidP="003173E2">
            <w:pPr>
              <w:jc w:val="left"/>
              <w:rPr>
                <w:sz w:val="20"/>
                <w:szCs w:val="20"/>
              </w:rPr>
            </w:pPr>
            <w:r w:rsidRPr="0025149E">
              <w:rPr>
                <w:sz w:val="20"/>
                <w:szCs w:val="20"/>
              </w:rPr>
              <w:t>Forze di lavoro</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4.764</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4.633</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4.750</w:t>
            </w:r>
          </w:p>
        </w:tc>
        <w:tc>
          <w:tcPr>
            <w:tcW w:w="569" w:type="pct"/>
            <w:tcBorders>
              <w:bottom w:val="nil"/>
            </w:tcBorders>
            <w:shd w:val="clear" w:color="auto" w:fill="FFFFFF" w:themeFill="background1"/>
            <w:vAlign w:val="bottom"/>
          </w:tcPr>
          <w:p w:rsidR="003173E2" w:rsidRPr="003173E2" w:rsidRDefault="003173E2" w:rsidP="003173E2">
            <w:pPr>
              <w:jc w:val="right"/>
              <w:rPr>
                <w:sz w:val="20"/>
                <w:szCs w:val="20"/>
              </w:rPr>
            </w:pPr>
            <w:r>
              <w:rPr>
                <w:sz w:val="20"/>
                <w:szCs w:val="20"/>
              </w:rPr>
              <w:t>4.776</w:t>
            </w:r>
          </w:p>
        </w:tc>
        <w:tc>
          <w:tcPr>
            <w:tcW w:w="483" w:type="pct"/>
            <w:tcBorders>
              <w:bottom w:val="nil"/>
            </w:tcBorders>
            <w:shd w:val="clear" w:color="auto" w:fill="FFFFFF" w:themeFill="background1"/>
            <w:vAlign w:val="bottom"/>
          </w:tcPr>
          <w:p w:rsidR="003173E2" w:rsidRDefault="003173E2" w:rsidP="003173E2">
            <w:pPr>
              <w:jc w:val="right"/>
              <w:rPr>
                <w:rFonts w:ascii="Arial" w:hAnsi="Arial"/>
                <w:sz w:val="20"/>
                <w:szCs w:val="20"/>
              </w:rPr>
            </w:pPr>
            <w:r>
              <w:rPr>
                <w:rFonts w:ascii="Arial" w:hAnsi="Arial"/>
                <w:sz w:val="20"/>
                <w:szCs w:val="20"/>
              </w:rPr>
              <w:t>1,7%</w:t>
            </w:r>
          </w:p>
        </w:tc>
        <w:tc>
          <w:tcPr>
            <w:tcW w:w="477" w:type="pct"/>
            <w:tcBorders>
              <w:bottom w:val="nil"/>
            </w:tcBorders>
            <w:shd w:val="clear" w:color="auto" w:fill="FFFFFF" w:themeFill="background1"/>
            <w:vAlign w:val="bottom"/>
          </w:tcPr>
          <w:p w:rsidR="003173E2" w:rsidRDefault="003173E2" w:rsidP="003173E2">
            <w:pPr>
              <w:jc w:val="right"/>
              <w:rPr>
                <w:rFonts w:ascii="Arial" w:hAnsi="Arial"/>
                <w:sz w:val="20"/>
                <w:szCs w:val="20"/>
              </w:rPr>
            </w:pPr>
            <w:r>
              <w:rPr>
                <w:rFonts w:ascii="Arial" w:hAnsi="Arial"/>
                <w:sz w:val="20"/>
                <w:szCs w:val="20"/>
              </w:rPr>
              <w:t>0,5%</w:t>
            </w:r>
          </w:p>
        </w:tc>
      </w:tr>
      <w:tr w:rsidR="003173E2" w:rsidRPr="0025149E" w:rsidTr="005B727B">
        <w:trPr>
          <w:trHeight w:val="397"/>
        </w:trPr>
        <w:tc>
          <w:tcPr>
            <w:tcW w:w="1764" w:type="pct"/>
            <w:tcBorders>
              <w:bottom w:val="nil"/>
            </w:tcBorders>
            <w:shd w:val="clear" w:color="auto" w:fill="D9D9D9" w:themeFill="background1" w:themeFillShade="D9"/>
          </w:tcPr>
          <w:p w:rsidR="003173E2" w:rsidRPr="0025149E" w:rsidRDefault="003173E2" w:rsidP="003173E2">
            <w:pPr>
              <w:jc w:val="left"/>
              <w:rPr>
                <w:sz w:val="20"/>
                <w:szCs w:val="20"/>
              </w:rPr>
            </w:pPr>
            <w:r w:rsidRPr="0025149E">
              <w:rPr>
                <w:sz w:val="20"/>
                <w:szCs w:val="20"/>
              </w:rPr>
              <w:t>-Uomini</w:t>
            </w:r>
          </w:p>
        </w:tc>
        <w:tc>
          <w:tcPr>
            <w:tcW w:w="569" w:type="pct"/>
            <w:tcBorders>
              <w:bottom w:val="nil"/>
            </w:tcBorders>
            <w:shd w:val="clear" w:color="auto" w:fill="D9D9D9" w:themeFill="background1" w:themeFillShade="D9"/>
          </w:tcPr>
          <w:p w:rsidR="003173E2" w:rsidRDefault="003173E2" w:rsidP="003173E2">
            <w:pPr>
              <w:jc w:val="right"/>
              <w:rPr>
                <w:sz w:val="20"/>
                <w:szCs w:val="20"/>
              </w:rPr>
            </w:pPr>
            <w:r>
              <w:rPr>
                <w:sz w:val="20"/>
                <w:szCs w:val="20"/>
              </w:rPr>
              <w:t>2.669</w:t>
            </w:r>
          </w:p>
        </w:tc>
        <w:tc>
          <w:tcPr>
            <w:tcW w:w="569" w:type="pct"/>
            <w:tcBorders>
              <w:bottom w:val="nil"/>
            </w:tcBorders>
            <w:shd w:val="clear" w:color="auto" w:fill="D9D9D9" w:themeFill="background1" w:themeFillShade="D9"/>
          </w:tcPr>
          <w:p w:rsidR="003173E2" w:rsidRDefault="003173E2" w:rsidP="003173E2">
            <w:pPr>
              <w:jc w:val="right"/>
              <w:rPr>
                <w:sz w:val="20"/>
                <w:szCs w:val="20"/>
              </w:rPr>
            </w:pPr>
            <w:r>
              <w:rPr>
                <w:sz w:val="20"/>
                <w:szCs w:val="20"/>
              </w:rPr>
              <w:t>2.627</w:t>
            </w:r>
          </w:p>
        </w:tc>
        <w:tc>
          <w:tcPr>
            <w:tcW w:w="569" w:type="pct"/>
            <w:tcBorders>
              <w:bottom w:val="nil"/>
            </w:tcBorders>
            <w:shd w:val="clear" w:color="auto" w:fill="D9D9D9" w:themeFill="background1" w:themeFillShade="D9"/>
          </w:tcPr>
          <w:p w:rsidR="003173E2" w:rsidRDefault="003173E2" w:rsidP="003173E2">
            <w:pPr>
              <w:jc w:val="right"/>
              <w:rPr>
                <w:sz w:val="20"/>
                <w:szCs w:val="20"/>
              </w:rPr>
            </w:pPr>
            <w:r>
              <w:rPr>
                <w:sz w:val="20"/>
                <w:szCs w:val="20"/>
              </w:rPr>
              <w:t>2.653</w:t>
            </w:r>
          </w:p>
        </w:tc>
        <w:tc>
          <w:tcPr>
            <w:tcW w:w="569" w:type="pct"/>
            <w:tcBorders>
              <w:bottom w:val="nil"/>
            </w:tcBorders>
            <w:shd w:val="clear" w:color="auto" w:fill="D9D9D9" w:themeFill="background1" w:themeFillShade="D9"/>
            <w:vAlign w:val="bottom"/>
          </w:tcPr>
          <w:p w:rsidR="003173E2" w:rsidRPr="003173E2" w:rsidRDefault="003173E2" w:rsidP="003173E2">
            <w:pPr>
              <w:jc w:val="right"/>
              <w:rPr>
                <w:sz w:val="20"/>
                <w:szCs w:val="20"/>
              </w:rPr>
            </w:pPr>
            <w:r>
              <w:rPr>
                <w:sz w:val="20"/>
                <w:szCs w:val="20"/>
              </w:rPr>
              <w:t>2.674</w:t>
            </w:r>
          </w:p>
        </w:tc>
        <w:tc>
          <w:tcPr>
            <w:tcW w:w="483" w:type="pct"/>
            <w:tcBorders>
              <w:bottom w:val="nil"/>
            </w:tcBorders>
            <w:shd w:val="clear" w:color="auto" w:fill="D9D9D9" w:themeFill="background1" w:themeFillShade="D9"/>
            <w:vAlign w:val="bottom"/>
          </w:tcPr>
          <w:p w:rsidR="003173E2" w:rsidRDefault="003173E2" w:rsidP="003173E2">
            <w:pPr>
              <w:jc w:val="right"/>
              <w:rPr>
                <w:rFonts w:ascii="Arial" w:hAnsi="Arial"/>
                <w:sz w:val="20"/>
                <w:szCs w:val="20"/>
              </w:rPr>
            </w:pPr>
            <w:r>
              <w:rPr>
                <w:rFonts w:ascii="Arial" w:hAnsi="Arial"/>
                <w:sz w:val="20"/>
                <w:szCs w:val="20"/>
              </w:rPr>
              <w:t>1,6%</w:t>
            </w:r>
          </w:p>
        </w:tc>
        <w:tc>
          <w:tcPr>
            <w:tcW w:w="477" w:type="pct"/>
            <w:tcBorders>
              <w:bottom w:val="nil"/>
            </w:tcBorders>
            <w:shd w:val="clear" w:color="auto" w:fill="D9D9D9" w:themeFill="background1" w:themeFillShade="D9"/>
            <w:vAlign w:val="bottom"/>
          </w:tcPr>
          <w:p w:rsidR="003173E2" w:rsidRDefault="003173E2" w:rsidP="003173E2">
            <w:pPr>
              <w:jc w:val="right"/>
              <w:rPr>
                <w:rFonts w:ascii="Arial" w:hAnsi="Arial"/>
                <w:sz w:val="20"/>
                <w:szCs w:val="20"/>
              </w:rPr>
            </w:pPr>
            <w:r>
              <w:rPr>
                <w:rFonts w:ascii="Arial" w:hAnsi="Arial"/>
                <w:sz w:val="20"/>
                <w:szCs w:val="20"/>
              </w:rPr>
              <w:t>0,8%</w:t>
            </w:r>
          </w:p>
        </w:tc>
      </w:tr>
      <w:tr w:rsidR="003173E2" w:rsidRPr="0025149E" w:rsidTr="005B727B">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tcPr>
          <w:p w:rsidR="003173E2" w:rsidRPr="0025149E" w:rsidRDefault="003173E2" w:rsidP="003173E2">
            <w:pPr>
              <w:jc w:val="left"/>
              <w:rPr>
                <w:sz w:val="20"/>
                <w:szCs w:val="20"/>
              </w:rPr>
            </w:pPr>
            <w:r w:rsidRPr="0025149E">
              <w:rPr>
                <w:sz w:val="20"/>
                <w:szCs w:val="20"/>
              </w:rPr>
              <w:t>-Donne</w:t>
            </w:r>
          </w:p>
        </w:tc>
        <w:tc>
          <w:tcPr>
            <w:tcW w:w="569" w:type="pct"/>
            <w:tcBorders>
              <w:bottom w:val="nil"/>
            </w:tcBorders>
          </w:tcPr>
          <w:p w:rsidR="003173E2" w:rsidRDefault="003173E2" w:rsidP="003173E2">
            <w:pPr>
              <w:jc w:val="right"/>
              <w:rPr>
                <w:sz w:val="20"/>
                <w:szCs w:val="20"/>
              </w:rPr>
            </w:pPr>
            <w:r>
              <w:rPr>
                <w:sz w:val="20"/>
                <w:szCs w:val="20"/>
              </w:rPr>
              <w:t>2.095</w:t>
            </w:r>
          </w:p>
        </w:tc>
        <w:tc>
          <w:tcPr>
            <w:tcW w:w="569" w:type="pct"/>
            <w:tcBorders>
              <w:bottom w:val="nil"/>
            </w:tcBorders>
          </w:tcPr>
          <w:p w:rsidR="003173E2" w:rsidRDefault="003173E2" w:rsidP="003173E2">
            <w:pPr>
              <w:jc w:val="right"/>
              <w:rPr>
                <w:sz w:val="20"/>
                <w:szCs w:val="20"/>
              </w:rPr>
            </w:pPr>
            <w:r>
              <w:rPr>
                <w:sz w:val="20"/>
                <w:szCs w:val="20"/>
              </w:rPr>
              <w:t>2.006</w:t>
            </w:r>
          </w:p>
        </w:tc>
        <w:tc>
          <w:tcPr>
            <w:tcW w:w="569" w:type="pct"/>
            <w:tcBorders>
              <w:bottom w:val="nil"/>
            </w:tcBorders>
          </w:tcPr>
          <w:p w:rsidR="003173E2" w:rsidRDefault="003173E2" w:rsidP="003173E2">
            <w:pPr>
              <w:jc w:val="right"/>
              <w:rPr>
                <w:sz w:val="20"/>
                <w:szCs w:val="20"/>
              </w:rPr>
            </w:pPr>
            <w:r>
              <w:rPr>
                <w:sz w:val="20"/>
                <w:szCs w:val="20"/>
              </w:rPr>
              <w:t>2.097</w:t>
            </w:r>
          </w:p>
        </w:tc>
        <w:tc>
          <w:tcPr>
            <w:tcW w:w="569" w:type="pct"/>
            <w:tcBorders>
              <w:bottom w:val="nil"/>
            </w:tcBorders>
            <w:vAlign w:val="bottom"/>
          </w:tcPr>
          <w:p w:rsidR="003173E2" w:rsidRPr="003173E2" w:rsidRDefault="003173E2" w:rsidP="003173E2">
            <w:pPr>
              <w:jc w:val="right"/>
              <w:rPr>
                <w:sz w:val="20"/>
                <w:szCs w:val="20"/>
              </w:rPr>
            </w:pPr>
            <w:r>
              <w:rPr>
                <w:sz w:val="20"/>
                <w:szCs w:val="20"/>
              </w:rPr>
              <w:t>2.102</w:t>
            </w:r>
          </w:p>
        </w:tc>
        <w:tc>
          <w:tcPr>
            <w:tcW w:w="483" w:type="pct"/>
            <w:tcBorders>
              <w:bottom w:val="nil"/>
            </w:tcBorders>
            <w:vAlign w:val="bottom"/>
          </w:tcPr>
          <w:p w:rsidR="003173E2" w:rsidRDefault="003173E2" w:rsidP="003173E2">
            <w:pPr>
              <w:jc w:val="right"/>
              <w:rPr>
                <w:rFonts w:ascii="Arial" w:hAnsi="Arial"/>
                <w:sz w:val="20"/>
                <w:szCs w:val="20"/>
              </w:rPr>
            </w:pPr>
            <w:r>
              <w:rPr>
                <w:rFonts w:ascii="Arial" w:hAnsi="Arial"/>
                <w:sz w:val="20"/>
                <w:szCs w:val="20"/>
              </w:rPr>
              <w:t>1,9%</w:t>
            </w:r>
          </w:p>
        </w:tc>
        <w:tc>
          <w:tcPr>
            <w:tcW w:w="477" w:type="pct"/>
            <w:tcBorders>
              <w:bottom w:val="nil"/>
            </w:tcBorders>
            <w:vAlign w:val="bottom"/>
          </w:tcPr>
          <w:p w:rsidR="003173E2" w:rsidRDefault="003173E2" w:rsidP="003173E2">
            <w:pPr>
              <w:jc w:val="right"/>
              <w:rPr>
                <w:rFonts w:ascii="Arial" w:hAnsi="Arial"/>
                <w:sz w:val="20"/>
                <w:szCs w:val="20"/>
              </w:rPr>
            </w:pPr>
            <w:r>
              <w:rPr>
                <w:rFonts w:ascii="Arial" w:hAnsi="Arial"/>
                <w:sz w:val="20"/>
                <w:szCs w:val="20"/>
              </w:rPr>
              <w:t>0,3%</w:t>
            </w:r>
          </w:p>
        </w:tc>
      </w:tr>
      <w:tr w:rsidR="003173E2" w:rsidRPr="0025149E" w:rsidTr="005B727B">
        <w:trPr>
          <w:trHeight w:val="397"/>
        </w:trPr>
        <w:tc>
          <w:tcPr>
            <w:tcW w:w="1764" w:type="pct"/>
            <w:tcBorders>
              <w:bottom w:val="nil"/>
            </w:tcBorders>
            <w:shd w:val="clear" w:color="auto" w:fill="FFFFFF" w:themeFill="background1"/>
          </w:tcPr>
          <w:p w:rsidR="003173E2" w:rsidRPr="0025149E" w:rsidRDefault="003173E2" w:rsidP="003173E2">
            <w:pPr>
              <w:jc w:val="left"/>
              <w:rPr>
                <w:sz w:val="20"/>
                <w:szCs w:val="20"/>
              </w:rPr>
            </w:pPr>
            <w:r w:rsidRPr="0025149E">
              <w:rPr>
                <w:sz w:val="20"/>
                <w:szCs w:val="20"/>
              </w:rPr>
              <w:t>Tasso di attività (15-64)</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72,9</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70,9</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72,8</w:t>
            </w:r>
          </w:p>
        </w:tc>
        <w:tc>
          <w:tcPr>
            <w:tcW w:w="569" w:type="pct"/>
            <w:tcBorders>
              <w:bottom w:val="nil"/>
            </w:tcBorders>
            <w:shd w:val="clear" w:color="auto" w:fill="FFFFFF" w:themeFill="background1"/>
            <w:vAlign w:val="bottom"/>
          </w:tcPr>
          <w:p w:rsidR="003173E2" w:rsidRPr="003173E2" w:rsidRDefault="003173E2" w:rsidP="003173E2">
            <w:pPr>
              <w:jc w:val="right"/>
              <w:rPr>
                <w:sz w:val="20"/>
                <w:szCs w:val="20"/>
              </w:rPr>
            </w:pPr>
            <w:r>
              <w:rPr>
                <w:sz w:val="20"/>
                <w:szCs w:val="20"/>
              </w:rPr>
              <w:t>73</w:t>
            </w:r>
          </w:p>
        </w:tc>
        <w:tc>
          <w:tcPr>
            <w:tcW w:w="483" w:type="pct"/>
            <w:tcBorders>
              <w:bottom w:val="nil"/>
            </w:tcBorders>
            <w:shd w:val="clear" w:color="auto" w:fill="FFFFFF" w:themeFill="background1"/>
            <w:vAlign w:val="bottom"/>
          </w:tcPr>
          <w:p w:rsidR="003173E2" w:rsidRDefault="003173E2" w:rsidP="003173E2">
            <w:pPr>
              <w:jc w:val="right"/>
              <w:rPr>
                <w:rFonts w:ascii="Arial" w:hAnsi="Arial"/>
                <w:sz w:val="20"/>
                <w:szCs w:val="20"/>
              </w:rPr>
            </w:pPr>
            <w:r>
              <w:rPr>
                <w:rFonts w:ascii="Arial" w:hAnsi="Arial"/>
                <w:sz w:val="20"/>
                <w:szCs w:val="20"/>
              </w:rPr>
              <w:t>1,2</w:t>
            </w:r>
          </w:p>
        </w:tc>
        <w:tc>
          <w:tcPr>
            <w:tcW w:w="477" w:type="pct"/>
            <w:tcBorders>
              <w:bottom w:val="nil"/>
            </w:tcBorders>
            <w:shd w:val="clear" w:color="auto" w:fill="FFFFFF" w:themeFill="background1"/>
            <w:vAlign w:val="bottom"/>
          </w:tcPr>
          <w:p w:rsidR="003173E2" w:rsidRDefault="003173E2" w:rsidP="003173E2">
            <w:pPr>
              <w:jc w:val="right"/>
              <w:rPr>
                <w:rFonts w:ascii="Arial" w:hAnsi="Arial"/>
                <w:sz w:val="20"/>
                <w:szCs w:val="20"/>
              </w:rPr>
            </w:pPr>
            <w:r>
              <w:rPr>
                <w:rFonts w:ascii="Arial" w:hAnsi="Arial"/>
                <w:sz w:val="20"/>
                <w:szCs w:val="20"/>
              </w:rPr>
              <w:t>0,3</w:t>
            </w:r>
          </w:p>
        </w:tc>
      </w:tr>
      <w:tr w:rsidR="003173E2" w:rsidRPr="0025149E" w:rsidTr="005B727B">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tcPr>
          <w:p w:rsidR="003173E2" w:rsidRPr="0025149E" w:rsidRDefault="003173E2" w:rsidP="003173E2">
            <w:pPr>
              <w:jc w:val="left"/>
              <w:rPr>
                <w:sz w:val="20"/>
                <w:szCs w:val="20"/>
              </w:rPr>
            </w:pPr>
            <w:r w:rsidRPr="0025149E">
              <w:rPr>
                <w:sz w:val="20"/>
                <w:szCs w:val="20"/>
              </w:rPr>
              <w:t>-Uomini</w:t>
            </w:r>
          </w:p>
        </w:tc>
        <w:tc>
          <w:tcPr>
            <w:tcW w:w="569" w:type="pct"/>
            <w:tcBorders>
              <w:bottom w:val="nil"/>
            </w:tcBorders>
          </w:tcPr>
          <w:p w:rsidR="003173E2" w:rsidRDefault="003173E2" w:rsidP="003173E2">
            <w:pPr>
              <w:jc w:val="right"/>
              <w:rPr>
                <w:sz w:val="20"/>
                <w:szCs w:val="20"/>
              </w:rPr>
            </w:pPr>
            <w:r>
              <w:rPr>
                <w:sz w:val="20"/>
                <w:szCs w:val="20"/>
              </w:rPr>
              <w:t>80,6</w:t>
            </w:r>
          </w:p>
        </w:tc>
        <w:tc>
          <w:tcPr>
            <w:tcW w:w="569" w:type="pct"/>
            <w:tcBorders>
              <w:bottom w:val="nil"/>
            </w:tcBorders>
          </w:tcPr>
          <w:p w:rsidR="003173E2" w:rsidRDefault="003173E2" w:rsidP="003173E2">
            <w:pPr>
              <w:jc w:val="right"/>
              <w:rPr>
                <w:sz w:val="20"/>
                <w:szCs w:val="20"/>
              </w:rPr>
            </w:pPr>
            <w:r>
              <w:rPr>
                <w:sz w:val="20"/>
                <w:szCs w:val="20"/>
              </w:rPr>
              <w:t>79,5</w:t>
            </w:r>
          </w:p>
        </w:tc>
        <w:tc>
          <w:tcPr>
            <w:tcW w:w="569" w:type="pct"/>
            <w:tcBorders>
              <w:bottom w:val="nil"/>
            </w:tcBorders>
          </w:tcPr>
          <w:p w:rsidR="003173E2" w:rsidRDefault="003173E2" w:rsidP="003173E2">
            <w:pPr>
              <w:jc w:val="right"/>
              <w:rPr>
                <w:sz w:val="20"/>
                <w:szCs w:val="20"/>
              </w:rPr>
            </w:pPr>
            <w:r>
              <w:rPr>
                <w:sz w:val="20"/>
                <w:szCs w:val="20"/>
              </w:rPr>
              <w:t>80,2</w:t>
            </w:r>
          </w:p>
        </w:tc>
        <w:tc>
          <w:tcPr>
            <w:tcW w:w="569" w:type="pct"/>
            <w:tcBorders>
              <w:bottom w:val="nil"/>
            </w:tcBorders>
            <w:vAlign w:val="bottom"/>
          </w:tcPr>
          <w:p w:rsidR="003173E2" w:rsidRPr="003173E2" w:rsidRDefault="003173E2" w:rsidP="003173E2">
            <w:pPr>
              <w:jc w:val="right"/>
              <w:rPr>
                <w:sz w:val="20"/>
                <w:szCs w:val="20"/>
              </w:rPr>
            </w:pPr>
            <w:r>
              <w:rPr>
                <w:sz w:val="20"/>
                <w:szCs w:val="20"/>
              </w:rPr>
              <w:t>81</w:t>
            </w:r>
          </w:p>
        </w:tc>
        <w:tc>
          <w:tcPr>
            <w:tcW w:w="483" w:type="pct"/>
            <w:tcBorders>
              <w:bottom w:val="nil"/>
            </w:tcBorders>
            <w:vAlign w:val="bottom"/>
          </w:tcPr>
          <w:p w:rsidR="003173E2" w:rsidRDefault="003173E2" w:rsidP="003173E2">
            <w:pPr>
              <w:jc w:val="right"/>
              <w:rPr>
                <w:rFonts w:ascii="Arial" w:hAnsi="Arial"/>
                <w:sz w:val="20"/>
                <w:szCs w:val="20"/>
              </w:rPr>
            </w:pPr>
            <w:r>
              <w:rPr>
                <w:rFonts w:ascii="Arial" w:hAnsi="Arial"/>
                <w:sz w:val="20"/>
                <w:szCs w:val="20"/>
              </w:rPr>
              <w:t>1,2</w:t>
            </w:r>
          </w:p>
        </w:tc>
        <w:tc>
          <w:tcPr>
            <w:tcW w:w="477" w:type="pct"/>
            <w:tcBorders>
              <w:bottom w:val="nil"/>
            </w:tcBorders>
            <w:vAlign w:val="bottom"/>
          </w:tcPr>
          <w:p w:rsidR="003173E2" w:rsidRDefault="003173E2" w:rsidP="003173E2">
            <w:pPr>
              <w:jc w:val="right"/>
              <w:rPr>
                <w:rFonts w:ascii="Arial" w:hAnsi="Arial"/>
                <w:sz w:val="20"/>
                <w:szCs w:val="20"/>
              </w:rPr>
            </w:pPr>
            <w:r>
              <w:rPr>
                <w:rFonts w:ascii="Arial" w:hAnsi="Arial"/>
                <w:sz w:val="20"/>
                <w:szCs w:val="20"/>
              </w:rPr>
              <w:t>0,4</w:t>
            </w:r>
          </w:p>
        </w:tc>
      </w:tr>
      <w:tr w:rsidR="003173E2" w:rsidRPr="0025149E" w:rsidTr="005B727B">
        <w:trPr>
          <w:trHeight w:val="397"/>
        </w:trPr>
        <w:tc>
          <w:tcPr>
            <w:tcW w:w="1764" w:type="pct"/>
            <w:tcBorders>
              <w:bottom w:val="nil"/>
            </w:tcBorders>
            <w:shd w:val="clear" w:color="auto" w:fill="D9D9D9" w:themeFill="background1" w:themeFillShade="D9"/>
          </w:tcPr>
          <w:p w:rsidR="003173E2" w:rsidRPr="0025149E" w:rsidRDefault="003173E2" w:rsidP="003173E2">
            <w:pPr>
              <w:jc w:val="left"/>
              <w:rPr>
                <w:sz w:val="20"/>
                <w:szCs w:val="20"/>
              </w:rPr>
            </w:pPr>
            <w:r w:rsidRPr="0025149E">
              <w:rPr>
                <w:sz w:val="20"/>
                <w:szCs w:val="20"/>
              </w:rPr>
              <w:t>-Donne</w:t>
            </w:r>
          </w:p>
        </w:tc>
        <w:tc>
          <w:tcPr>
            <w:tcW w:w="569" w:type="pct"/>
            <w:tcBorders>
              <w:bottom w:val="nil"/>
            </w:tcBorders>
            <w:shd w:val="clear" w:color="auto" w:fill="D9D9D9" w:themeFill="background1" w:themeFillShade="D9"/>
          </w:tcPr>
          <w:p w:rsidR="003173E2" w:rsidRDefault="003173E2" w:rsidP="003173E2">
            <w:pPr>
              <w:jc w:val="right"/>
              <w:rPr>
                <w:sz w:val="20"/>
                <w:szCs w:val="20"/>
              </w:rPr>
            </w:pPr>
            <w:r>
              <w:rPr>
                <w:sz w:val="20"/>
                <w:szCs w:val="20"/>
              </w:rPr>
              <w:t>65,0</w:t>
            </w:r>
          </w:p>
        </w:tc>
        <w:tc>
          <w:tcPr>
            <w:tcW w:w="569" w:type="pct"/>
            <w:tcBorders>
              <w:bottom w:val="nil"/>
            </w:tcBorders>
            <w:shd w:val="clear" w:color="auto" w:fill="D9D9D9" w:themeFill="background1" w:themeFillShade="D9"/>
          </w:tcPr>
          <w:p w:rsidR="003173E2" w:rsidRDefault="003173E2" w:rsidP="003173E2">
            <w:pPr>
              <w:jc w:val="right"/>
              <w:rPr>
                <w:sz w:val="20"/>
                <w:szCs w:val="20"/>
              </w:rPr>
            </w:pPr>
            <w:r>
              <w:rPr>
                <w:sz w:val="20"/>
                <w:szCs w:val="20"/>
              </w:rPr>
              <w:t>62,2</w:t>
            </w:r>
          </w:p>
        </w:tc>
        <w:tc>
          <w:tcPr>
            <w:tcW w:w="569" w:type="pct"/>
            <w:tcBorders>
              <w:bottom w:val="nil"/>
            </w:tcBorders>
            <w:shd w:val="clear" w:color="auto" w:fill="D9D9D9" w:themeFill="background1" w:themeFillShade="D9"/>
          </w:tcPr>
          <w:p w:rsidR="003173E2" w:rsidRDefault="003173E2" w:rsidP="003173E2">
            <w:pPr>
              <w:jc w:val="right"/>
              <w:rPr>
                <w:sz w:val="20"/>
                <w:szCs w:val="20"/>
              </w:rPr>
            </w:pPr>
            <w:r>
              <w:rPr>
                <w:sz w:val="20"/>
                <w:szCs w:val="20"/>
              </w:rPr>
              <w:t>65,2</w:t>
            </w:r>
          </w:p>
        </w:tc>
        <w:tc>
          <w:tcPr>
            <w:tcW w:w="569" w:type="pct"/>
            <w:tcBorders>
              <w:bottom w:val="nil"/>
            </w:tcBorders>
            <w:shd w:val="clear" w:color="auto" w:fill="D9D9D9" w:themeFill="background1" w:themeFillShade="D9"/>
            <w:vAlign w:val="bottom"/>
          </w:tcPr>
          <w:p w:rsidR="003173E2" w:rsidRPr="003173E2" w:rsidRDefault="003173E2" w:rsidP="003173E2">
            <w:pPr>
              <w:jc w:val="right"/>
              <w:rPr>
                <w:sz w:val="20"/>
                <w:szCs w:val="20"/>
              </w:rPr>
            </w:pPr>
            <w:r>
              <w:rPr>
                <w:sz w:val="20"/>
                <w:szCs w:val="20"/>
              </w:rPr>
              <w:t>65</w:t>
            </w:r>
          </w:p>
        </w:tc>
        <w:tc>
          <w:tcPr>
            <w:tcW w:w="483" w:type="pct"/>
            <w:tcBorders>
              <w:bottom w:val="nil"/>
            </w:tcBorders>
            <w:shd w:val="clear" w:color="auto" w:fill="D9D9D9" w:themeFill="background1" w:themeFillShade="D9"/>
            <w:vAlign w:val="bottom"/>
          </w:tcPr>
          <w:p w:rsidR="003173E2" w:rsidRDefault="003173E2" w:rsidP="003173E2">
            <w:pPr>
              <w:jc w:val="right"/>
              <w:rPr>
                <w:rFonts w:ascii="Arial" w:hAnsi="Arial"/>
                <w:sz w:val="20"/>
                <w:szCs w:val="20"/>
              </w:rPr>
            </w:pPr>
            <w:r>
              <w:rPr>
                <w:rFonts w:ascii="Arial" w:hAnsi="Arial"/>
                <w:sz w:val="20"/>
                <w:szCs w:val="20"/>
              </w:rPr>
              <w:t>1,1</w:t>
            </w:r>
          </w:p>
        </w:tc>
        <w:tc>
          <w:tcPr>
            <w:tcW w:w="477" w:type="pct"/>
            <w:tcBorders>
              <w:bottom w:val="nil"/>
            </w:tcBorders>
            <w:shd w:val="clear" w:color="auto" w:fill="D9D9D9" w:themeFill="background1" w:themeFillShade="D9"/>
            <w:vAlign w:val="bottom"/>
          </w:tcPr>
          <w:p w:rsidR="003173E2" w:rsidRDefault="003173E2" w:rsidP="003173E2">
            <w:pPr>
              <w:jc w:val="right"/>
              <w:rPr>
                <w:rFonts w:ascii="Arial" w:hAnsi="Arial"/>
                <w:sz w:val="20"/>
                <w:szCs w:val="20"/>
              </w:rPr>
            </w:pPr>
            <w:r>
              <w:rPr>
                <w:rFonts w:ascii="Arial" w:hAnsi="Arial"/>
                <w:sz w:val="20"/>
                <w:szCs w:val="20"/>
              </w:rPr>
              <w:t>0,2</w:t>
            </w:r>
          </w:p>
        </w:tc>
      </w:tr>
      <w:tr w:rsidR="003173E2" w:rsidRPr="0025149E" w:rsidTr="005B727B">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nil"/>
            </w:tcBorders>
            <w:shd w:val="clear" w:color="auto" w:fill="FFFFFF" w:themeFill="background1"/>
          </w:tcPr>
          <w:p w:rsidR="003173E2" w:rsidRPr="0025149E" w:rsidRDefault="003173E2" w:rsidP="003173E2">
            <w:pPr>
              <w:jc w:val="left"/>
              <w:rPr>
                <w:sz w:val="20"/>
                <w:szCs w:val="20"/>
              </w:rPr>
            </w:pPr>
            <w:r w:rsidRPr="0025149E">
              <w:rPr>
                <w:sz w:val="20"/>
                <w:szCs w:val="20"/>
              </w:rPr>
              <w:t>Tasso di disoccupazione</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6,0</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5,4</w:t>
            </w:r>
          </w:p>
        </w:tc>
        <w:tc>
          <w:tcPr>
            <w:tcW w:w="569" w:type="pct"/>
            <w:tcBorders>
              <w:bottom w:val="nil"/>
            </w:tcBorders>
            <w:shd w:val="clear" w:color="auto" w:fill="FFFFFF" w:themeFill="background1"/>
          </w:tcPr>
          <w:p w:rsidR="003173E2" w:rsidRDefault="003173E2" w:rsidP="003173E2">
            <w:pPr>
              <w:jc w:val="right"/>
              <w:rPr>
                <w:sz w:val="20"/>
                <w:szCs w:val="20"/>
              </w:rPr>
            </w:pPr>
            <w:r>
              <w:rPr>
                <w:sz w:val="20"/>
                <w:szCs w:val="20"/>
              </w:rPr>
              <w:t>6,1</w:t>
            </w:r>
          </w:p>
        </w:tc>
        <w:tc>
          <w:tcPr>
            <w:tcW w:w="569" w:type="pct"/>
            <w:tcBorders>
              <w:bottom w:val="nil"/>
            </w:tcBorders>
            <w:shd w:val="clear" w:color="auto" w:fill="FFFFFF" w:themeFill="background1"/>
            <w:vAlign w:val="bottom"/>
          </w:tcPr>
          <w:p w:rsidR="003173E2" w:rsidRPr="003173E2" w:rsidRDefault="003173E2" w:rsidP="003173E2">
            <w:pPr>
              <w:jc w:val="right"/>
              <w:rPr>
                <w:sz w:val="20"/>
                <w:szCs w:val="20"/>
              </w:rPr>
            </w:pPr>
            <w:r>
              <w:rPr>
                <w:sz w:val="20"/>
                <w:szCs w:val="20"/>
              </w:rPr>
              <w:t>6,3</w:t>
            </w:r>
          </w:p>
        </w:tc>
        <w:tc>
          <w:tcPr>
            <w:tcW w:w="483" w:type="pct"/>
            <w:tcBorders>
              <w:bottom w:val="nil"/>
            </w:tcBorders>
            <w:shd w:val="clear" w:color="auto" w:fill="FFFFFF" w:themeFill="background1"/>
            <w:vAlign w:val="bottom"/>
          </w:tcPr>
          <w:p w:rsidR="003173E2" w:rsidRDefault="003173E2" w:rsidP="003173E2">
            <w:pPr>
              <w:jc w:val="right"/>
              <w:rPr>
                <w:rFonts w:ascii="Arial" w:hAnsi="Arial"/>
                <w:color w:val="9C0006"/>
                <w:sz w:val="20"/>
                <w:szCs w:val="20"/>
              </w:rPr>
            </w:pPr>
            <w:r>
              <w:rPr>
                <w:rFonts w:ascii="Arial" w:hAnsi="Arial"/>
                <w:color w:val="9C0006"/>
                <w:sz w:val="20"/>
                <w:szCs w:val="20"/>
              </w:rPr>
              <w:t>-0,4</w:t>
            </w:r>
          </w:p>
        </w:tc>
        <w:tc>
          <w:tcPr>
            <w:tcW w:w="477" w:type="pct"/>
            <w:tcBorders>
              <w:bottom w:val="nil"/>
            </w:tcBorders>
            <w:shd w:val="clear" w:color="auto" w:fill="FFFFFF" w:themeFill="background1"/>
            <w:vAlign w:val="bottom"/>
          </w:tcPr>
          <w:p w:rsidR="003173E2" w:rsidRDefault="003173E2" w:rsidP="003173E2">
            <w:pPr>
              <w:jc w:val="right"/>
              <w:rPr>
                <w:rFonts w:ascii="Arial" w:hAnsi="Arial"/>
                <w:sz w:val="20"/>
                <w:szCs w:val="20"/>
              </w:rPr>
            </w:pPr>
            <w:r>
              <w:rPr>
                <w:rFonts w:ascii="Arial" w:hAnsi="Arial"/>
                <w:sz w:val="20"/>
                <w:szCs w:val="20"/>
              </w:rPr>
              <w:t>0,2</w:t>
            </w:r>
          </w:p>
        </w:tc>
      </w:tr>
      <w:tr w:rsidR="003173E2" w:rsidRPr="0025149E" w:rsidTr="005B727B">
        <w:trPr>
          <w:trHeight w:val="397"/>
        </w:trPr>
        <w:tc>
          <w:tcPr>
            <w:tcW w:w="1764" w:type="pct"/>
            <w:tcBorders>
              <w:bottom w:val="nil"/>
            </w:tcBorders>
            <w:shd w:val="clear" w:color="auto" w:fill="D9D9D9" w:themeFill="background1" w:themeFillShade="D9"/>
          </w:tcPr>
          <w:p w:rsidR="003173E2" w:rsidRPr="0025149E" w:rsidRDefault="003173E2" w:rsidP="003173E2">
            <w:pPr>
              <w:jc w:val="left"/>
              <w:rPr>
                <w:sz w:val="20"/>
                <w:szCs w:val="20"/>
              </w:rPr>
            </w:pPr>
            <w:r w:rsidRPr="0025149E">
              <w:rPr>
                <w:sz w:val="20"/>
                <w:szCs w:val="20"/>
              </w:rPr>
              <w:t>-Uomini</w:t>
            </w:r>
          </w:p>
        </w:tc>
        <w:tc>
          <w:tcPr>
            <w:tcW w:w="569" w:type="pct"/>
            <w:tcBorders>
              <w:bottom w:val="nil"/>
            </w:tcBorders>
            <w:shd w:val="clear" w:color="auto" w:fill="D9D9D9" w:themeFill="background1" w:themeFillShade="D9"/>
          </w:tcPr>
          <w:p w:rsidR="003173E2" w:rsidRDefault="003173E2" w:rsidP="003173E2">
            <w:pPr>
              <w:jc w:val="right"/>
              <w:rPr>
                <w:sz w:val="20"/>
                <w:szCs w:val="20"/>
              </w:rPr>
            </w:pPr>
            <w:r>
              <w:rPr>
                <w:sz w:val="20"/>
                <w:szCs w:val="20"/>
              </w:rPr>
              <w:t>5,5</w:t>
            </w:r>
          </w:p>
        </w:tc>
        <w:tc>
          <w:tcPr>
            <w:tcW w:w="569" w:type="pct"/>
            <w:tcBorders>
              <w:bottom w:val="nil"/>
            </w:tcBorders>
            <w:shd w:val="clear" w:color="auto" w:fill="D9D9D9" w:themeFill="background1" w:themeFillShade="D9"/>
          </w:tcPr>
          <w:p w:rsidR="003173E2" w:rsidRDefault="003173E2" w:rsidP="003173E2">
            <w:pPr>
              <w:jc w:val="right"/>
              <w:rPr>
                <w:sz w:val="20"/>
                <w:szCs w:val="20"/>
              </w:rPr>
            </w:pPr>
            <w:r>
              <w:rPr>
                <w:sz w:val="20"/>
                <w:szCs w:val="20"/>
              </w:rPr>
              <w:t>4,5</w:t>
            </w:r>
          </w:p>
        </w:tc>
        <w:tc>
          <w:tcPr>
            <w:tcW w:w="569" w:type="pct"/>
            <w:tcBorders>
              <w:bottom w:val="nil"/>
            </w:tcBorders>
            <w:shd w:val="clear" w:color="auto" w:fill="D9D9D9" w:themeFill="background1" w:themeFillShade="D9"/>
          </w:tcPr>
          <w:p w:rsidR="003173E2" w:rsidRDefault="003173E2" w:rsidP="003173E2">
            <w:pPr>
              <w:jc w:val="right"/>
              <w:rPr>
                <w:sz w:val="20"/>
                <w:szCs w:val="20"/>
              </w:rPr>
            </w:pPr>
            <w:r>
              <w:rPr>
                <w:sz w:val="20"/>
                <w:szCs w:val="20"/>
              </w:rPr>
              <w:t>5,0</w:t>
            </w:r>
          </w:p>
        </w:tc>
        <w:tc>
          <w:tcPr>
            <w:tcW w:w="569" w:type="pct"/>
            <w:tcBorders>
              <w:bottom w:val="nil"/>
            </w:tcBorders>
            <w:shd w:val="clear" w:color="auto" w:fill="D9D9D9" w:themeFill="background1" w:themeFillShade="D9"/>
            <w:vAlign w:val="bottom"/>
          </w:tcPr>
          <w:p w:rsidR="003173E2" w:rsidRPr="003173E2" w:rsidRDefault="003173E2" w:rsidP="003173E2">
            <w:pPr>
              <w:jc w:val="right"/>
              <w:rPr>
                <w:sz w:val="20"/>
                <w:szCs w:val="20"/>
              </w:rPr>
            </w:pPr>
            <w:r>
              <w:rPr>
                <w:sz w:val="20"/>
                <w:szCs w:val="20"/>
              </w:rPr>
              <w:t>5,5</w:t>
            </w:r>
          </w:p>
        </w:tc>
        <w:tc>
          <w:tcPr>
            <w:tcW w:w="483" w:type="pct"/>
            <w:tcBorders>
              <w:bottom w:val="nil"/>
            </w:tcBorders>
            <w:shd w:val="clear" w:color="auto" w:fill="D9D9D9" w:themeFill="background1" w:themeFillShade="D9"/>
            <w:vAlign w:val="bottom"/>
          </w:tcPr>
          <w:p w:rsidR="003173E2" w:rsidRDefault="003173E2" w:rsidP="003173E2">
            <w:pPr>
              <w:jc w:val="right"/>
              <w:rPr>
                <w:rFonts w:ascii="Arial" w:hAnsi="Arial"/>
                <w:color w:val="9C0006"/>
                <w:sz w:val="20"/>
                <w:szCs w:val="20"/>
              </w:rPr>
            </w:pPr>
            <w:r>
              <w:rPr>
                <w:rFonts w:ascii="Arial" w:hAnsi="Arial"/>
                <w:color w:val="9C0006"/>
                <w:sz w:val="20"/>
                <w:szCs w:val="20"/>
              </w:rPr>
              <w:t>-0,4</w:t>
            </w:r>
          </w:p>
        </w:tc>
        <w:tc>
          <w:tcPr>
            <w:tcW w:w="477" w:type="pct"/>
            <w:tcBorders>
              <w:bottom w:val="nil"/>
            </w:tcBorders>
            <w:shd w:val="clear" w:color="auto" w:fill="D9D9D9" w:themeFill="background1" w:themeFillShade="D9"/>
            <w:vAlign w:val="bottom"/>
          </w:tcPr>
          <w:p w:rsidR="003173E2" w:rsidRDefault="003173E2" w:rsidP="003173E2">
            <w:pPr>
              <w:jc w:val="right"/>
              <w:rPr>
                <w:rFonts w:ascii="Arial" w:hAnsi="Arial"/>
                <w:sz w:val="20"/>
                <w:szCs w:val="20"/>
              </w:rPr>
            </w:pPr>
            <w:r>
              <w:rPr>
                <w:rFonts w:ascii="Arial" w:hAnsi="Arial"/>
                <w:sz w:val="20"/>
                <w:szCs w:val="20"/>
              </w:rPr>
              <w:t>0,5</w:t>
            </w:r>
          </w:p>
        </w:tc>
      </w:tr>
      <w:tr w:rsidR="003173E2" w:rsidRPr="0025149E" w:rsidTr="005B727B">
        <w:trPr>
          <w:cnfStyle w:val="000000010000" w:firstRow="0" w:lastRow="0" w:firstColumn="0" w:lastColumn="0" w:oddVBand="0" w:evenVBand="0" w:oddHBand="0" w:evenHBand="1" w:firstRowFirstColumn="0" w:firstRowLastColumn="0" w:lastRowFirstColumn="0" w:lastRowLastColumn="0"/>
          <w:trHeight w:val="397"/>
        </w:trPr>
        <w:tc>
          <w:tcPr>
            <w:tcW w:w="1764" w:type="pct"/>
            <w:tcBorders>
              <w:bottom w:val="single" w:sz="4" w:space="0" w:color="auto"/>
            </w:tcBorders>
          </w:tcPr>
          <w:p w:rsidR="003173E2" w:rsidRPr="0025149E" w:rsidRDefault="003173E2" w:rsidP="003173E2">
            <w:pPr>
              <w:jc w:val="left"/>
              <w:rPr>
                <w:sz w:val="20"/>
                <w:szCs w:val="20"/>
              </w:rPr>
            </w:pPr>
            <w:r w:rsidRPr="0025149E">
              <w:rPr>
                <w:sz w:val="20"/>
                <w:szCs w:val="20"/>
              </w:rPr>
              <w:t>-Donne</w:t>
            </w:r>
          </w:p>
        </w:tc>
        <w:tc>
          <w:tcPr>
            <w:tcW w:w="569" w:type="pct"/>
            <w:tcBorders>
              <w:bottom w:val="single" w:sz="4" w:space="0" w:color="auto"/>
            </w:tcBorders>
          </w:tcPr>
          <w:p w:rsidR="003173E2" w:rsidRDefault="003173E2" w:rsidP="003173E2">
            <w:pPr>
              <w:jc w:val="right"/>
              <w:rPr>
                <w:sz w:val="20"/>
                <w:szCs w:val="20"/>
              </w:rPr>
            </w:pPr>
            <w:r>
              <w:rPr>
                <w:sz w:val="20"/>
                <w:szCs w:val="20"/>
              </w:rPr>
              <w:t>6,7</w:t>
            </w:r>
          </w:p>
        </w:tc>
        <w:tc>
          <w:tcPr>
            <w:tcW w:w="569" w:type="pct"/>
            <w:tcBorders>
              <w:bottom w:val="single" w:sz="4" w:space="0" w:color="auto"/>
            </w:tcBorders>
          </w:tcPr>
          <w:p w:rsidR="003173E2" w:rsidRDefault="003173E2" w:rsidP="003173E2">
            <w:pPr>
              <w:jc w:val="right"/>
              <w:rPr>
                <w:sz w:val="20"/>
                <w:szCs w:val="20"/>
              </w:rPr>
            </w:pPr>
            <w:r>
              <w:rPr>
                <w:sz w:val="20"/>
                <w:szCs w:val="20"/>
              </w:rPr>
              <w:t>6,5</w:t>
            </w:r>
          </w:p>
        </w:tc>
        <w:tc>
          <w:tcPr>
            <w:tcW w:w="569" w:type="pct"/>
            <w:tcBorders>
              <w:bottom w:val="single" w:sz="4" w:space="0" w:color="auto"/>
            </w:tcBorders>
          </w:tcPr>
          <w:p w:rsidR="003173E2" w:rsidRDefault="003173E2" w:rsidP="003173E2">
            <w:pPr>
              <w:jc w:val="right"/>
              <w:rPr>
                <w:sz w:val="20"/>
                <w:szCs w:val="20"/>
              </w:rPr>
            </w:pPr>
            <w:r>
              <w:rPr>
                <w:sz w:val="20"/>
                <w:szCs w:val="20"/>
              </w:rPr>
              <w:t>7,5</w:t>
            </w:r>
          </w:p>
        </w:tc>
        <w:tc>
          <w:tcPr>
            <w:tcW w:w="569" w:type="pct"/>
            <w:tcBorders>
              <w:bottom w:val="single" w:sz="4" w:space="0" w:color="auto"/>
            </w:tcBorders>
            <w:vAlign w:val="bottom"/>
          </w:tcPr>
          <w:p w:rsidR="003173E2" w:rsidRPr="003173E2" w:rsidRDefault="003173E2" w:rsidP="003173E2">
            <w:pPr>
              <w:jc w:val="right"/>
              <w:rPr>
                <w:sz w:val="20"/>
                <w:szCs w:val="20"/>
              </w:rPr>
            </w:pPr>
            <w:r>
              <w:rPr>
                <w:sz w:val="20"/>
                <w:szCs w:val="20"/>
              </w:rPr>
              <w:t>7,3</w:t>
            </w:r>
          </w:p>
        </w:tc>
        <w:tc>
          <w:tcPr>
            <w:tcW w:w="483" w:type="pct"/>
            <w:tcBorders>
              <w:bottom w:val="single" w:sz="4" w:space="0" w:color="auto"/>
            </w:tcBorders>
            <w:vAlign w:val="bottom"/>
          </w:tcPr>
          <w:p w:rsidR="003173E2" w:rsidRDefault="003173E2" w:rsidP="003173E2">
            <w:pPr>
              <w:jc w:val="right"/>
              <w:rPr>
                <w:rFonts w:ascii="Arial" w:hAnsi="Arial"/>
                <w:color w:val="9C0006"/>
                <w:sz w:val="20"/>
                <w:szCs w:val="20"/>
              </w:rPr>
            </w:pPr>
            <w:r>
              <w:rPr>
                <w:rFonts w:ascii="Arial" w:hAnsi="Arial"/>
                <w:color w:val="9C0006"/>
                <w:sz w:val="20"/>
                <w:szCs w:val="20"/>
              </w:rPr>
              <w:t>-0,5</w:t>
            </w:r>
          </w:p>
        </w:tc>
        <w:tc>
          <w:tcPr>
            <w:tcW w:w="477" w:type="pct"/>
            <w:tcBorders>
              <w:bottom w:val="single" w:sz="4" w:space="0" w:color="auto"/>
            </w:tcBorders>
            <w:vAlign w:val="bottom"/>
          </w:tcPr>
          <w:p w:rsidR="003173E2" w:rsidRDefault="003173E2" w:rsidP="003173E2">
            <w:pPr>
              <w:jc w:val="right"/>
              <w:rPr>
                <w:rFonts w:ascii="Arial" w:hAnsi="Arial"/>
                <w:color w:val="9C0006"/>
                <w:sz w:val="20"/>
                <w:szCs w:val="20"/>
              </w:rPr>
            </w:pPr>
            <w:r>
              <w:rPr>
                <w:rFonts w:ascii="Arial" w:hAnsi="Arial"/>
                <w:color w:val="9C0006"/>
                <w:sz w:val="20"/>
                <w:szCs w:val="20"/>
              </w:rPr>
              <w:t>-0,2</w:t>
            </w:r>
          </w:p>
        </w:tc>
      </w:tr>
    </w:tbl>
    <w:p w:rsidR="005601F0" w:rsidRDefault="00B47176" w:rsidP="005332CF">
      <w:pPr>
        <w:pStyle w:val="Fonte"/>
      </w:pPr>
      <w:r w:rsidRPr="000A719B">
        <w:t xml:space="preserve">Fonte: </w:t>
      </w:r>
      <w:r>
        <w:t>Istat</w:t>
      </w:r>
    </w:p>
    <w:p w:rsidR="00764573" w:rsidRDefault="006C59BC" w:rsidP="00BD6058">
      <w:pPr>
        <w:pStyle w:val="Didascalia"/>
      </w:pPr>
      <w:r w:rsidRPr="00B85824">
        <w:lastRenderedPageBreak/>
        <w:t xml:space="preserve">Grafico-A </w:t>
      </w:r>
      <w:r w:rsidR="007E1B00" w:rsidRPr="00B85824">
        <w:rPr>
          <w:noProof/>
        </w:rPr>
        <w:fldChar w:fldCharType="begin"/>
      </w:r>
      <w:r w:rsidR="0083094B" w:rsidRPr="00B85824">
        <w:rPr>
          <w:noProof/>
        </w:rPr>
        <w:instrText xml:space="preserve"> SEQ Grafico-A \* ARABIC </w:instrText>
      </w:r>
      <w:r w:rsidR="007E1B00" w:rsidRPr="00B85824">
        <w:rPr>
          <w:noProof/>
        </w:rPr>
        <w:fldChar w:fldCharType="separate"/>
      </w:r>
      <w:r w:rsidR="001C340D">
        <w:rPr>
          <w:noProof/>
        </w:rPr>
        <w:t>34</w:t>
      </w:r>
      <w:r w:rsidR="007E1B00" w:rsidRPr="00B85824">
        <w:rPr>
          <w:noProof/>
        </w:rPr>
        <w:fldChar w:fldCharType="end"/>
      </w:r>
      <w:r w:rsidR="00033820" w:rsidRPr="00B85824">
        <w:t xml:space="preserve">Indice della produzione </w:t>
      </w:r>
      <w:r w:rsidR="00340641">
        <w:t xml:space="preserve">industriale </w:t>
      </w:r>
      <w:r w:rsidR="00033820" w:rsidRPr="00B85824">
        <w:t>per settore - Lombardia</w:t>
      </w:r>
    </w:p>
    <w:p w:rsidR="00237C35" w:rsidRDefault="007D0915" w:rsidP="00637C78">
      <w:pPr>
        <w:jc w:val="center"/>
      </w:pPr>
      <w:r>
        <w:rPr>
          <w:noProof/>
        </w:rPr>
        <w:drawing>
          <wp:inline distT="0" distB="0" distL="0" distR="0">
            <wp:extent cx="5976000" cy="8447500"/>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76000" cy="8447500"/>
                    </a:xfrm>
                    <a:prstGeom prst="rect">
                      <a:avLst/>
                    </a:prstGeom>
                  </pic:spPr>
                </pic:pic>
              </a:graphicData>
            </a:graphic>
          </wp:inline>
        </w:drawing>
      </w:r>
    </w:p>
    <w:p w:rsidR="00044B87" w:rsidRDefault="00005D5F" w:rsidP="00BD6058">
      <w:pPr>
        <w:pStyle w:val="Didascalia"/>
      </w:pPr>
      <w:r w:rsidRPr="00772CD7">
        <w:lastRenderedPageBreak/>
        <w:t xml:space="preserve">Grafico-A </w:t>
      </w:r>
      <w:r w:rsidR="007E1B00" w:rsidRPr="00772CD7">
        <w:rPr>
          <w:noProof/>
        </w:rPr>
        <w:fldChar w:fldCharType="begin"/>
      </w:r>
      <w:r w:rsidR="0083094B" w:rsidRPr="00772CD7">
        <w:rPr>
          <w:noProof/>
        </w:rPr>
        <w:instrText xml:space="preserve"> SEQ Grafico-A \* ARABIC </w:instrText>
      </w:r>
      <w:r w:rsidR="007E1B00" w:rsidRPr="00772CD7">
        <w:rPr>
          <w:noProof/>
        </w:rPr>
        <w:fldChar w:fldCharType="separate"/>
      </w:r>
      <w:r w:rsidR="001C340D">
        <w:rPr>
          <w:noProof/>
        </w:rPr>
        <w:t>35</w:t>
      </w:r>
      <w:r w:rsidR="007E1B00" w:rsidRPr="00772CD7">
        <w:rPr>
          <w:noProof/>
        </w:rPr>
        <w:fldChar w:fldCharType="end"/>
      </w:r>
    </w:p>
    <w:p w:rsidR="0058461E" w:rsidRDefault="00CA348D" w:rsidP="0058461E">
      <w:r w:rsidRPr="00CA348D">
        <w:rPr>
          <w:noProof/>
        </w:rPr>
        <w:drawing>
          <wp:inline distT="0" distB="0" distL="0" distR="0">
            <wp:extent cx="6120130" cy="3813807"/>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3813807"/>
                    </a:xfrm>
                    <a:prstGeom prst="rect">
                      <a:avLst/>
                    </a:prstGeom>
                    <a:noFill/>
                    <a:ln>
                      <a:noFill/>
                    </a:ln>
                  </pic:spPr>
                </pic:pic>
              </a:graphicData>
            </a:graphic>
          </wp:inline>
        </w:drawing>
      </w:r>
    </w:p>
    <w:p w:rsidR="0058461E" w:rsidRDefault="00005D5F" w:rsidP="00BD6058">
      <w:pPr>
        <w:pStyle w:val="Didascalia"/>
      </w:pPr>
      <w:r w:rsidRPr="000E7A61">
        <w:t xml:space="preserve">Grafico-A </w:t>
      </w:r>
      <w:r w:rsidR="007E1B00" w:rsidRPr="000E7A61">
        <w:rPr>
          <w:noProof/>
        </w:rPr>
        <w:fldChar w:fldCharType="begin"/>
      </w:r>
      <w:r w:rsidR="0083094B" w:rsidRPr="000E7A61">
        <w:rPr>
          <w:noProof/>
        </w:rPr>
        <w:instrText xml:space="preserve"> SEQ Grafico-A \* ARABIC </w:instrText>
      </w:r>
      <w:r w:rsidR="007E1B00" w:rsidRPr="000E7A61">
        <w:rPr>
          <w:noProof/>
        </w:rPr>
        <w:fldChar w:fldCharType="separate"/>
      </w:r>
      <w:r w:rsidR="001C340D">
        <w:rPr>
          <w:noProof/>
        </w:rPr>
        <w:t>36</w:t>
      </w:r>
      <w:r w:rsidR="007E1B00" w:rsidRPr="000E7A61">
        <w:rPr>
          <w:noProof/>
        </w:rPr>
        <w:fldChar w:fldCharType="end"/>
      </w:r>
    </w:p>
    <w:p w:rsidR="0058461E" w:rsidRDefault="00CA348D" w:rsidP="0058461E">
      <w:r w:rsidRPr="00CA348D">
        <w:rPr>
          <w:noProof/>
        </w:rPr>
        <w:drawing>
          <wp:inline distT="0" distB="0" distL="0" distR="0">
            <wp:extent cx="6120130" cy="4006406"/>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0130" cy="4006406"/>
                    </a:xfrm>
                    <a:prstGeom prst="rect">
                      <a:avLst/>
                    </a:prstGeom>
                    <a:noFill/>
                    <a:ln>
                      <a:noFill/>
                    </a:ln>
                  </pic:spPr>
                </pic:pic>
              </a:graphicData>
            </a:graphic>
          </wp:inline>
        </w:drawing>
      </w:r>
    </w:p>
    <w:p w:rsidR="0058461E" w:rsidRDefault="00005D5F" w:rsidP="00BD6058">
      <w:pPr>
        <w:pStyle w:val="Didascalia"/>
      </w:pPr>
      <w:r w:rsidRPr="00FE48AB">
        <w:lastRenderedPageBreak/>
        <w:t xml:space="preserve">Grafico-A </w:t>
      </w:r>
      <w:r w:rsidR="007E1B00" w:rsidRPr="00FE48AB">
        <w:rPr>
          <w:noProof/>
        </w:rPr>
        <w:fldChar w:fldCharType="begin"/>
      </w:r>
      <w:r w:rsidR="0083094B" w:rsidRPr="00FE48AB">
        <w:rPr>
          <w:noProof/>
        </w:rPr>
        <w:instrText xml:space="preserve"> SEQ Grafico-A \* ARABIC </w:instrText>
      </w:r>
      <w:r w:rsidR="007E1B00" w:rsidRPr="00FE48AB">
        <w:rPr>
          <w:noProof/>
        </w:rPr>
        <w:fldChar w:fldCharType="separate"/>
      </w:r>
      <w:r w:rsidR="001C340D">
        <w:rPr>
          <w:noProof/>
        </w:rPr>
        <w:t>37</w:t>
      </w:r>
      <w:r w:rsidR="007E1B00" w:rsidRPr="00FE48AB">
        <w:rPr>
          <w:noProof/>
        </w:rPr>
        <w:fldChar w:fldCharType="end"/>
      </w:r>
    </w:p>
    <w:p w:rsidR="0058461E" w:rsidRDefault="00D84D89" w:rsidP="0058461E">
      <w:r w:rsidRPr="00D84D89">
        <w:rPr>
          <w:noProof/>
        </w:rPr>
        <w:drawing>
          <wp:inline distT="0" distB="0" distL="0" distR="0">
            <wp:extent cx="6120130" cy="4032166"/>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130" cy="4032166"/>
                    </a:xfrm>
                    <a:prstGeom prst="rect">
                      <a:avLst/>
                    </a:prstGeom>
                    <a:noFill/>
                    <a:ln>
                      <a:noFill/>
                    </a:ln>
                  </pic:spPr>
                </pic:pic>
              </a:graphicData>
            </a:graphic>
          </wp:inline>
        </w:drawing>
      </w:r>
    </w:p>
    <w:p w:rsidR="0058461E" w:rsidRDefault="00005D5F" w:rsidP="00BD6058">
      <w:pPr>
        <w:pStyle w:val="Didascalia"/>
      </w:pPr>
      <w:r w:rsidRPr="005F1456">
        <w:t xml:space="preserve">Grafico-A </w:t>
      </w:r>
      <w:r w:rsidR="007E1B00" w:rsidRPr="005F1456">
        <w:rPr>
          <w:noProof/>
        </w:rPr>
        <w:fldChar w:fldCharType="begin"/>
      </w:r>
      <w:r w:rsidR="0083094B" w:rsidRPr="005F1456">
        <w:rPr>
          <w:noProof/>
        </w:rPr>
        <w:instrText xml:space="preserve"> SEQ Grafico-A \* ARABIC </w:instrText>
      </w:r>
      <w:r w:rsidR="007E1B00" w:rsidRPr="005F1456">
        <w:rPr>
          <w:noProof/>
        </w:rPr>
        <w:fldChar w:fldCharType="separate"/>
      </w:r>
      <w:r w:rsidR="001C340D">
        <w:rPr>
          <w:noProof/>
        </w:rPr>
        <w:t>38</w:t>
      </w:r>
      <w:r w:rsidR="007E1B00" w:rsidRPr="005F1456">
        <w:rPr>
          <w:noProof/>
        </w:rPr>
        <w:fldChar w:fldCharType="end"/>
      </w:r>
    </w:p>
    <w:p w:rsidR="0058461E" w:rsidRPr="0058461E" w:rsidRDefault="00CA348D" w:rsidP="0058461E">
      <w:r w:rsidRPr="00CA348D">
        <w:rPr>
          <w:noProof/>
        </w:rPr>
        <w:drawing>
          <wp:inline distT="0" distB="0" distL="0" distR="0">
            <wp:extent cx="6120130" cy="3744303"/>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sectPr w:rsidR="0058461E" w:rsidRPr="0058461E" w:rsidSect="00150A2B">
      <w:headerReference w:type="default" r:id="rId117"/>
      <w:footerReference w:type="even" r:id="rId118"/>
      <w:footerReference w:type="default" r:id="rId119"/>
      <w:pgSz w:w="11906" w:h="16838" w:code="9"/>
      <w:pgMar w:top="198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CAE" w:rsidRDefault="00D44CAE">
      <w:r>
        <w:separator/>
      </w:r>
    </w:p>
  </w:endnote>
  <w:endnote w:type="continuationSeparator" w:id="0">
    <w:p w:rsidR="00D44CAE" w:rsidRDefault="00D44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CAE" w:rsidRDefault="00D44CAE" w:rsidP="004C56C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D44CAE" w:rsidRDefault="00D44CAE" w:rsidP="004C56C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CAE" w:rsidRDefault="00D44CAE" w:rsidP="004C56C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8434A">
      <w:rPr>
        <w:rStyle w:val="Numeropagina"/>
        <w:noProof/>
      </w:rPr>
      <w:t>2</w:t>
    </w:r>
    <w:r>
      <w:rPr>
        <w:rStyle w:val="Numeropagina"/>
      </w:rPr>
      <w:fldChar w:fldCharType="end"/>
    </w:r>
  </w:p>
  <w:p w:rsidR="00D44CAE" w:rsidRDefault="00D44CAE" w:rsidP="004C56C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CAE" w:rsidRDefault="00D44CAE">
      <w:r>
        <w:separator/>
      </w:r>
    </w:p>
  </w:footnote>
  <w:footnote w:type="continuationSeparator" w:id="0">
    <w:p w:rsidR="00D44CAE" w:rsidRDefault="00D44CAE">
      <w:r>
        <w:continuationSeparator/>
      </w:r>
    </w:p>
  </w:footnote>
  <w:footnote w:id="1">
    <w:p w:rsidR="00D44CAE" w:rsidRPr="00397813" w:rsidRDefault="00D44CAE" w:rsidP="00D44CAE">
      <w:pPr>
        <w:pStyle w:val="Testonotaapidipagina"/>
        <w:rPr>
          <w:rFonts w:ascii="Verdana" w:hAnsi="Verdana"/>
          <w:sz w:val="18"/>
          <w:szCs w:val="18"/>
        </w:rPr>
      </w:pPr>
      <w:r w:rsidRPr="00397813">
        <w:rPr>
          <w:rStyle w:val="Rimandonotaapidipagina"/>
          <w:rFonts w:ascii="Verdana" w:hAnsi="Verdana"/>
          <w:sz w:val="18"/>
          <w:szCs w:val="18"/>
        </w:rPr>
        <w:footnoteRef/>
      </w:r>
      <w:r w:rsidRPr="00397813">
        <w:rPr>
          <w:rFonts w:ascii="Verdana" w:hAnsi="Verdana"/>
          <w:sz w:val="18"/>
          <w:szCs w:val="18"/>
        </w:rPr>
        <w:t xml:space="preserve"> Ministero dello Sviluppo Economico (MISE), Filiere produttive e territori. Prime analisi, giugno 2012.</w:t>
      </w:r>
    </w:p>
  </w:footnote>
  <w:footnote w:id="2">
    <w:p w:rsidR="00D44CAE" w:rsidRPr="004F083D" w:rsidRDefault="00D44CAE" w:rsidP="00D44CAE">
      <w:pPr>
        <w:pStyle w:val="Testonotaapidipagina"/>
        <w:rPr>
          <w:rFonts w:ascii="Verdana" w:hAnsi="Verdana"/>
          <w:sz w:val="18"/>
          <w:szCs w:val="18"/>
        </w:rPr>
      </w:pPr>
      <w:r w:rsidRPr="004F083D">
        <w:rPr>
          <w:rStyle w:val="Rimandonotaapidipagina"/>
          <w:rFonts w:ascii="Verdana" w:hAnsi="Verdana"/>
          <w:sz w:val="18"/>
          <w:szCs w:val="18"/>
        </w:rPr>
        <w:footnoteRef/>
      </w:r>
      <w:r w:rsidRPr="004F083D">
        <w:rPr>
          <w:rFonts w:ascii="Verdana" w:hAnsi="Verdana"/>
          <w:sz w:val="18"/>
          <w:szCs w:val="18"/>
        </w:rPr>
        <w:t xml:space="preserve"> </w:t>
      </w:r>
      <w:r>
        <w:rPr>
          <w:rFonts w:ascii="Verdana" w:hAnsi="Verdana"/>
          <w:sz w:val="18"/>
          <w:szCs w:val="18"/>
        </w:rPr>
        <w:t>Istat, FRAME territoriale SBS 2015. I risultati della analisi riportate, se non diversamente specificato, fanno riferimento alla classificazione ATECO a 5 cifre.</w:t>
      </w:r>
    </w:p>
  </w:footnote>
  <w:footnote w:id="3">
    <w:p w:rsidR="00D44CAE" w:rsidRPr="00DB7628" w:rsidRDefault="00D44CAE" w:rsidP="00D44CAE">
      <w:pPr>
        <w:pStyle w:val="Testonotaapidipagina"/>
        <w:rPr>
          <w:rFonts w:ascii="Verdana" w:hAnsi="Verdana"/>
          <w:sz w:val="18"/>
          <w:szCs w:val="18"/>
        </w:rPr>
      </w:pPr>
      <w:r w:rsidRPr="00DB7628">
        <w:rPr>
          <w:rStyle w:val="Rimandonotaapidipagina"/>
          <w:rFonts w:ascii="Verdana" w:hAnsi="Verdana"/>
          <w:sz w:val="18"/>
          <w:szCs w:val="18"/>
        </w:rPr>
        <w:footnoteRef/>
      </w:r>
      <w:r w:rsidRPr="00DB7628">
        <w:rPr>
          <w:rFonts w:ascii="Verdana" w:hAnsi="Verdana"/>
          <w:sz w:val="18"/>
          <w:szCs w:val="18"/>
        </w:rPr>
        <w:t xml:space="preserve"> I dati fanno riferimento alle imprese (artigiane e totali) e non alle unità locali.</w:t>
      </w:r>
    </w:p>
  </w:footnote>
  <w:footnote w:id="4">
    <w:p w:rsidR="00D44CAE" w:rsidRPr="00E862A6" w:rsidRDefault="00D44CAE" w:rsidP="00D44CAE">
      <w:pPr>
        <w:pStyle w:val="Testonotaapidipagina"/>
        <w:rPr>
          <w:rFonts w:ascii="Verdana" w:hAnsi="Verdana"/>
          <w:sz w:val="18"/>
          <w:szCs w:val="18"/>
        </w:rPr>
      </w:pPr>
      <w:r w:rsidRPr="00E862A6">
        <w:rPr>
          <w:rStyle w:val="Rimandonotaapidipagina"/>
          <w:rFonts w:ascii="Verdana" w:hAnsi="Verdana"/>
          <w:sz w:val="18"/>
          <w:szCs w:val="18"/>
        </w:rPr>
        <w:footnoteRef/>
      </w:r>
      <w:r w:rsidRPr="00E862A6">
        <w:rPr>
          <w:rFonts w:ascii="Verdana" w:hAnsi="Verdana"/>
          <w:sz w:val="18"/>
          <w:szCs w:val="18"/>
        </w:rPr>
        <w:t xml:space="preserve"> </w:t>
      </w:r>
      <w:r>
        <w:rPr>
          <w:rFonts w:ascii="Verdana" w:hAnsi="Verdana"/>
          <w:sz w:val="18"/>
          <w:szCs w:val="18"/>
        </w:rPr>
        <w:t>I dati sono calcolati con riferimento alla classificazione ATECO a 4 cifre (massima disaggregazione disponibile del dato nazionale).</w:t>
      </w:r>
    </w:p>
  </w:footnote>
  <w:footnote w:id="5">
    <w:p w:rsidR="00D44CAE" w:rsidRPr="00DB7628" w:rsidRDefault="00D44CAE" w:rsidP="00D44CAE">
      <w:pPr>
        <w:pStyle w:val="Testonotaapidipagina"/>
        <w:rPr>
          <w:rFonts w:ascii="Verdana" w:hAnsi="Verdana"/>
          <w:sz w:val="18"/>
          <w:szCs w:val="18"/>
        </w:rPr>
      </w:pPr>
      <w:r w:rsidRPr="00DB7628">
        <w:rPr>
          <w:rStyle w:val="Rimandonotaapidipagina"/>
          <w:rFonts w:ascii="Verdana" w:hAnsi="Verdana"/>
          <w:sz w:val="18"/>
          <w:szCs w:val="18"/>
        </w:rPr>
        <w:footnoteRef/>
      </w:r>
      <w:r w:rsidRPr="00DB7628">
        <w:rPr>
          <w:rFonts w:ascii="Verdana" w:hAnsi="Verdana"/>
          <w:sz w:val="18"/>
          <w:szCs w:val="18"/>
        </w:rPr>
        <w:t xml:space="preserve"> I dati fanno riferimento alle imprese e non alle unità locali.</w:t>
      </w:r>
    </w:p>
    <w:p w:rsidR="00D44CAE" w:rsidRDefault="00D44CAE" w:rsidP="00D44CAE">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CAE" w:rsidRPr="006A4F84" w:rsidRDefault="00D44CAE" w:rsidP="006A4F84">
    <w:pPr>
      <w:pStyle w:val="Intestazione"/>
      <w:pBdr>
        <w:bottom w:val="single" w:sz="12" w:space="1" w:color="943634"/>
      </w:pBdr>
      <w:rPr>
        <w:color w:val="943634"/>
      </w:rPr>
    </w:pPr>
    <w:r w:rsidRPr="00463AFC">
      <w:rPr>
        <w:noProof/>
      </w:rPr>
      <w:drawing>
        <wp:inline distT="0" distB="0" distL="0" distR="0">
          <wp:extent cx="971550" cy="352425"/>
          <wp:effectExtent l="0" t="0" r="0" b="9525"/>
          <wp:docPr id="3" name="Immagine 3" descr="ucl-web-mail-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l-web-mail-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352425"/>
                  </a:xfrm>
                  <a:prstGeom prst="rect">
                    <a:avLst/>
                  </a:prstGeom>
                  <a:noFill/>
                  <a:ln>
                    <a:noFill/>
                  </a:ln>
                </pic:spPr>
              </pic:pic>
            </a:graphicData>
          </a:graphic>
        </wp:inline>
      </w:drawing>
    </w:r>
    <w:r w:rsidRPr="00463AFC">
      <w:tab/>
    </w:r>
    <w:r w:rsidRPr="00463AFC">
      <w:tab/>
    </w:r>
    <w:r>
      <w:rPr>
        <w:color w:val="943634"/>
      </w:rPr>
      <w:t>Informazione economica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532"/>
    <w:multiLevelType w:val="hybridMultilevel"/>
    <w:tmpl w:val="795667AA"/>
    <w:lvl w:ilvl="0" w:tplc="27845C6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0D4787D"/>
    <w:multiLevelType w:val="multilevel"/>
    <w:tmpl w:val="5CB4F96A"/>
    <w:lvl w:ilvl="0">
      <w:start w:val="1"/>
      <w:numFmt w:val="upperLetter"/>
      <w:lvlText w:val="%1."/>
      <w:lvlJc w:val="left"/>
      <w:pPr>
        <w:ind w:left="720" w:hanging="360"/>
      </w:pPr>
      <w:rPr>
        <w:rFonts w:hint="default"/>
      </w:rPr>
    </w:lvl>
    <w:lvl w:ilvl="1">
      <w:start w:val="1"/>
      <w:numFmt w:val="decimal"/>
      <w:pStyle w:val="CongTITOLO2appendice"/>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97592B"/>
    <w:multiLevelType w:val="hybridMultilevel"/>
    <w:tmpl w:val="1F8A3A1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3E5739F"/>
    <w:multiLevelType w:val="hybridMultilevel"/>
    <w:tmpl w:val="2374898A"/>
    <w:lvl w:ilvl="0" w:tplc="F7A4CF1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C371FFD"/>
    <w:multiLevelType w:val="hybridMultilevel"/>
    <w:tmpl w:val="31B2C264"/>
    <w:lvl w:ilvl="0" w:tplc="3CBC7112">
      <w:start w:val="1"/>
      <w:numFmt w:val="decimal"/>
      <w:lvlText w:val="(%1)"/>
      <w:lvlJc w:val="left"/>
      <w:pPr>
        <w:ind w:left="436" w:hanging="720"/>
      </w:pPr>
      <w:rPr>
        <w:rFonts w:hint="default"/>
      </w:rPr>
    </w:lvl>
    <w:lvl w:ilvl="1" w:tplc="04100019" w:tentative="1">
      <w:start w:val="1"/>
      <w:numFmt w:val="lowerLetter"/>
      <w:lvlText w:val="%2."/>
      <w:lvlJc w:val="left"/>
      <w:pPr>
        <w:ind w:left="796" w:hanging="360"/>
      </w:pPr>
    </w:lvl>
    <w:lvl w:ilvl="2" w:tplc="0410001B" w:tentative="1">
      <w:start w:val="1"/>
      <w:numFmt w:val="lowerRoman"/>
      <w:lvlText w:val="%3."/>
      <w:lvlJc w:val="right"/>
      <w:pPr>
        <w:ind w:left="1516" w:hanging="180"/>
      </w:pPr>
    </w:lvl>
    <w:lvl w:ilvl="3" w:tplc="0410000F" w:tentative="1">
      <w:start w:val="1"/>
      <w:numFmt w:val="decimal"/>
      <w:lvlText w:val="%4."/>
      <w:lvlJc w:val="left"/>
      <w:pPr>
        <w:ind w:left="2236" w:hanging="360"/>
      </w:pPr>
    </w:lvl>
    <w:lvl w:ilvl="4" w:tplc="04100019" w:tentative="1">
      <w:start w:val="1"/>
      <w:numFmt w:val="lowerLetter"/>
      <w:lvlText w:val="%5."/>
      <w:lvlJc w:val="left"/>
      <w:pPr>
        <w:ind w:left="2956" w:hanging="360"/>
      </w:pPr>
    </w:lvl>
    <w:lvl w:ilvl="5" w:tplc="0410001B" w:tentative="1">
      <w:start w:val="1"/>
      <w:numFmt w:val="lowerRoman"/>
      <w:lvlText w:val="%6."/>
      <w:lvlJc w:val="right"/>
      <w:pPr>
        <w:ind w:left="3676" w:hanging="180"/>
      </w:pPr>
    </w:lvl>
    <w:lvl w:ilvl="6" w:tplc="0410000F" w:tentative="1">
      <w:start w:val="1"/>
      <w:numFmt w:val="decimal"/>
      <w:lvlText w:val="%7."/>
      <w:lvlJc w:val="left"/>
      <w:pPr>
        <w:ind w:left="4396" w:hanging="360"/>
      </w:pPr>
    </w:lvl>
    <w:lvl w:ilvl="7" w:tplc="04100019" w:tentative="1">
      <w:start w:val="1"/>
      <w:numFmt w:val="lowerLetter"/>
      <w:lvlText w:val="%8."/>
      <w:lvlJc w:val="left"/>
      <w:pPr>
        <w:ind w:left="5116" w:hanging="360"/>
      </w:pPr>
    </w:lvl>
    <w:lvl w:ilvl="8" w:tplc="0410001B" w:tentative="1">
      <w:start w:val="1"/>
      <w:numFmt w:val="lowerRoman"/>
      <w:lvlText w:val="%9."/>
      <w:lvlJc w:val="right"/>
      <w:pPr>
        <w:ind w:left="5836" w:hanging="180"/>
      </w:pPr>
    </w:lvl>
  </w:abstractNum>
  <w:abstractNum w:abstractNumId="5" w15:restartNumberingAfterBreak="0">
    <w:nsid w:val="2C7E0842"/>
    <w:multiLevelType w:val="hybridMultilevel"/>
    <w:tmpl w:val="DF5A1A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2E06C6D"/>
    <w:multiLevelType w:val="hybridMultilevel"/>
    <w:tmpl w:val="AC083F4C"/>
    <w:lvl w:ilvl="0" w:tplc="A9442E34">
      <w:start w:val="1"/>
      <w:numFmt w:val="upperLetter"/>
      <w:pStyle w:val="CongTITOLO1appendice"/>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B8358D3"/>
    <w:multiLevelType w:val="hybridMultilevel"/>
    <w:tmpl w:val="E0B05B88"/>
    <w:lvl w:ilvl="0" w:tplc="D8AA7FB6">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D25722F"/>
    <w:multiLevelType w:val="multilevel"/>
    <w:tmpl w:val="30268AAA"/>
    <w:lvl w:ilvl="0">
      <w:start w:val="4"/>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5270BD"/>
    <w:multiLevelType w:val="hybridMultilevel"/>
    <w:tmpl w:val="149AD3B8"/>
    <w:lvl w:ilvl="0" w:tplc="560ED80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A7815B4"/>
    <w:multiLevelType w:val="multilevel"/>
    <w:tmpl w:val="52921B8A"/>
    <w:lvl w:ilvl="0">
      <w:start w:val="1"/>
      <w:numFmt w:val="decimal"/>
      <w:pStyle w:val="congtitolo1"/>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15:restartNumberingAfterBreak="0">
    <w:nsid w:val="64E7353D"/>
    <w:multiLevelType w:val="hybridMultilevel"/>
    <w:tmpl w:val="224E732C"/>
    <w:lvl w:ilvl="0" w:tplc="30F48C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9582752"/>
    <w:multiLevelType w:val="multilevel"/>
    <w:tmpl w:val="DF58F3E8"/>
    <w:lvl w:ilvl="0">
      <w:start w:val="1"/>
      <w:numFmt w:val="decimal"/>
      <w:lvlText w:val="%1."/>
      <w:lvlJc w:val="left"/>
      <w:pPr>
        <w:ind w:left="3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3956A37"/>
    <w:multiLevelType w:val="singleLevel"/>
    <w:tmpl w:val="A8E27F82"/>
    <w:lvl w:ilvl="0">
      <w:start w:val="1"/>
      <w:numFmt w:val="decimal"/>
      <w:lvlText w:val="(%1)"/>
      <w:lvlJc w:val="left"/>
      <w:pPr>
        <w:tabs>
          <w:tab w:val="num" w:pos="360"/>
        </w:tabs>
        <w:ind w:left="360" w:hanging="360"/>
      </w:pPr>
      <w:rPr>
        <w:sz w:val="20"/>
      </w:rPr>
    </w:lvl>
  </w:abstractNum>
  <w:abstractNum w:abstractNumId="14" w15:restartNumberingAfterBreak="0">
    <w:nsid w:val="7E891678"/>
    <w:multiLevelType w:val="hybridMultilevel"/>
    <w:tmpl w:val="32C64012"/>
    <w:lvl w:ilvl="0" w:tplc="30F48CE2">
      <w:start w:val="1"/>
      <w:numFmt w:val="upp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5" w15:restartNumberingAfterBreak="0">
    <w:nsid w:val="7EB82A2D"/>
    <w:multiLevelType w:val="hybridMultilevel"/>
    <w:tmpl w:val="30268AAA"/>
    <w:lvl w:ilvl="0" w:tplc="F8CEB902">
      <w:start w:val="4"/>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FAC4A8E"/>
    <w:multiLevelType w:val="multilevel"/>
    <w:tmpl w:val="B29A69BA"/>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143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num w:numId="1">
    <w:abstractNumId w:val="6"/>
  </w:num>
  <w:num w:numId="2">
    <w:abstractNumId w:val="1"/>
  </w:num>
  <w:num w:numId="3">
    <w:abstractNumId w:val="10"/>
  </w:num>
  <w:num w:numId="4">
    <w:abstractNumId w:val="16"/>
  </w:num>
  <w:num w:numId="5">
    <w:abstractNumId w:val="13"/>
  </w:num>
  <w:num w:numId="6">
    <w:abstractNumId w:val="1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9"/>
  </w:num>
  <w:num w:numId="10">
    <w:abstractNumId w:val="15"/>
  </w:num>
  <w:num w:numId="11">
    <w:abstractNumId w:val="8"/>
  </w:num>
  <w:num w:numId="12">
    <w:abstractNumId w:val="14"/>
  </w:num>
  <w:num w:numId="13">
    <w:abstractNumId w:val="7"/>
  </w:num>
  <w:num w:numId="14">
    <w:abstractNumId w:val="3"/>
  </w:num>
  <w:num w:numId="15">
    <w:abstractNumId w:val="5"/>
  </w:num>
  <w:num w:numId="16">
    <w:abstractNumId w:val="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283"/>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2"/>
  </w:compat>
  <w:rsids>
    <w:rsidRoot w:val="009C353A"/>
    <w:rsid w:val="00000021"/>
    <w:rsid w:val="00000254"/>
    <w:rsid w:val="000002F6"/>
    <w:rsid w:val="0000035D"/>
    <w:rsid w:val="00000485"/>
    <w:rsid w:val="000006D7"/>
    <w:rsid w:val="00000CF7"/>
    <w:rsid w:val="0000115B"/>
    <w:rsid w:val="000011A5"/>
    <w:rsid w:val="000011D1"/>
    <w:rsid w:val="00001208"/>
    <w:rsid w:val="00001234"/>
    <w:rsid w:val="00001597"/>
    <w:rsid w:val="00001829"/>
    <w:rsid w:val="000019F8"/>
    <w:rsid w:val="00002356"/>
    <w:rsid w:val="00002440"/>
    <w:rsid w:val="000025E3"/>
    <w:rsid w:val="0000289F"/>
    <w:rsid w:val="0000299B"/>
    <w:rsid w:val="00002AAC"/>
    <w:rsid w:val="00002B95"/>
    <w:rsid w:val="00002D2B"/>
    <w:rsid w:val="00002FE8"/>
    <w:rsid w:val="000030DB"/>
    <w:rsid w:val="00003130"/>
    <w:rsid w:val="00003199"/>
    <w:rsid w:val="000033E3"/>
    <w:rsid w:val="000034A7"/>
    <w:rsid w:val="00003662"/>
    <w:rsid w:val="000036B4"/>
    <w:rsid w:val="00003862"/>
    <w:rsid w:val="000038CB"/>
    <w:rsid w:val="00003A63"/>
    <w:rsid w:val="00003A91"/>
    <w:rsid w:val="00003BF3"/>
    <w:rsid w:val="00003DD8"/>
    <w:rsid w:val="000040F0"/>
    <w:rsid w:val="00004305"/>
    <w:rsid w:val="000044AD"/>
    <w:rsid w:val="000044D1"/>
    <w:rsid w:val="0000470E"/>
    <w:rsid w:val="000047A5"/>
    <w:rsid w:val="000047E6"/>
    <w:rsid w:val="000047ED"/>
    <w:rsid w:val="00004B04"/>
    <w:rsid w:val="00004D36"/>
    <w:rsid w:val="00004E23"/>
    <w:rsid w:val="00004F7A"/>
    <w:rsid w:val="00005050"/>
    <w:rsid w:val="00005120"/>
    <w:rsid w:val="0000536D"/>
    <w:rsid w:val="00005622"/>
    <w:rsid w:val="0000580F"/>
    <w:rsid w:val="00005B80"/>
    <w:rsid w:val="00005D3B"/>
    <w:rsid w:val="00005D5F"/>
    <w:rsid w:val="00005E62"/>
    <w:rsid w:val="00005F09"/>
    <w:rsid w:val="00005F32"/>
    <w:rsid w:val="00005FE8"/>
    <w:rsid w:val="0000629D"/>
    <w:rsid w:val="00006384"/>
    <w:rsid w:val="00006610"/>
    <w:rsid w:val="000068AC"/>
    <w:rsid w:val="0000696D"/>
    <w:rsid w:val="00006A0D"/>
    <w:rsid w:val="00006A7C"/>
    <w:rsid w:val="00007082"/>
    <w:rsid w:val="00007239"/>
    <w:rsid w:val="000073B0"/>
    <w:rsid w:val="000075B0"/>
    <w:rsid w:val="0000768A"/>
    <w:rsid w:val="00007714"/>
    <w:rsid w:val="0000796C"/>
    <w:rsid w:val="00007972"/>
    <w:rsid w:val="00007D00"/>
    <w:rsid w:val="00010131"/>
    <w:rsid w:val="000104D1"/>
    <w:rsid w:val="00010615"/>
    <w:rsid w:val="0001068A"/>
    <w:rsid w:val="000106D7"/>
    <w:rsid w:val="000109A4"/>
    <w:rsid w:val="00010C6B"/>
    <w:rsid w:val="00010D69"/>
    <w:rsid w:val="00010E9E"/>
    <w:rsid w:val="00010ED5"/>
    <w:rsid w:val="000115A9"/>
    <w:rsid w:val="00011920"/>
    <w:rsid w:val="00011976"/>
    <w:rsid w:val="000119E7"/>
    <w:rsid w:val="00011A1E"/>
    <w:rsid w:val="00011CC2"/>
    <w:rsid w:val="00011CF8"/>
    <w:rsid w:val="00011E37"/>
    <w:rsid w:val="00012BBB"/>
    <w:rsid w:val="00012D15"/>
    <w:rsid w:val="000130DF"/>
    <w:rsid w:val="000130F1"/>
    <w:rsid w:val="0001323C"/>
    <w:rsid w:val="00013373"/>
    <w:rsid w:val="000135D6"/>
    <w:rsid w:val="00013646"/>
    <w:rsid w:val="000136D0"/>
    <w:rsid w:val="00013803"/>
    <w:rsid w:val="0001393D"/>
    <w:rsid w:val="00013B33"/>
    <w:rsid w:val="00014045"/>
    <w:rsid w:val="00014167"/>
    <w:rsid w:val="0001422E"/>
    <w:rsid w:val="00014334"/>
    <w:rsid w:val="000143EE"/>
    <w:rsid w:val="00014553"/>
    <w:rsid w:val="0001487D"/>
    <w:rsid w:val="00014B5E"/>
    <w:rsid w:val="00014BE5"/>
    <w:rsid w:val="00014CB6"/>
    <w:rsid w:val="00014D54"/>
    <w:rsid w:val="00014D82"/>
    <w:rsid w:val="00014E2F"/>
    <w:rsid w:val="00014F44"/>
    <w:rsid w:val="00014F62"/>
    <w:rsid w:val="00014F88"/>
    <w:rsid w:val="00014FC7"/>
    <w:rsid w:val="00015079"/>
    <w:rsid w:val="00015605"/>
    <w:rsid w:val="000159AF"/>
    <w:rsid w:val="00015A1B"/>
    <w:rsid w:val="00015A39"/>
    <w:rsid w:val="00015B13"/>
    <w:rsid w:val="00015B2D"/>
    <w:rsid w:val="00015BEE"/>
    <w:rsid w:val="00015C47"/>
    <w:rsid w:val="000160F2"/>
    <w:rsid w:val="00016275"/>
    <w:rsid w:val="000164FE"/>
    <w:rsid w:val="000166FF"/>
    <w:rsid w:val="00016B51"/>
    <w:rsid w:val="00016B88"/>
    <w:rsid w:val="00016FAA"/>
    <w:rsid w:val="00017270"/>
    <w:rsid w:val="000173C4"/>
    <w:rsid w:val="000175C8"/>
    <w:rsid w:val="00017967"/>
    <w:rsid w:val="00017A58"/>
    <w:rsid w:val="00017E24"/>
    <w:rsid w:val="0002025A"/>
    <w:rsid w:val="000203CC"/>
    <w:rsid w:val="00020638"/>
    <w:rsid w:val="00020F59"/>
    <w:rsid w:val="000212E8"/>
    <w:rsid w:val="00021394"/>
    <w:rsid w:val="00021493"/>
    <w:rsid w:val="000215B8"/>
    <w:rsid w:val="00021ED3"/>
    <w:rsid w:val="00021F34"/>
    <w:rsid w:val="00021F95"/>
    <w:rsid w:val="00022475"/>
    <w:rsid w:val="00022927"/>
    <w:rsid w:val="0002301C"/>
    <w:rsid w:val="000231FB"/>
    <w:rsid w:val="00023465"/>
    <w:rsid w:val="0002358D"/>
    <w:rsid w:val="00023624"/>
    <w:rsid w:val="00023716"/>
    <w:rsid w:val="000237A3"/>
    <w:rsid w:val="000237DE"/>
    <w:rsid w:val="0002385D"/>
    <w:rsid w:val="00023E18"/>
    <w:rsid w:val="00023ECD"/>
    <w:rsid w:val="00024185"/>
    <w:rsid w:val="000242A0"/>
    <w:rsid w:val="000242AC"/>
    <w:rsid w:val="00024E17"/>
    <w:rsid w:val="00024F27"/>
    <w:rsid w:val="000250D5"/>
    <w:rsid w:val="000250F7"/>
    <w:rsid w:val="000254D1"/>
    <w:rsid w:val="00025772"/>
    <w:rsid w:val="00025806"/>
    <w:rsid w:val="00025B23"/>
    <w:rsid w:val="00025D1E"/>
    <w:rsid w:val="00026034"/>
    <w:rsid w:val="0002603B"/>
    <w:rsid w:val="00026060"/>
    <w:rsid w:val="0002628B"/>
    <w:rsid w:val="00026554"/>
    <w:rsid w:val="000266D1"/>
    <w:rsid w:val="0002675F"/>
    <w:rsid w:val="000268DA"/>
    <w:rsid w:val="00026DDF"/>
    <w:rsid w:val="00026E94"/>
    <w:rsid w:val="00026EA4"/>
    <w:rsid w:val="00027188"/>
    <w:rsid w:val="00027259"/>
    <w:rsid w:val="000277AE"/>
    <w:rsid w:val="00027D97"/>
    <w:rsid w:val="00027E0C"/>
    <w:rsid w:val="00027E1A"/>
    <w:rsid w:val="00027E78"/>
    <w:rsid w:val="0003063F"/>
    <w:rsid w:val="00030753"/>
    <w:rsid w:val="00030773"/>
    <w:rsid w:val="00030828"/>
    <w:rsid w:val="0003085F"/>
    <w:rsid w:val="00030AFA"/>
    <w:rsid w:val="00030C0B"/>
    <w:rsid w:val="00030CCA"/>
    <w:rsid w:val="00030E31"/>
    <w:rsid w:val="0003117F"/>
    <w:rsid w:val="000312C8"/>
    <w:rsid w:val="00031333"/>
    <w:rsid w:val="0003133D"/>
    <w:rsid w:val="00031441"/>
    <w:rsid w:val="0003154D"/>
    <w:rsid w:val="000316CF"/>
    <w:rsid w:val="00031890"/>
    <w:rsid w:val="000318E3"/>
    <w:rsid w:val="000318ED"/>
    <w:rsid w:val="00031E2D"/>
    <w:rsid w:val="0003281E"/>
    <w:rsid w:val="000328B8"/>
    <w:rsid w:val="00032CE6"/>
    <w:rsid w:val="00032F49"/>
    <w:rsid w:val="0003345F"/>
    <w:rsid w:val="0003352B"/>
    <w:rsid w:val="000335B5"/>
    <w:rsid w:val="00033694"/>
    <w:rsid w:val="00033820"/>
    <w:rsid w:val="00033859"/>
    <w:rsid w:val="00033F66"/>
    <w:rsid w:val="000342B7"/>
    <w:rsid w:val="000344A9"/>
    <w:rsid w:val="0003481B"/>
    <w:rsid w:val="00034A82"/>
    <w:rsid w:val="00034AD5"/>
    <w:rsid w:val="00034C4F"/>
    <w:rsid w:val="00034CC8"/>
    <w:rsid w:val="000351AB"/>
    <w:rsid w:val="000352B2"/>
    <w:rsid w:val="00035423"/>
    <w:rsid w:val="000357DC"/>
    <w:rsid w:val="00035851"/>
    <w:rsid w:val="00035E3D"/>
    <w:rsid w:val="00035F20"/>
    <w:rsid w:val="00035FFA"/>
    <w:rsid w:val="000361C2"/>
    <w:rsid w:val="00036A28"/>
    <w:rsid w:val="00036BD6"/>
    <w:rsid w:val="00036E3F"/>
    <w:rsid w:val="000371AC"/>
    <w:rsid w:val="000371E6"/>
    <w:rsid w:val="00037671"/>
    <w:rsid w:val="00037707"/>
    <w:rsid w:val="00037A5D"/>
    <w:rsid w:val="00037C31"/>
    <w:rsid w:val="000400DC"/>
    <w:rsid w:val="00040345"/>
    <w:rsid w:val="000409DA"/>
    <w:rsid w:val="00040AAE"/>
    <w:rsid w:val="0004135C"/>
    <w:rsid w:val="00041958"/>
    <w:rsid w:val="000423EF"/>
    <w:rsid w:val="0004244E"/>
    <w:rsid w:val="0004256B"/>
    <w:rsid w:val="00042A94"/>
    <w:rsid w:val="00042A9B"/>
    <w:rsid w:val="00042BDA"/>
    <w:rsid w:val="00042CAE"/>
    <w:rsid w:val="00042CF1"/>
    <w:rsid w:val="000430A2"/>
    <w:rsid w:val="000430B3"/>
    <w:rsid w:val="0004333B"/>
    <w:rsid w:val="0004355E"/>
    <w:rsid w:val="00043572"/>
    <w:rsid w:val="000436CC"/>
    <w:rsid w:val="0004371A"/>
    <w:rsid w:val="00043ADB"/>
    <w:rsid w:val="00043D71"/>
    <w:rsid w:val="00043F2E"/>
    <w:rsid w:val="00044525"/>
    <w:rsid w:val="000446CF"/>
    <w:rsid w:val="000446EB"/>
    <w:rsid w:val="0004499B"/>
    <w:rsid w:val="000449BA"/>
    <w:rsid w:val="00044AAC"/>
    <w:rsid w:val="00044B87"/>
    <w:rsid w:val="00044BB8"/>
    <w:rsid w:val="00044BFE"/>
    <w:rsid w:val="00045168"/>
    <w:rsid w:val="00045357"/>
    <w:rsid w:val="00045410"/>
    <w:rsid w:val="00045532"/>
    <w:rsid w:val="000456DA"/>
    <w:rsid w:val="00045714"/>
    <w:rsid w:val="00045923"/>
    <w:rsid w:val="00045A09"/>
    <w:rsid w:val="00045AE5"/>
    <w:rsid w:val="00045D9E"/>
    <w:rsid w:val="00046033"/>
    <w:rsid w:val="00046198"/>
    <w:rsid w:val="00046308"/>
    <w:rsid w:val="00046683"/>
    <w:rsid w:val="000467D4"/>
    <w:rsid w:val="000467EE"/>
    <w:rsid w:val="000469EB"/>
    <w:rsid w:val="00046A00"/>
    <w:rsid w:val="00046C70"/>
    <w:rsid w:val="00046D1F"/>
    <w:rsid w:val="0004703E"/>
    <w:rsid w:val="00047088"/>
    <w:rsid w:val="00047366"/>
    <w:rsid w:val="00047427"/>
    <w:rsid w:val="0004766B"/>
    <w:rsid w:val="000477C5"/>
    <w:rsid w:val="00047846"/>
    <w:rsid w:val="00047875"/>
    <w:rsid w:val="00047C8A"/>
    <w:rsid w:val="00047D62"/>
    <w:rsid w:val="00047E46"/>
    <w:rsid w:val="00047EBC"/>
    <w:rsid w:val="00047F49"/>
    <w:rsid w:val="000503FB"/>
    <w:rsid w:val="00050456"/>
    <w:rsid w:val="00050534"/>
    <w:rsid w:val="0005089B"/>
    <w:rsid w:val="00050D7A"/>
    <w:rsid w:val="000510A9"/>
    <w:rsid w:val="000511E5"/>
    <w:rsid w:val="00051314"/>
    <w:rsid w:val="00051370"/>
    <w:rsid w:val="000519E1"/>
    <w:rsid w:val="00051A0E"/>
    <w:rsid w:val="00051A5E"/>
    <w:rsid w:val="00051C96"/>
    <w:rsid w:val="00051EEF"/>
    <w:rsid w:val="00052377"/>
    <w:rsid w:val="00052921"/>
    <w:rsid w:val="00052953"/>
    <w:rsid w:val="00052B7C"/>
    <w:rsid w:val="00052DF4"/>
    <w:rsid w:val="00052EC7"/>
    <w:rsid w:val="00052FE5"/>
    <w:rsid w:val="000531B5"/>
    <w:rsid w:val="000537EF"/>
    <w:rsid w:val="000538AC"/>
    <w:rsid w:val="000538E9"/>
    <w:rsid w:val="00053BF2"/>
    <w:rsid w:val="00053D9C"/>
    <w:rsid w:val="00053E85"/>
    <w:rsid w:val="000545E7"/>
    <w:rsid w:val="000545EE"/>
    <w:rsid w:val="00054811"/>
    <w:rsid w:val="0005485D"/>
    <w:rsid w:val="0005485F"/>
    <w:rsid w:val="00054987"/>
    <w:rsid w:val="00054D62"/>
    <w:rsid w:val="00054F8E"/>
    <w:rsid w:val="00055085"/>
    <w:rsid w:val="000550AD"/>
    <w:rsid w:val="0005513A"/>
    <w:rsid w:val="0005514F"/>
    <w:rsid w:val="000551D1"/>
    <w:rsid w:val="00055459"/>
    <w:rsid w:val="0005554D"/>
    <w:rsid w:val="000555DC"/>
    <w:rsid w:val="00055666"/>
    <w:rsid w:val="0005570A"/>
    <w:rsid w:val="00055808"/>
    <w:rsid w:val="00055830"/>
    <w:rsid w:val="0005594A"/>
    <w:rsid w:val="00055CBB"/>
    <w:rsid w:val="00055E55"/>
    <w:rsid w:val="00055E6B"/>
    <w:rsid w:val="00056037"/>
    <w:rsid w:val="000560E4"/>
    <w:rsid w:val="00056217"/>
    <w:rsid w:val="000562BA"/>
    <w:rsid w:val="0005636A"/>
    <w:rsid w:val="00056380"/>
    <w:rsid w:val="000564B3"/>
    <w:rsid w:val="000569EE"/>
    <w:rsid w:val="00056C79"/>
    <w:rsid w:val="00056C85"/>
    <w:rsid w:val="00056D1A"/>
    <w:rsid w:val="0005700F"/>
    <w:rsid w:val="00057677"/>
    <w:rsid w:val="0005771A"/>
    <w:rsid w:val="0005773B"/>
    <w:rsid w:val="00057748"/>
    <w:rsid w:val="00057945"/>
    <w:rsid w:val="00057ABA"/>
    <w:rsid w:val="00057ABC"/>
    <w:rsid w:val="00057C3C"/>
    <w:rsid w:val="00057F6F"/>
    <w:rsid w:val="00060089"/>
    <w:rsid w:val="000600D1"/>
    <w:rsid w:val="000601D5"/>
    <w:rsid w:val="0006028A"/>
    <w:rsid w:val="000602D8"/>
    <w:rsid w:val="0006044F"/>
    <w:rsid w:val="000604D7"/>
    <w:rsid w:val="000608FB"/>
    <w:rsid w:val="00060941"/>
    <w:rsid w:val="00060A2A"/>
    <w:rsid w:val="00060FDC"/>
    <w:rsid w:val="000610B9"/>
    <w:rsid w:val="000610D7"/>
    <w:rsid w:val="00061156"/>
    <w:rsid w:val="00061326"/>
    <w:rsid w:val="00061396"/>
    <w:rsid w:val="000613F6"/>
    <w:rsid w:val="0006142D"/>
    <w:rsid w:val="00061795"/>
    <w:rsid w:val="00061B77"/>
    <w:rsid w:val="00061C3B"/>
    <w:rsid w:val="00061D43"/>
    <w:rsid w:val="00062005"/>
    <w:rsid w:val="000626C5"/>
    <w:rsid w:val="00062B41"/>
    <w:rsid w:val="00062D78"/>
    <w:rsid w:val="00062E66"/>
    <w:rsid w:val="00063068"/>
    <w:rsid w:val="000631E4"/>
    <w:rsid w:val="0006323F"/>
    <w:rsid w:val="000635B2"/>
    <w:rsid w:val="00063821"/>
    <w:rsid w:val="000638B0"/>
    <w:rsid w:val="000638DB"/>
    <w:rsid w:val="00063A3D"/>
    <w:rsid w:val="00063A6B"/>
    <w:rsid w:val="00063B44"/>
    <w:rsid w:val="00063D8C"/>
    <w:rsid w:val="00063D90"/>
    <w:rsid w:val="000641A5"/>
    <w:rsid w:val="000643D9"/>
    <w:rsid w:val="000644F2"/>
    <w:rsid w:val="0006469C"/>
    <w:rsid w:val="00064844"/>
    <w:rsid w:val="00064B00"/>
    <w:rsid w:val="00064B1F"/>
    <w:rsid w:val="00064BCB"/>
    <w:rsid w:val="00064DC5"/>
    <w:rsid w:val="00064E36"/>
    <w:rsid w:val="00064EA7"/>
    <w:rsid w:val="00064F22"/>
    <w:rsid w:val="000651B5"/>
    <w:rsid w:val="000651C2"/>
    <w:rsid w:val="0006526F"/>
    <w:rsid w:val="00065677"/>
    <w:rsid w:val="00065748"/>
    <w:rsid w:val="00065872"/>
    <w:rsid w:val="00065B47"/>
    <w:rsid w:val="00065BA0"/>
    <w:rsid w:val="00065FEC"/>
    <w:rsid w:val="00066039"/>
    <w:rsid w:val="00066277"/>
    <w:rsid w:val="000664C1"/>
    <w:rsid w:val="000665BB"/>
    <w:rsid w:val="00066667"/>
    <w:rsid w:val="0006689D"/>
    <w:rsid w:val="00066A9C"/>
    <w:rsid w:val="00066EF6"/>
    <w:rsid w:val="00066F91"/>
    <w:rsid w:val="00067008"/>
    <w:rsid w:val="00067095"/>
    <w:rsid w:val="000673A6"/>
    <w:rsid w:val="000673B0"/>
    <w:rsid w:val="000675C0"/>
    <w:rsid w:val="00067601"/>
    <w:rsid w:val="000678D7"/>
    <w:rsid w:val="00070329"/>
    <w:rsid w:val="000703BF"/>
    <w:rsid w:val="00070424"/>
    <w:rsid w:val="0007046A"/>
    <w:rsid w:val="00070757"/>
    <w:rsid w:val="00070AE2"/>
    <w:rsid w:val="00070C98"/>
    <w:rsid w:val="00070D23"/>
    <w:rsid w:val="00070F7B"/>
    <w:rsid w:val="000711FA"/>
    <w:rsid w:val="000712D1"/>
    <w:rsid w:val="000717EF"/>
    <w:rsid w:val="00071836"/>
    <w:rsid w:val="0007196E"/>
    <w:rsid w:val="00071DCF"/>
    <w:rsid w:val="00071E46"/>
    <w:rsid w:val="000722A7"/>
    <w:rsid w:val="00072591"/>
    <w:rsid w:val="000727DF"/>
    <w:rsid w:val="00072A75"/>
    <w:rsid w:val="00072CE3"/>
    <w:rsid w:val="00072E7C"/>
    <w:rsid w:val="00072EB5"/>
    <w:rsid w:val="00073152"/>
    <w:rsid w:val="00073492"/>
    <w:rsid w:val="000734FC"/>
    <w:rsid w:val="0007367D"/>
    <w:rsid w:val="000738E7"/>
    <w:rsid w:val="00073A24"/>
    <w:rsid w:val="00073B7D"/>
    <w:rsid w:val="00073DC4"/>
    <w:rsid w:val="00073EAC"/>
    <w:rsid w:val="00073F10"/>
    <w:rsid w:val="0007402E"/>
    <w:rsid w:val="0007418B"/>
    <w:rsid w:val="000743FD"/>
    <w:rsid w:val="00074482"/>
    <w:rsid w:val="00074824"/>
    <w:rsid w:val="00074858"/>
    <w:rsid w:val="000748DB"/>
    <w:rsid w:val="00074992"/>
    <w:rsid w:val="00074C20"/>
    <w:rsid w:val="00074C3B"/>
    <w:rsid w:val="00074E52"/>
    <w:rsid w:val="00074ED8"/>
    <w:rsid w:val="000750EB"/>
    <w:rsid w:val="0007518A"/>
    <w:rsid w:val="0007529F"/>
    <w:rsid w:val="00075427"/>
    <w:rsid w:val="000756A4"/>
    <w:rsid w:val="0007592E"/>
    <w:rsid w:val="000759A4"/>
    <w:rsid w:val="00075B89"/>
    <w:rsid w:val="00075D23"/>
    <w:rsid w:val="00075EA3"/>
    <w:rsid w:val="000760E4"/>
    <w:rsid w:val="0007628F"/>
    <w:rsid w:val="00076577"/>
    <w:rsid w:val="0007686E"/>
    <w:rsid w:val="00076A73"/>
    <w:rsid w:val="00076B80"/>
    <w:rsid w:val="00076E26"/>
    <w:rsid w:val="00076E3F"/>
    <w:rsid w:val="00077011"/>
    <w:rsid w:val="000770A8"/>
    <w:rsid w:val="0007720D"/>
    <w:rsid w:val="000775BC"/>
    <w:rsid w:val="0007763B"/>
    <w:rsid w:val="00077A57"/>
    <w:rsid w:val="00077A77"/>
    <w:rsid w:val="00077B68"/>
    <w:rsid w:val="00077E76"/>
    <w:rsid w:val="00077EB8"/>
    <w:rsid w:val="00077EC4"/>
    <w:rsid w:val="00077EE1"/>
    <w:rsid w:val="000800E7"/>
    <w:rsid w:val="00080177"/>
    <w:rsid w:val="0008026F"/>
    <w:rsid w:val="0008070F"/>
    <w:rsid w:val="0008086B"/>
    <w:rsid w:val="00080B22"/>
    <w:rsid w:val="00080ED3"/>
    <w:rsid w:val="0008106B"/>
    <w:rsid w:val="0008108B"/>
    <w:rsid w:val="000813D3"/>
    <w:rsid w:val="00081473"/>
    <w:rsid w:val="000814ED"/>
    <w:rsid w:val="000815A9"/>
    <w:rsid w:val="0008184F"/>
    <w:rsid w:val="00081980"/>
    <w:rsid w:val="00081F42"/>
    <w:rsid w:val="00081FAA"/>
    <w:rsid w:val="000827A3"/>
    <w:rsid w:val="00082876"/>
    <w:rsid w:val="00082979"/>
    <w:rsid w:val="0008297D"/>
    <w:rsid w:val="00082E9B"/>
    <w:rsid w:val="00082F82"/>
    <w:rsid w:val="0008333A"/>
    <w:rsid w:val="000833A0"/>
    <w:rsid w:val="0008382C"/>
    <w:rsid w:val="000838CF"/>
    <w:rsid w:val="00083943"/>
    <w:rsid w:val="00083A74"/>
    <w:rsid w:val="00083DEC"/>
    <w:rsid w:val="00083F19"/>
    <w:rsid w:val="00083FDA"/>
    <w:rsid w:val="0008412E"/>
    <w:rsid w:val="000842B5"/>
    <w:rsid w:val="000842C7"/>
    <w:rsid w:val="00084371"/>
    <w:rsid w:val="00084648"/>
    <w:rsid w:val="000846BB"/>
    <w:rsid w:val="00084883"/>
    <w:rsid w:val="00084A64"/>
    <w:rsid w:val="00084BCF"/>
    <w:rsid w:val="00084CE9"/>
    <w:rsid w:val="00085301"/>
    <w:rsid w:val="00085357"/>
    <w:rsid w:val="0008556A"/>
    <w:rsid w:val="000855E7"/>
    <w:rsid w:val="000857E3"/>
    <w:rsid w:val="000858C7"/>
    <w:rsid w:val="00085BE8"/>
    <w:rsid w:val="00085C0F"/>
    <w:rsid w:val="00085FC6"/>
    <w:rsid w:val="00086810"/>
    <w:rsid w:val="000869E2"/>
    <w:rsid w:val="00086A48"/>
    <w:rsid w:val="00086AA9"/>
    <w:rsid w:val="00086D10"/>
    <w:rsid w:val="00086D5D"/>
    <w:rsid w:val="00086D65"/>
    <w:rsid w:val="00086D8D"/>
    <w:rsid w:val="0008707A"/>
    <w:rsid w:val="00087579"/>
    <w:rsid w:val="00087817"/>
    <w:rsid w:val="00087B69"/>
    <w:rsid w:val="00087C90"/>
    <w:rsid w:val="0009026E"/>
    <w:rsid w:val="00090303"/>
    <w:rsid w:val="0009031A"/>
    <w:rsid w:val="00090396"/>
    <w:rsid w:val="000905B3"/>
    <w:rsid w:val="00090B00"/>
    <w:rsid w:val="00090BC3"/>
    <w:rsid w:val="00091244"/>
    <w:rsid w:val="000919E2"/>
    <w:rsid w:val="00091BAC"/>
    <w:rsid w:val="00091C74"/>
    <w:rsid w:val="000921F0"/>
    <w:rsid w:val="00092329"/>
    <w:rsid w:val="00092537"/>
    <w:rsid w:val="00092C84"/>
    <w:rsid w:val="00092CAB"/>
    <w:rsid w:val="00092D5F"/>
    <w:rsid w:val="00092E4D"/>
    <w:rsid w:val="00092E5D"/>
    <w:rsid w:val="00092E84"/>
    <w:rsid w:val="00093323"/>
    <w:rsid w:val="00093331"/>
    <w:rsid w:val="000938CF"/>
    <w:rsid w:val="00093A30"/>
    <w:rsid w:val="00093A3F"/>
    <w:rsid w:val="00093A90"/>
    <w:rsid w:val="00093F75"/>
    <w:rsid w:val="00093FA8"/>
    <w:rsid w:val="000940EC"/>
    <w:rsid w:val="00094143"/>
    <w:rsid w:val="00094259"/>
    <w:rsid w:val="000943C7"/>
    <w:rsid w:val="000943F1"/>
    <w:rsid w:val="000944FA"/>
    <w:rsid w:val="00094565"/>
    <w:rsid w:val="000947F2"/>
    <w:rsid w:val="00094927"/>
    <w:rsid w:val="0009493D"/>
    <w:rsid w:val="00094A53"/>
    <w:rsid w:val="00094AEF"/>
    <w:rsid w:val="00094C15"/>
    <w:rsid w:val="00094C7B"/>
    <w:rsid w:val="00094E6E"/>
    <w:rsid w:val="00094F23"/>
    <w:rsid w:val="0009563A"/>
    <w:rsid w:val="000958CD"/>
    <w:rsid w:val="00095964"/>
    <w:rsid w:val="000959DD"/>
    <w:rsid w:val="00095B65"/>
    <w:rsid w:val="00096105"/>
    <w:rsid w:val="0009616A"/>
    <w:rsid w:val="000961F8"/>
    <w:rsid w:val="00096362"/>
    <w:rsid w:val="00096365"/>
    <w:rsid w:val="000963C0"/>
    <w:rsid w:val="00096456"/>
    <w:rsid w:val="000968D9"/>
    <w:rsid w:val="00096AAD"/>
    <w:rsid w:val="0009725C"/>
    <w:rsid w:val="000972A1"/>
    <w:rsid w:val="0009748A"/>
    <w:rsid w:val="00097619"/>
    <w:rsid w:val="000976F2"/>
    <w:rsid w:val="00097961"/>
    <w:rsid w:val="000979E7"/>
    <w:rsid w:val="00097A9B"/>
    <w:rsid w:val="00097BF2"/>
    <w:rsid w:val="00097DCE"/>
    <w:rsid w:val="00097FD9"/>
    <w:rsid w:val="000A0027"/>
    <w:rsid w:val="000A02D5"/>
    <w:rsid w:val="000A040B"/>
    <w:rsid w:val="000A0676"/>
    <w:rsid w:val="000A087A"/>
    <w:rsid w:val="000A08BC"/>
    <w:rsid w:val="000A0A53"/>
    <w:rsid w:val="000A0D03"/>
    <w:rsid w:val="000A109B"/>
    <w:rsid w:val="000A10A7"/>
    <w:rsid w:val="000A11B1"/>
    <w:rsid w:val="000A1618"/>
    <w:rsid w:val="000A1BC3"/>
    <w:rsid w:val="000A1D91"/>
    <w:rsid w:val="000A1DF9"/>
    <w:rsid w:val="000A1FAD"/>
    <w:rsid w:val="000A208A"/>
    <w:rsid w:val="000A229E"/>
    <w:rsid w:val="000A2407"/>
    <w:rsid w:val="000A242A"/>
    <w:rsid w:val="000A24C4"/>
    <w:rsid w:val="000A24DA"/>
    <w:rsid w:val="000A2536"/>
    <w:rsid w:val="000A26BA"/>
    <w:rsid w:val="000A2A60"/>
    <w:rsid w:val="000A2D19"/>
    <w:rsid w:val="000A33DE"/>
    <w:rsid w:val="000A3822"/>
    <w:rsid w:val="000A3BFA"/>
    <w:rsid w:val="000A3C5A"/>
    <w:rsid w:val="000A3CFF"/>
    <w:rsid w:val="000A4AD4"/>
    <w:rsid w:val="000A4DC6"/>
    <w:rsid w:val="000A5010"/>
    <w:rsid w:val="000A51A0"/>
    <w:rsid w:val="000A5291"/>
    <w:rsid w:val="000A53D7"/>
    <w:rsid w:val="000A5469"/>
    <w:rsid w:val="000A5564"/>
    <w:rsid w:val="000A5782"/>
    <w:rsid w:val="000A5922"/>
    <w:rsid w:val="000A5C1F"/>
    <w:rsid w:val="000A5E24"/>
    <w:rsid w:val="000A605B"/>
    <w:rsid w:val="000A6182"/>
    <w:rsid w:val="000A6257"/>
    <w:rsid w:val="000A656B"/>
    <w:rsid w:val="000A66D5"/>
    <w:rsid w:val="000A68E5"/>
    <w:rsid w:val="000A6B87"/>
    <w:rsid w:val="000A6CEB"/>
    <w:rsid w:val="000A6DC1"/>
    <w:rsid w:val="000A707C"/>
    <w:rsid w:val="000A70E9"/>
    <w:rsid w:val="000A7166"/>
    <w:rsid w:val="000A719B"/>
    <w:rsid w:val="000A7244"/>
    <w:rsid w:val="000A72AC"/>
    <w:rsid w:val="000A73BE"/>
    <w:rsid w:val="000A7489"/>
    <w:rsid w:val="000A7627"/>
    <w:rsid w:val="000A7714"/>
    <w:rsid w:val="000A77BD"/>
    <w:rsid w:val="000A7BCC"/>
    <w:rsid w:val="000A7C77"/>
    <w:rsid w:val="000A7E2C"/>
    <w:rsid w:val="000B01F2"/>
    <w:rsid w:val="000B0297"/>
    <w:rsid w:val="000B05E8"/>
    <w:rsid w:val="000B0852"/>
    <w:rsid w:val="000B0917"/>
    <w:rsid w:val="000B10A5"/>
    <w:rsid w:val="000B1123"/>
    <w:rsid w:val="000B14D4"/>
    <w:rsid w:val="000B14E2"/>
    <w:rsid w:val="000B15D4"/>
    <w:rsid w:val="000B16BB"/>
    <w:rsid w:val="000B1966"/>
    <w:rsid w:val="000B198C"/>
    <w:rsid w:val="000B1CF3"/>
    <w:rsid w:val="000B1DAA"/>
    <w:rsid w:val="000B1DC7"/>
    <w:rsid w:val="000B1E38"/>
    <w:rsid w:val="000B211E"/>
    <w:rsid w:val="000B251C"/>
    <w:rsid w:val="000B2690"/>
    <w:rsid w:val="000B287C"/>
    <w:rsid w:val="000B28B5"/>
    <w:rsid w:val="000B297D"/>
    <w:rsid w:val="000B29D9"/>
    <w:rsid w:val="000B2AE7"/>
    <w:rsid w:val="000B2CCF"/>
    <w:rsid w:val="000B2D01"/>
    <w:rsid w:val="000B2D3D"/>
    <w:rsid w:val="000B2F82"/>
    <w:rsid w:val="000B33BE"/>
    <w:rsid w:val="000B352F"/>
    <w:rsid w:val="000B37CE"/>
    <w:rsid w:val="000B3876"/>
    <w:rsid w:val="000B3933"/>
    <w:rsid w:val="000B3AA0"/>
    <w:rsid w:val="000B3B66"/>
    <w:rsid w:val="000B4014"/>
    <w:rsid w:val="000B4773"/>
    <w:rsid w:val="000B499C"/>
    <w:rsid w:val="000B4BA2"/>
    <w:rsid w:val="000B4DC7"/>
    <w:rsid w:val="000B4EA6"/>
    <w:rsid w:val="000B504B"/>
    <w:rsid w:val="000B5205"/>
    <w:rsid w:val="000B523D"/>
    <w:rsid w:val="000B545E"/>
    <w:rsid w:val="000B56D4"/>
    <w:rsid w:val="000B57F6"/>
    <w:rsid w:val="000B5C08"/>
    <w:rsid w:val="000B5CD8"/>
    <w:rsid w:val="000B5EA5"/>
    <w:rsid w:val="000B614D"/>
    <w:rsid w:val="000B6166"/>
    <w:rsid w:val="000B6977"/>
    <w:rsid w:val="000B6ABB"/>
    <w:rsid w:val="000B7105"/>
    <w:rsid w:val="000B713F"/>
    <w:rsid w:val="000B719F"/>
    <w:rsid w:val="000B7313"/>
    <w:rsid w:val="000B73CD"/>
    <w:rsid w:val="000B73D9"/>
    <w:rsid w:val="000B75EB"/>
    <w:rsid w:val="000B7C0B"/>
    <w:rsid w:val="000B7C0F"/>
    <w:rsid w:val="000C00AC"/>
    <w:rsid w:val="000C018D"/>
    <w:rsid w:val="000C02ED"/>
    <w:rsid w:val="000C04B0"/>
    <w:rsid w:val="000C0522"/>
    <w:rsid w:val="000C05E2"/>
    <w:rsid w:val="000C062A"/>
    <w:rsid w:val="000C063E"/>
    <w:rsid w:val="000C0666"/>
    <w:rsid w:val="000C0715"/>
    <w:rsid w:val="000C082C"/>
    <w:rsid w:val="000C099F"/>
    <w:rsid w:val="000C09DC"/>
    <w:rsid w:val="000C0B1B"/>
    <w:rsid w:val="000C0B8E"/>
    <w:rsid w:val="000C0DA5"/>
    <w:rsid w:val="000C0DD3"/>
    <w:rsid w:val="000C0F0B"/>
    <w:rsid w:val="000C0F0C"/>
    <w:rsid w:val="000C0F55"/>
    <w:rsid w:val="000C0F9F"/>
    <w:rsid w:val="000C1010"/>
    <w:rsid w:val="000C15AA"/>
    <w:rsid w:val="000C174F"/>
    <w:rsid w:val="000C1875"/>
    <w:rsid w:val="000C189D"/>
    <w:rsid w:val="000C1944"/>
    <w:rsid w:val="000C19F7"/>
    <w:rsid w:val="000C274B"/>
    <w:rsid w:val="000C28CF"/>
    <w:rsid w:val="000C2918"/>
    <w:rsid w:val="000C2962"/>
    <w:rsid w:val="000C2A46"/>
    <w:rsid w:val="000C2ABC"/>
    <w:rsid w:val="000C2CFF"/>
    <w:rsid w:val="000C359B"/>
    <w:rsid w:val="000C368B"/>
    <w:rsid w:val="000C38F9"/>
    <w:rsid w:val="000C4489"/>
    <w:rsid w:val="000C461F"/>
    <w:rsid w:val="000C4A41"/>
    <w:rsid w:val="000C4CED"/>
    <w:rsid w:val="000C4D50"/>
    <w:rsid w:val="000C4D86"/>
    <w:rsid w:val="000C4D88"/>
    <w:rsid w:val="000C4D9C"/>
    <w:rsid w:val="000C5019"/>
    <w:rsid w:val="000C51A4"/>
    <w:rsid w:val="000C51DA"/>
    <w:rsid w:val="000C5316"/>
    <w:rsid w:val="000C551D"/>
    <w:rsid w:val="000C563A"/>
    <w:rsid w:val="000C56FE"/>
    <w:rsid w:val="000C5B4B"/>
    <w:rsid w:val="000C5EC8"/>
    <w:rsid w:val="000C6059"/>
    <w:rsid w:val="000C6070"/>
    <w:rsid w:val="000C61AB"/>
    <w:rsid w:val="000C62D5"/>
    <w:rsid w:val="000C6589"/>
    <w:rsid w:val="000C6616"/>
    <w:rsid w:val="000C69AD"/>
    <w:rsid w:val="000C6AE9"/>
    <w:rsid w:val="000C6D27"/>
    <w:rsid w:val="000C706B"/>
    <w:rsid w:val="000C71B2"/>
    <w:rsid w:val="000C739F"/>
    <w:rsid w:val="000C769B"/>
    <w:rsid w:val="000C771C"/>
    <w:rsid w:val="000C779A"/>
    <w:rsid w:val="000C78A7"/>
    <w:rsid w:val="000C7AA8"/>
    <w:rsid w:val="000C7C33"/>
    <w:rsid w:val="000C7F67"/>
    <w:rsid w:val="000D028A"/>
    <w:rsid w:val="000D0B68"/>
    <w:rsid w:val="000D0D49"/>
    <w:rsid w:val="000D0EEF"/>
    <w:rsid w:val="000D14C0"/>
    <w:rsid w:val="000D1613"/>
    <w:rsid w:val="000D1725"/>
    <w:rsid w:val="000D1765"/>
    <w:rsid w:val="000D1B17"/>
    <w:rsid w:val="000D1BE9"/>
    <w:rsid w:val="000D1C75"/>
    <w:rsid w:val="000D1C84"/>
    <w:rsid w:val="000D1D91"/>
    <w:rsid w:val="000D1E1E"/>
    <w:rsid w:val="000D1F2A"/>
    <w:rsid w:val="000D205F"/>
    <w:rsid w:val="000D2372"/>
    <w:rsid w:val="000D274F"/>
    <w:rsid w:val="000D28BC"/>
    <w:rsid w:val="000D2943"/>
    <w:rsid w:val="000D2B1A"/>
    <w:rsid w:val="000D3A01"/>
    <w:rsid w:val="000D3B51"/>
    <w:rsid w:val="000D3C50"/>
    <w:rsid w:val="000D3EED"/>
    <w:rsid w:val="000D4079"/>
    <w:rsid w:val="000D4437"/>
    <w:rsid w:val="000D4507"/>
    <w:rsid w:val="000D452D"/>
    <w:rsid w:val="000D45BF"/>
    <w:rsid w:val="000D4860"/>
    <w:rsid w:val="000D4F1F"/>
    <w:rsid w:val="000D501F"/>
    <w:rsid w:val="000D5142"/>
    <w:rsid w:val="000D5156"/>
    <w:rsid w:val="000D5465"/>
    <w:rsid w:val="000D5518"/>
    <w:rsid w:val="000D5559"/>
    <w:rsid w:val="000D57DF"/>
    <w:rsid w:val="000D5A56"/>
    <w:rsid w:val="000D5D04"/>
    <w:rsid w:val="000D642A"/>
    <w:rsid w:val="000D6575"/>
    <w:rsid w:val="000D6690"/>
    <w:rsid w:val="000D688C"/>
    <w:rsid w:val="000D68EF"/>
    <w:rsid w:val="000D68F4"/>
    <w:rsid w:val="000D69D8"/>
    <w:rsid w:val="000D6A77"/>
    <w:rsid w:val="000D6A7F"/>
    <w:rsid w:val="000D6B00"/>
    <w:rsid w:val="000D6B17"/>
    <w:rsid w:val="000D6BCC"/>
    <w:rsid w:val="000D6BF6"/>
    <w:rsid w:val="000D6CD3"/>
    <w:rsid w:val="000D703D"/>
    <w:rsid w:val="000D7041"/>
    <w:rsid w:val="000D7058"/>
    <w:rsid w:val="000D78FB"/>
    <w:rsid w:val="000D79C9"/>
    <w:rsid w:val="000D79CA"/>
    <w:rsid w:val="000D7AF3"/>
    <w:rsid w:val="000D7C1B"/>
    <w:rsid w:val="000D7D89"/>
    <w:rsid w:val="000D7F57"/>
    <w:rsid w:val="000E02FE"/>
    <w:rsid w:val="000E0748"/>
    <w:rsid w:val="000E0781"/>
    <w:rsid w:val="000E0980"/>
    <w:rsid w:val="000E0A0E"/>
    <w:rsid w:val="000E0C2D"/>
    <w:rsid w:val="000E0C70"/>
    <w:rsid w:val="000E0DAB"/>
    <w:rsid w:val="000E1027"/>
    <w:rsid w:val="000E1287"/>
    <w:rsid w:val="000E12B7"/>
    <w:rsid w:val="000E14FA"/>
    <w:rsid w:val="000E15AE"/>
    <w:rsid w:val="000E15C9"/>
    <w:rsid w:val="000E16BA"/>
    <w:rsid w:val="000E1777"/>
    <w:rsid w:val="000E18E8"/>
    <w:rsid w:val="000E1B56"/>
    <w:rsid w:val="000E1C97"/>
    <w:rsid w:val="000E1D67"/>
    <w:rsid w:val="000E1E1A"/>
    <w:rsid w:val="000E1EFF"/>
    <w:rsid w:val="000E21D1"/>
    <w:rsid w:val="000E25F6"/>
    <w:rsid w:val="000E26EC"/>
    <w:rsid w:val="000E297D"/>
    <w:rsid w:val="000E2A6C"/>
    <w:rsid w:val="000E2C27"/>
    <w:rsid w:val="000E2FFD"/>
    <w:rsid w:val="000E3047"/>
    <w:rsid w:val="000E310C"/>
    <w:rsid w:val="000E3389"/>
    <w:rsid w:val="000E3391"/>
    <w:rsid w:val="000E3629"/>
    <w:rsid w:val="000E3FCE"/>
    <w:rsid w:val="000E40BF"/>
    <w:rsid w:val="000E40C4"/>
    <w:rsid w:val="000E44EA"/>
    <w:rsid w:val="000E4594"/>
    <w:rsid w:val="000E45C4"/>
    <w:rsid w:val="000E47B4"/>
    <w:rsid w:val="000E49C8"/>
    <w:rsid w:val="000E4BB1"/>
    <w:rsid w:val="000E4CCE"/>
    <w:rsid w:val="000E4DEF"/>
    <w:rsid w:val="000E4E69"/>
    <w:rsid w:val="000E5027"/>
    <w:rsid w:val="000E5217"/>
    <w:rsid w:val="000E5277"/>
    <w:rsid w:val="000E527D"/>
    <w:rsid w:val="000E5848"/>
    <w:rsid w:val="000E58E3"/>
    <w:rsid w:val="000E5A67"/>
    <w:rsid w:val="000E5C95"/>
    <w:rsid w:val="000E5F0B"/>
    <w:rsid w:val="000E5F73"/>
    <w:rsid w:val="000E601F"/>
    <w:rsid w:val="000E692C"/>
    <w:rsid w:val="000E6B9C"/>
    <w:rsid w:val="000E6DBE"/>
    <w:rsid w:val="000E709D"/>
    <w:rsid w:val="000E7183"/>
    <w:rsid w:val="000E71AE"/>
    <w:rsid w:val="000E739B"/>
    <w:rsid w:val="000E74DE"/>
    <w:rsid w:val="000E76B5"/>
    <w:rsid w:val="000E7944"/>
    <w:rsid w:val="000E7A1D"/>
    <w:rsid w:val="000E7A61"/>
    <w:rsid w:val="000E7B8F"/>
    <w:rsid w:val="000E7C52"/>
    <w:rsid w:val="000E7CC7"/>
    <w:rsid w:val="000E7D04"/>
    <w:rsid w:val="000F035E"/>
    <w:rsid w:val="000F0A04"/>
    <w:rsid w:val="000F0A09"/>
    <w:rsid w:val="000F0C1B"/>
    <w:rsid w:val="000F0CEC"/>
    <w:rsid w:val="000F0D79"/>
    <w:rsid w:val="000F0EAF"/>
    <w:rsid w:val="000F0FB7"/>
    <w:rsid w:val="000F1236"/>
    <w:rsid w:val="000F1282"/>
    <w:rsid w:val="000F137E"/>
    <w:rsid w:val="000F14FA"/>
    <w:rsid w:val="000F15E0"/>
    <w:rsid w:val="000F168C"/>
    <w:rsid w:val="000F19C0"/>
    <w:rsid w:val="000F19D0"/>
    <w:rsid w:val="000F1A07"/>
    <w:rsid w:val="000F1D52"/>
    <w:rsid w:val="000F21FE"/>
    <w:rsid w:val="000F22C3"/>
    <w:rsid w:val="000F24B3"/>
    <w:rsid w:val="000F2547"/>
    <w:rsid w:val="000F264F"/>
    <w:rsid w:val="000F2689"/>
    <w:rsid w:val="000F2821"/>
    <w:rsid w:val="000F28F6"/>
    <w:rsid w:val="000F2A63"/>
    <w:rsid w:val="000F2E93"/>
    <w:rsid w:val="000F2F79"/>
    <w:rsid w:val="000F302E"/>
    <w:rsid w:val="000F3078"/>
    <w:rsid w:val="000F31BD"/>
    <w:rsid w:val="000F3307"/>
    <w:rsid w:val="000F34B5"/>
    <w:rsid w:val="000F38A0"/>
    <w:rsid w:val="000F39A2"/>
    <w:rsid w:val="000F3BE8"/>
    <w:rsid w:val="000F4484"/>
    <w:rsid w:val="000F4912"/>
    <w:rsid w:val="000F4A4A"/>
    <w:rsid w:val="000F4AC3"/>
    <w:rsid w:val="000F4B79"/>
    <w:rsid w:val="000F4FB1"/>
    <w:rsid w:val="000F51DE"/>
    <w:rsid w:val="000F51F3"/>
    <w:rsid w:val="000F5253"/>
    <w:rsid w:val="000F5314"/>
    <w:rsid w:val="000F53AE"/>
    <w:rsid w:val="000F54B9"/>
    <w:rsid w:val="000F5706"/>
    <w:rsid w:val="000F5722"/>
    <w:rsid w:val="000F585D"/>
    <w:rsid w:val="000F58F0"/>
    <w:rsid w:val="000F5E9F"/>
    <w:rsid w:val="000F6103"/>
    <w:rsid w:val="000F6178"/>
    <w:rsid w:val="000F6188"/>
    <w:rsid w:val="000F6402"/>
    <w:rsid w:val="000F6484"/>
    <w:rsid w:val="000F659A"/>
    <w:rsid w:val="000F6888"/>
    <w:rsid w:val="000F6987"/>
    <w:rsid w:val="000F6C78"/>
    <w:rsid w:val="000F6E98"/>
    <w:rsid w:val="000F6FCD"/>
    <w:rsid w:val="000F7136"/>
    <w:rsid w:val="000F716F"/>
    <w:rsid w:val="000F7181"/>
    <w:rsid w:val="000F7289"/>
    <w:rsid w:val="000F7440"/>
    <w:rsid w:val="000F747E"/>
    <w:rsid w:val="000F767B"/>
    <w:rsid w:val="000F76A4"/>
    <w:rsid w:val="000F7BE5"/>
    <w:rsid w:val="000F7BF1"/>
    <w:rsid w:val="000F7C72"/>
    <w:rsid w:val="000F7CDD"/>
    <w:rsid w:val="0010005F"/>
    <w:rsid w:val="001000C6"/>
    <w:rsid w:val="001001D0"/>
    <w:rsid w:val="00100856"/>
    <w:rsid w:val="001008E8"/>
    <w:rsid w:val="001009A6"/>
    <w:rsid w:val="00100A72"/>
    <w:rsid w:val="00100A90"/>
    <w:rsid w:val="00100BF5"/>
    <w:rsid w:val="00100C3F"/>
    <w:rsid w:val="00100F57"/>
    <w:rsid w:val="0010101F"/>
    <w:rsid w:val="001011BB"/>
    <w:rsid w:val="001011D5"/>
    <w:rsid w:val="00101270"/>
    <w:rsid w:val="001012A4"/>
    <w:rsid w:val="00101338"/>
    <w:rsid w:val="00101347"/>
    <w:rsid w:val="001013B8"/>
    <w:rsid w:val="00101565"/>
    <w:rsid w:val="00101B1F"/>
    <w:rsid w:val="00101B84"/>
    <w:rsid w:val="00101D00"/>
    <w:rsid w:val="00102078"/>
    <w:rsid w:val="001020E4"/>
    <w:rsid w:val="00102210"/>
    <w:rsid w:val="00102385"/>
    <w:rsid w:val="00102412"/>
    <w:rsid w:val="00102436"/>
    <w:rsid w:val="00102478"/>
    <w:rsid w:val="001025F1"/>
    <w:rsid w:val="001026BD"/>
    <w:rsid w:val="001027C0"/>
    <w:rsid w:val="00102991"/>
    <w:rsid w:val="00102C41"/>
    <w:rsid w:val="00102DDD"/>
    <w:rsid w:val="001030C2"/>
    <w:rsid w:val="0010313B"/>
    <w:rsid w:val="00103452"/>
    <w:rsid w:val="001035E7"/>
    <w:rsid w:val="0010372A"/>
    <w:rsid w:val="001037D4"/>
    <w:rsid w:val="00103BB3"/>
    <w:rsid w:val="00103F5C"/>
    <w:rsid w:val="00103FBF"/>
    <w:rsid w:val="0010404B"/>
    <w:rsid w:val="00104125"/>
    <w:rsid w:val="0010457F"/>
    <w:rsid w:val="001047BF"/>
    <w:rsid w:val="0010481E"/>
    <w:rsid w:val="001048D2"/>
    <w:rsid w:val="001049E7"/>
    <w:rsid w:val="00104CD0"/>
    <w:rsid w:val="00105234"/>
    <w:rsid w:val="00105638"/>
    <w:rsid w:val="00105741"/>
    <w:rsid w:val="00105B8E"/>
    <w:rsid w:val="00105E3F"/>
    <w:rsid w:val="00105ED3"/>
    <w:rsid w:val="00106384"/>
    <w:rsid w:val="001063B3"/>
    <w:rsid w:val="0010679E"/>
    <w:rsid w:val="001067C7"/>
    <w:rsid w:val="00106CA9"/>
    <w:rsid w:val="00106E06"/>
    <w:rsid w:val="0010701A"/>
    <w:rsid w:val="00107047"/>
    <w:rsid w:val="00107113"/>
    <w:rsid w:val="00107168"/>
    <w:rsid w:val="001072D1"/>
    <w:rsid w:val="00107538"/>
    <w:rsid w:val="0010769C"/>
    <w:rsid w:val="00107765"/>
    <w:rsid w:val="00107883"/>
    <w:rsid w:val="001078A8"/>
    <w:rsid w:val="00107B49"/>
    <w:rsid w:val="00107B4D"/>
    <w:rsid w:val="00107FFA"/>
    <w:rsid w:val="0011015A"/>
    <w:rsid w:val="001104B9"/>
    <w:rsid w:val="001104EC"/>
    <w:rsid w:val="00110AFA"/>
    <w:rsid w:val="00110BDC"/>
    <w:rsid w:val="00110FD8"/>
    <w:rsid w:val="001110C1"/>
    <w:rsid w:val="00111169"/>
    <w:rsid w:val="00111204"/>
    <w:rsid w:val="001119D6"/>
    <w:rsid w:val="00111C09"/>
    <w:rsid w:val="00111D8B"/>
    <w:rsid w:val="00111D91"/>
    <w:rsid w:val="00111EBE"/>
    <w:rsid w:val="0011208B"/>
    <w:rsid w:val="0011240E"/>
    <w:rsid w:val="00112542"/>
    <w:rsid w:val="00112BE5"/>
    <w:rsid w:val="00112CDD"/>
    <w:rsid w:val="001137F0"/>
    <w:rsid w:val="001138FE"/>
    <w:rsid w:val="00113918"/>
    <w:rsid w:val="001139A3"/>
    <w:rsid w:val="00113AC2"/>
    <w:rsid w:val="00113EA2"/>
    <w:rsid w:val="0011401D"/>
    <w:rsid w:val="001140DE"/>
    <w:rsid w:val="001141E1"/>
    <w:rsid w:val="0011441E"/>
    <w:rsid w:val="00114635"/>
    <w:rsid w:val="0011495E"/>
    <w:rsid w:val="00114AB0"/>
    <w:rsid w:val="00114CF6"/>
    <w:rsid w:val="00114EFF"/>
    <w:rsid w:val="00115893"/>
    <w:rsid w:val="001158E5"/>
    <w:rsid w:val="00115905"/>
    <w:rsid w:val="00115989"/>
    <w:rsid w:val="00115D32"/>
    <w:rsid w:val="00115D88"/>
    <w:rsid w:val="00115F68"/>
    <w:rsid w:val="00116132"/>
    <w:rsid w:val="001161DB"/>
    <w:rsid w:val="001164EF"/>
    <w:rsid w:val="0011672F"/>
    <w:rsid w:val="0011689E"/>
    <w:rsid w:val="00116A69"/>
    <w:rsid w:val="00116B8B"/>
    <w:rsid w:val="00116BEE"/>
    <w:rsid w:val="00116DB9"/>
    <w:rsid w:val="00116DDE"/>
    <w:rsid w:val="001170AD"/>
    <w:rsid w:val="00117524"/>
    <w:rsid w:val="001175D3"/>
    <w:rsid w:val="001175DD"/>
    <w:rsid w:val="0011772F"/>
    <w:rsid w:val="0011783C"/>
    <w:rsid w:val="001178C2"/>
    <w:rsid w:val="001179FC"/>
    <w:rsid w:val="00117BA8"/>
    <w:rsid w:val="00117EAF"/>
    <w:rsid w:val="0012027E"/>
    <w:rsid w:val="001204AF"/>
    <w:rsid w:val="0012076F"/>
    <w:rsid w:val="0012083C"/>
    <w:rsid w:val="0012090E"/>
    <w:rsid w:val="00120D2C"/>
    <w:rsid w:val="00120D89"/>
    <w:rsid w:val="00120ECC"/>
    <w:rsid w:val="00120F69"/>
    <w:rsid w:val="00120F9D"/>
    <w:rsid w:val="00121077"/>
    <w:rsid w:val="00121123"/>
    <w:rsid w:val="001211A5"/>
    <w:rsid w:val="00121282"/>
    <w:rsid w:val="00121944"/>
    <w:rsid w:val="00121990"/>
    <w:rsid w:val="001219DB"/>
    <w:rsid w:val="00121E0B"/>
    <w:rsid w:val="001222C2"/>
    <w:rsid w:val="00122354"/>
    <w:rsid w:val="001227E9"/>
    <w:rsid w:val="00122E8E"/>
    <w:rsid w:val="0012310B"/>
    <w:rsid w:val="001231B6"/>
    <w:rsid w:val="00123345"/>
    <w:rsid w:val="001234D6"/>
    <w:rsid w:val="001235AD"/>
    <w:rsid w:val="001236C7"/>
    <w:rsid w:val="001236FC"/>
    <w:rsid w:val="00123752"/>
    <w:rsid w:val="001237CF"/>
    <w:rsid w:val="001239D7"/>
    <w:rsid w:val="00123C65"/>
    <w:rsid w:val="00123E56"/>
    <w:rsid w:val="0012408E"/>
    <w:rsid w:val="00124235"/>
    <w:rsid w:val="00124473"/>
    <w:rsid w:val="001248BF"/>
    <w:rsid w:val="00124C4E"/>
    <w:rsid w:val="00124C78"/>
    <w:rsid w:val="00124DB8"/>
    <w:rsid w:val="00124E22"/>
    <w:rsid w:val="00124E5B"/>
    <w:rsid w:val="00125033"/>
    <w:rsid w:val="00125233"/>
    <w:rsid w:val="00125269"/>
    <w:rsid w:val="00125531"/>
    <w:rsid w:val="00125590"/>
    <w:rsid w:val="0012573E"/>
    <w:rsid w:val="001257C3"/>
    <w:rsid w:val="001257F0"/>
    <w:rsid w:val="00125986"/>
    <w:rsid w:val="00125A69"/>
    <w:rsid w:val="00125D92"/>
    <w:rsid w:val="00125FAA"/>
    <w:rsid w:val="0012614D"/>
    <w:rsid w:val="0012643B"/>
    <w:rsid w:val="00126515"/>
    <w:rsid w:val="0012660D"/>
    <w:rsid w:val="00126710"/>
    <w:rsid w:val="00126C44"/>
    <w:rsid w:val="001272FE"/>
    <w:rsid w:val="0012732D"/>
    <w:rsid w:val="00127420"/>
    <w:rsid w:val="00127705"/>
    <w:rsid w:val="00127717"/>
    <w:rsid w:val="00127A7D"/>
    <w:rsid w:val="00127B30"/>
    <w:rsid w:val="00127B8E"/>
    <w:rsid w:val="00127C3E"/>
    <w:rsid w:val="00127E07"/>
    <w:rsid w:val="00127E18"/>
    <w:rsid w:val="00127E34"/>
    <w:rsid w:val="00130112"/>
    <w:rsid w:val="0013012D"/>
    <w:rsid w:val="0013065F"/>
    <w:rsid w:val="0013067D"/>
    <w:rsid w:val="00130686"/>
    <w:rsid w:val="001306EE"/>
    <w:rsid w:val="001307DF"/>
    <w:rsid w:val="00130A0D"/>
    <w:rsid w:val="00130AAC"/>
    <w:rsid w:val="00130F84"/>
    <w:rsid w:val="001311E4"/>
    <w:rsid w:val="001311F0"/>
    <w:rsid w:val="00131272"/>
    <w:rsid w:val="0013147D"/>
    <w:rsid w:val="001316BF"/>
    <w:rsid w:val="00131A73"/>
    <w:rsid w:val="00131AD3"/>
    <w:rsid w:val="00131C26"/>
    <w:rsid w:val="00131DD8"/>
    <w:rsid w:val="00132D4B"/>
    <w:rsid w:val="00132D77"/>
    <w:rsid w:val="00132F24"/>
    <w:rsid w:val="001330F0"/>
    <w:rsid w:val="00133258"/>
    <w:rsid w:val="00133423"/>
    <w:rsid w:val="001335BB"/>
    <w:rsid w:val="0013389A"/>
    <w:rsid w:val="001339E9"/>
    <w:rsid w:val="00133A58"/>
    <w:rsid w:val="00133A9E"/>
    <w:rsid w:val="00133B6C"/>
    <w:rsid w:val="00134181"/>
    <w:rsid w:val="0013439F"/>
    <w:rsid w:val="00134515"/>
    <w:rsid w:val="001345A2"/>
    <w:rsid w:val="001345ED"/>
    <w:rsid w:val="00134CE7"/>
    <w:rsid w:val="00134DB2"/>
    <w:rsid w:val="001358E9"/>
    <w:rsid w:val="001359A8"/>
    <w:rsid w:val="00135B0A"/>
    <w:rsid w:val="00135B93"/>
    <w:rsid w:val="00135D0B"/>
    <w:rsid w:val="00135FB0"/>
    <w:rsid w:val="001360CF"/>
    <w:rsid w:val="001360FB"/>
    <w:rsid w:val="001361DC"/>
    <w:rsid w:val="00136296"/>
    <w:rsid w:val="0013640C"/>
    <w:rsid w:val="00136B97"/>
    <w:rsid w:val="00136CA3"/>
    <w:rsid w:val="00136ECC"/>
    <w:rsid w:val="00136F9F"/>
    <w:rsid w:val="0013719E"/>
    <w:rsid w:val="001371B5"/>
    <w:rsid w:val="0013784D"/>
    <w:rsid w:val="0013796A"/>
    <w:rsid w:val="00137A3D"/>
    <w:rsid w:val="00137ACF"/>
    <w:rsid w:val="00140146"/>
    <w:rsid w:val="001404D7"/>
    <w:rsid w:val="00140530"/>
    <w:rsid w:val="001405EB"/>
    <w:rsid w:val="00140794"/>
    <w:rsid w:val="00140804"/>
    <w:rsid w:val="001408AC"/>
    <w:rsid w:val="00140E6E"/>
    <w:rsid w:val="00140F40"/>
    <w:rsid w:val="00140FA3"/>
    <w:rsid w:val="0014114F"/>
    <w:rsid w:val="00141323"/>
    <w:rsid w:val="00141A8F"/>
    <w:rsid w:val="00142205"/>
    <w:rsid w:val="00142500"/>
    <w:rsid w:val="001425ED"/>
    <w:rsid w:val="001429EA"/>
    <w:rsid w:val="00142B73"/>
    <w:rsid w:val="00142B87"/>
    <w:rsid w:val="00142B9F"/>
    <w:rsid w:val="00142D1D"/>
    <w:rsid w:val="00142FA0"/>
    <w:rsid w:val="00143074"/>
    <w:rsid w:val="001433D2"/>
    <w:rsid w:val="00143422"/>
    <w:rsid w:val="001436F8"/>
    <w:rsid w:val="00143AB0"/>
    <w:rsid w:val="00143AF9"/>
    <w:rsid w:val="00143B3C"/>
    <w:rsid w:val="00143CCA"/>
    <w:rsid w:val="00143F88"/>
    <w:rsid w:val="00144451"/>
    <w:rsid w:val="0014445B"/>
    <w:rsid w:val="001444B1"/>
    <w:rsid w:val="0014455C"/>
    <w:rsid w:val="00144710"/>
    <w:rsid w:val="00144741"/>
    <w:rsid w:val="0014478E"/>
    <w:rsid w:val="001449FB"/>
    <w:rsid w:val="00144A21"/>
    <w:rsid w:val="00144B07"/>
    <w:rsid w:val="00144B5E"/>
    <w:rsid w:val="00144CF4"/>
    <w:rsid w:val="00144D9D"/>
    <w:rsid w:val="001454EB"/>
    <w:rsid w:val="00145ABE"/>
    <w:rsid w:val="00145F3C"/>
    <w:rsid w:val="00146387"/>
    <w:rsid w:val="001463EC"/>
    <w:rsid w:val="0014643B"/>
    <w:rsid w:val="00146832"/>
    <w:rsid w:val="00146938"/>
    <w:rsid w:val="00146A37"/>
    <w:rsid w:val="00146AA1"/>
    <w:rsid w:val="00146B72"/>
    <w:rsid w:val="00146BFC"/>
    <w:rsid w:val="00146C1C"/>
    <w:rsid w:val="00146C78"/>
    <w:rsid w:val="00146E39"/>
    <w:rsid w:val="00146F1E"/>
    <w:rsid w:val="00146F59"/>
    <w:rsid w:val="00147307"/>
    <w:rsid w:val="0014730D"/>
    <w:rsid w:val="001473F3"/>
    <w:rsid w:val="001474A3"/>
    <w:rsid w:val="0014775B"/>
    <w:rsid w:val="00147766"/>
    <w:rsid w:val="001477D3"/>
    <w:rsid w:val="00147A1B"/>
    <w:rsid w:val="00150077"/>
    <w:rsid w:val="0015008B"/>
    <w:rsid w:val="001507C2"/>
    <w:rsid w:val="0015090E"/>
    <w:rsid w:val="0015093D"/>
    <w:rsid w:val="00150949"/>
    <w:rsid w:val="00150A2B"/>
    <w:rsid w:val="00150E2F"/>
    <w:rsid w:val="00151108"/>
    <w:rsid w:val="001512CA"/>
    <w:rsid w:val="001512CB"/>
    <w:rsid w:val="0015156A"/>
    <w:rsid w:val="001518D8"/>
    <w:rsid w:val="0015193D"/>
    <w:rsid w:val="001519C3"/>
    <w:rsid w:val="00151A5B"/>
    <w:rsid w:val="00151BE5"/>
    <w:rsid w:val="00151C9A"/>
    <w:rsid w:val="00151CA6"/>
    <w:rsid w:val="00151F47"/>
    <w:rsid w:val="00151FE6"/>
    <w:rsid w:val="0015225A"/>
    <w:rsid w:val="00152361"/>
    <w:rsid w:val="0015239A"/>
    <w:rsid w:val="00152453"/>
    <w:rsid w:val="001524EE"/>
    <w:rsid w:val="00152505"/>
    <w:rsid w:val="0015279C"/>
    <w:rsid w:val="001527A6"/>
    <w:rsid w:val="001529C6"/>
    <w:rsid w:val="00152A15"/>
    <w:rsid w:val="00152D48"/>
    <w:rsid w:val="00152E41"/>
    <w:rsid w:val="00153016"/>
    <w:rsid w:val="001530C7"/>
    <w:rsid w:val="00153341"/>
    <w:rsid w:val="001535AD"/>
    <w:rsid w:val="001535C0"/>
    <w:rsid w:val="00153898"/>
    <w:rsid w:val="00153B47"/>
    <w:rsid w:val="00153C56"/>
    <w:rsid w:val="001542A4"/>
    <w:rsid w:val="00154433"/>
    <w:rsid w:val="00154678"/>
    <w:rsid w:val="0015483D"/>
    <w:rsid w:val="001548D8"/>
    <w:rsid w:val="001549A8"/>
    <w:rsid w:val="00154C9E"/>
    <w:rsid w:val="00154DAE"/>
    <w:rsid w:val="00154EC8"/>
    <w:rsid w:val="00155101"/>
    <w:rsid w:val="00155275"/>
    <w:rsid w:val="001552BD"/>
    <w:rsid w:val="001554C6"/>
    <w:rsid w:val="001554CC"/>
    <w:rsid w:val="001555B4"/>
    <w:rsid w:val="001555FB"/>
    <w:rsid w:val="001558BC"/>
    <w:rsid w:val="00155960"/>
    <w:rsid w:val="00155A3C"/>
    <w:rsid w:val="00155D30"/>
    <w:rsid w:val="00155D35"/>
    <w:rsid w:val="00155FD2"/>
    <w:rsid w:val="00156200"/>
    <w:rsid w:val="0015633E"/>
    <w:rsid w:val="0015658E"/>
    <w:rsid w:val="001566B6"/>
    <w:rsid w:val="0015692A"/>
    <w:rsid w:val="00156BAE"/>
    <w:rsid w:val="00156D1D"/>
    <w:rsid w:val="00156FA8"/>
    <w:rsid w:val="0015710A"/>
    <w:rsid w:val="00157120"/>
    <w:rsid w:val="00157235"/>
    <w:rsid w:val="00157BB4"/>
    <w:rsid w:val="00157F0C"/>
    <w:rsid w:val="00160589"/>
    <w:rsid w:val="001607F3"/>
    <w:rsid w:val="001609B4"/>
    <w:rsid w:val="00160AAF"/>
    <w:rsid w:val="00160C67"/>
    <w:rsid w:val="00160D57"/>
    <w:rsid w:val="00160DB5"/>
    <w:rsid w:val="00160E4E"/>
    <w:rsid w:val="00160F34"/>
    <w:rsid w:val="001610DE"/>
    <w:rsid w:val="00161287"/>
    <w:rsid w:val="001613F8"/>
    <w:rsid w:val="001615EB"/>
    <w:rsid w:val="001619A6"/>
    <w:rsid w:val="00161CF0"/>
    <w:rsid w:val="00161E0B"/>
    <w:rsid w:val="00161E4E"/>
    <w:rsid w:val="001622B1"/>
    <w:rsid w:val="00162925"/>
    <w:rsid w:val="00162981"/>
    <w:rsid w:val="00162F65"/>
    <w:rsid w:val="00162FAF"/>
    <w:rsid w:val="0016352F"/>
    <w:rsid w:val="0016396E"/>
    <w:rsid w:val="00163A83"/>
    <w:rsid w:val="00163ABA"/>
    <w:rsid w:val="00163BEF"/>
    <w:rsid w:val="00163EE1"/>
    <w:rsid w:val="0016445E"/>
    <w:rsid w:val="00164785"/>
    <w:rsid w:val="001648DB"/>
    <w:rsid w:val="00164956"/>
    <w:rsid w:val="00164C4F"/>
    <w:rsid w:val="00164D7D"/>
    <w:rsid w:val="00164ED0"/>
    <w:rsid w:val="00164F67"/>
    <w:rsid w:val="00164F8F"/>
    <w:rsid w:val="00165216"/>
    <w:rsid w:val="0016547F"/>
    <w:rsid w:val="00165AA4"/>
    <w:rsid w:val="00166146"/>
    <w:rsid w:val="001661E2"/>
    <w:rsid w:val="001664A3"/>
    <w:rsid w:val="0016652E"/>
    <w:rsid w:val="001667E7"/>
    <w:rsid w:val="00166817"/>
    <w:rsid w:val="00166AD8"/>
    <w:rsid w:val="00166B41"/>
    <w:rsid w:val="00166BE4"/>
    <w:rsid w:val="00166F31"/>
    <w:rsid w:val="00166F54"/>
    <w:rsid w:val="001674E5"/>
    <w:rsid w:val="00167514"/>
    <w:rsid w:val="0016770E"/>
    <w:rsid w:val="001677F7"/>
    <w:rsid w:val="00167A39"/>
    <w:rsid w:val="00167E53"/>
    <w:rsid w:val="00170C4C"/>
    <w:rsid w:val="00170F0E"/>
    <w:rsid w:val="00171272"/>
    <w:rsid w:val="001712A3"/>
    <w:rsid w:val="001715AC"/>
    <w:rsid w:val="001715B9"/>
    <w:rsid w:val="001717D5"/>
    <w:rsid w:val="00171B95"/>
    <w:rsid w:val="00171C37"/>
    <w:rsid w:val="00171FCF"/>
    <w:rsid w:val="001723B0"/>
    <w:rsid w:val="001723F1"/>
    <w:rsid w:val="001724E0"/>
    <w:rsid w:val="001727F4"/>
    <w:rsid w:val="00172B12"/>
    <w:rsid w:val="00172F19"/>
    <w:rsid w:val="001732E1"/>
    <w:rsid w:val="00173791"/>
    <w:rsid w:val="0017395E"/>
    <w:rsid w:val="001739FD"/>
    <w:rsid w:val="00173A6B"/>
    <w:rsid w:val="00173C63"/>
    <w:rsid w:val="00173DD8"/>
    <w:rsid w:val="00173E1A"/>
    <w:rsid w:val="00174622"/>
    <w:rsid w:val="00174773"/>
    <w:rsid w:val="001747ED"/>
    <w:rsid w:val="00174816"/>
    <w:rsid w:val="0017489B"/>
    <w:rsid w:val="001748BD"/>
    <w:rsid w:val="001748D6"/>
    <w:rsid w:val="00174E5B"/>
    <w:rsid w:val="00174F15"/>
    <w:rsid w:val="0017536D"/>
    <w:rsid w:val="001753E6"/>
    <w:rsid w:val="00175416"/>
    <w:rsid w:val="00175423"/>
    <w:rsid w:val="0017562E"/>
    <w:rsid w:val="00175655"/>
    <w:rsid w:val="00175B13"/>
    <w:rsid w:val="00175C0E"/>
    <w:rsid w:val="00175EBE"/>
    <w:rsid w:val="00175F29"/>
    <w:rsid w:val="00176124"/>
    <w:rsid w:val="00176921"/>
    <w:rsid w:val="00176CC4"/>
    <w:rsid w:val="00176E9F"/>
    <w:rsid w:val="00176F3B"/>
    <w:rsid w:val="0017725E"/>
    <w:rsid w:val="0017728E"/>
    <w:rsid w:val="0017738B"/>
    <w:rsid w:val="001776A4"/>
    <w:rsid w:val="001778BB"/>
    <w:rsid w:val="00177974"/>
    <w:rsid w:val="001779E9"/>
    <w:rsid w:val="00177C84"/>
    <w:rsid w:val="00177F89"/>
    <w:rsid w:val="00177FCC"/>
    <w:rsid w:val="00180040"/>
    <w:rsid w:val="0018069D"/>
    <w:rsid w:val="001806A5"/>
    <w:rsid w:val="0018076C"/>
    <w:rsid w:val="00180959"/>
    <w:rsid w:val="00180A83"/>
    <w:rsid w:val="00180C53"/>
    <w:rsid w:val="00180F45"/>
    <w:rsid w:val="00180FCD"/>
    <w:rsid w:val="00181217"/>
    <w:rsid w:val="001812A7"/>
    <w:rsid w:val="0018133C"/>
    <w:rsid w:val="0018133D"/>
    <w:rsid w:val="001814A1"/>
    <w:rsid w:val="00181965"/>
    <w:rsid w:val="00181A32"/>
    <w:rsid w:val="00181A47"/>
    <w:rsid w:val="00181B71"/>
    <w:rsid w:val="00181EC0"/>
    <w:rsid w:val="001821BB"/>
    <w:rsid w:val="001823C5"/>
    <w:rsid w:val="001823F2"/>
    <w:rsid w:val="00182408"/>
    <w:rsid w:val="00182851"/>
    <w:rsid w:val="00182CEE"/>
    <w:rsid w:val="00182D73"/>
    <w:rsid w:val="00182F96"/>
    <w:rsid w:val="001831BD"/>
    <w:rsid w:val="0018330D"/>
    <w:rsid w:val="00183571"/>
    <w:rsid w:val="00183A63"/>
    <w:rsid w:val="00183CA4"/>
    <w:rsid w:val="0018410A"/>
    <w:rsid w:val="00184197"/>
    <w:rsid w:val="001841F2"/>
    <w:rsid w:val="00184241"/>
    <w:rsid w:val="00184441"/>
    <w:rsid w:val="00184504"/>
    <w:rsid w:val="00184755"/>
    <w:rsid w:val="001848BA"/>
    <w:rsid w:val="00184D99"/>
    <w:rsid w:val="00184F3B"/>
    <w:rsid w:val="001850EE"/>
    <w:rsid w:val="00185194"/>
    <w:rsid w:val="001851FD"/>
    <w:rsid w:val="0018526F"/>
    <w:rsid w:val="001854E0"/>
    <w:rsid w:val="001854FB"/>
    <w:rsid w:val="0018558F"/>
    <w:rsid w:val="00185673"/>
    <w:rsid w:val="00185BB9"/>
    <w:rsid w:val="00185CD2"/>
    <w:rsid w:val="00185FDD"/>
    <w:rsid w:val="001860BD"/>
    <w:rsid w:val="001860EE"/>
    <w:rsid w:val="001865A4"/>
    <w:rsid w:val="00186C5D"/>
    <w:rsid w:val="00186F88"/>
    <w:rsid w:val="00187132"/>
    <w:rsid w:val="0018737C"/>
    <w:rsid w:val="001877C1"/>
    <w:rsid w:val="00187A99"/>
    <w:rsid w:val="00187AF7"/>
    <w:rsid w:val="00187B4A"/>
    <w:rsid w:val="00187C3F"/>
    <w:rsid w:val="00187EC7"/>
    <w:rsid w:val="00190385"/>
    <w:rsid w:val="00190645"/>
    <w:rsid w:val="00190830"/>
    <w:rsid w:val="00190ABC"/>
    <w:rsid w:val="00190DF4"/>
    <w:rsid w:val="00191005"/>
    <w:rsid w:val="00191029"/>
    <w:rsid w:val="001912F3"/>
    <w:rsid w:val="0019146B"/>
    <w:rsid w:val="00191585"/>
    <w:rsid w:val="00191651"/>
    <w:rsid w:val="00191896"/>
    <w:rsid w:val="00191A81"/>
    <w:rsid w:val="00191B18"/>
    <w:rsid w:val="00191C4A"/>
    <w:rsid w:val="00191EF0"/>
    <w:rsid w:val="00191FEA"/>
    <w:rsid w:val="00192072"/>
    <w:rsid w:val="00192235"/>
    <w:rsid w:val="0019229B"/>
    <w:rsid w:val="001922AB"/>
    <w:rsid w:val="001923D3"/>
    <w:rsid w:val="00192442"/>
    <w:rsid w:val="00192B0E"/>
    <w:rsid w:val="00192C8D"/>
    <w:rsid w:val="00192DB1"/>
    <w:rsid w:val="00192DDA"/>
    <w:rsid w:val="00192DEF"/>
    <w:rsid w:val="0019302D"/>
    <w:rsid w:val="001934C9"/>
    <w:rsid w:val="00193609"/>
    <w:rsid w:val="0019371D"/>
    <w:rsid w:val="0019372A"/>
    <w:rsid w:val="00193B03"/>
    <w:rsid w:val="00193B34"/>
    <w:rsid w:val="00193B55"/>
    <w:rsid w:val="00193B58"/>
    <w:rsid w:val="00193BC8"/>
    <w:rsid w:val="00193C70"/>
    <w:rsid w:val="00193E55"/>
    <w:rsid w:val="00193ED8"/>
    <w:rsid w:val="00194372"/>
    <w:rsid w:val="00194403"/>
    <w:rsid w:val="00194845"/>
    <w:rsid w:val="00194881"/>
    <w:rsid w:val="00194DDE"/>
    <w:rsid w:val="0019512B"/>
    <w:rsid w:val="00195348"/>
    <w:rsid w:val="00195362"/>
    <w:rsid w:val="00195BE9"/>
    <w:rsid w:val="00195EC1"/>
    <w:rsid w:val="0019636C"/>
    <w:rsid w:val="001966AA"/>
    <w:rsid w:val="0019681A"/>
    <w:rsid w:val="0019696A"/>
    <w:rsid w:val="001969C7"/>
    <w:rsid w:val="001969EA"/>
    <w:rsid w:val="00196D9D"/>
    <w:rsid w:val="0019702C"/>
    <w:rsid w:val="00197054"/>
    <w:rsid w:val="00197058"/>
    <w:rsid w:val="001972AC"/>
    <w:rsid w:val="00197350"/>
    <w:rsid w:val="00197540"/>
    <w:rsid w:val="00197791"/>
    <w:rsid w:val="00197881"/>
    <w:rsid w:val="00197CEE"/>
    <w:rsid w:val="00197D25"/>
    <w:rsid w:val="00197F1E"/>
    <w:rsid w:val="001A002F"/>
    <w:rsid w:val="001A008B"/>
    <w:rsid w:val="001A00F6"/>
    <w:rsid w:val="001A0409"/>
    <w:rsid w:val="001A05E0"/>
    <w:rsid w:val="001A093F"/>
    <w:rsid w:val="001A0DE8"/>
    <w:rsid w:val="001A0F9D"/>
    <w:rsid w:val="001A102F"/>
    <w:rsid w:val="001A1122"/>
    <w:rsid w:val="001A1645"/>
    <w:rsid w:val="001A1646"/>
    <w:rsid w:val="001A1A68"/>
    <w:rsid w:val="001A1CCA"/>
    <w:rsid w:val="001A1D3E"/>
    <w:rsid w:val="001A1D94"/>
    <w:rsid w:val="001A1ED3"/>
    <w:rsid w:val="001A1FCF"/>
    <w:rsid w:val="001A21E3"/>
    <w:rsid w:val="001A23A9"/>
    <w:rsid w:val="001A2682"/>
    <w:rsid w:val="001A293D"/>
    <w:rsid w:val="001A2D39"/>
    <w:rsid w:val="001A2DBB"/>
    <w:rsid w:val="001A2DF7"/>
    <w:rsid w:val="001A2E8A"/>
    <w:rsid w:val="001A2F19"/>
    <w:rsid w:val="001A303C"/>
    <w:rsid w:val="001A3174"/>
    <w:rsid w:val="001A33AB"/>
    <w:rsid w:val="001A347B"/>
    <w:rsid w:val="001A3588"/>
    <w:rsid w:val="001A3668"/>
    <w:rsid w:val="001A37F8"/>
    <w:rsid w:val="001A3C47"/>
    <w:rsid w:val="001A3F54"/>
    <w:rsid w:val="001A3F63"/>
    <w:rsid w:val="001A4435"/>
    <w:rsid w:val="001A452D"/>
    <w:rsid w:val="001A45B0"/>
    <w:rsid w:val="001A46B5"/>
    <w:rsid w:val="001A4D40"/>
    <w:rsid w:val="001A4E26"/>
    <w:rsid w:val="001A4F0B"/>
    <w:rsid w:val="001A5049"/>
    <w:rsid w:val="001A5489"/>
    <w:rsid w:val="001A56D8"/>
    <w:rsid w:val="001A5BFD"/>
    <w:rsid w:val="001A5C5A"/>
    <w:rsid w:val="001A5D1A"/>
    <w:rsid w:val="001A60EC"/>
    <w:rsid w:val="001A62F5"/>
    <w:rsid w:val="001A64BF"/>
    <w:rsid w:val="001A6564"/>
    <w:rsid w:val="001A670E"/>
    <w:rsid w:val="001A68EA"/>
    <w:rsid w:val="001A693A"/>
    <w:rsid w:val="001A6AAA"/>
    <w:rsid w:val="001A6F34"/>
    <w:rsid w:val="001A7139"/>
    <w:rsid w:val="001A719A"/>
    <w:rsid w:val="001A71F5"/>
    <w:rsid w:val="001A7636"/>
    <w:rsid w:val="001A786A"/>
    <w:rsid w:val="001A7927"/>
    <w:rsid w:val="001A7B41"/>
    <w:rsid w:val="001A7B74"/>
    <w:rsid w:val="001A7D91"/>
    <w:rsid w:val="001A7E2F"/>
    <w:rsid w:val="001B012B"/>
    <w:rsid w:val="001B03D7"/>
    <w:rsid w:val="001B0714"/>
    <w:rsid w:val="001B0849"/>
    <w:rsid w:val="001B089B"/>
    <w:rsid w:val="001B09B6"/>
    <w:rsid w:val="001B0A9E"/>
    <w:rsid w:val="001B0ADA"/>
    <w:rsid w:val="001B0C23"/>
    <w:rsid w:val="001B0DEC"/>
    <w:rsid w:val="001B114F"/>
    <w:rsid w:val="001B14D3"/>
    <w:rsid w:val="001B1633"/>
    <w:rsid w:val="001B18DC"/>
    <w:rsid w:val="001B1AB1"/>
    <w:rsid w:val="001B1B45"/>
    <w:rsid w:val="001B1D60"/>
    <w:rsid w:val="001B1D93"/>
    <w:rsid w:val="001B1FC3"/>
    <w:rsid w:val="001B203C"/>
    <w:rsid w:val="001B2197"/>
    <w:rsid w:val="001B21CA"/>
    <w:rsid w:val="001B21FD"/>
    <w:rsid w:val="001B225A"/>
    <w:rsid w:val="001B22C0"/>
    <w:rsid w:val="001B26AB"/>
    <w:rsid w:val="001B26D3"/>
    <w:rsid w:val="001B27B4"/>
    <w:rsid w:val="001B2863"/>
    <w:rsid w:val="001B2E16"/>
    <w:rsid w:val="001B2E5D"/>
    <w:rsid w:val="001B2EDB"/>
    <w:rsid w:val="001B305E"/>
    <w:rsid w:val="001B30B1"/>
    <w:rsid w:val="001B39C0"/>
    <w:rsid w:val="001B3BC2"/>
    <w:rsid w:val="001B40BA"/>
    <w:rsid w:val="001B4156"/>
    <w:rsid w:val="001B4290"/>
    <w:rsid w:val="001B438B"/>
    <w:rsid w:val="001B45D0"/>
    <w:rsid w:val="001B48E9"/>
    <w:rsid w:val="001B4995"/>
    <w:rsid w:val="001B4C24"/>
    <w:rsid w:val="001B4C2C"/>
    <w:rsid w:val="001B4CB5"/>
    <w:rsid w:val="001B4DDC"/>
    <w:rsid w:val="001B5169"/>
    <w:rsid w:val="001B526E"/>
    <w:rsid w:val="001B5473"/>
    <w:rsid w:val="001B5487"/>
    <w:rsid w:val="001B5650"/>
    <w:rsid w:val="001B57E8"/>
    <w:rsid w:val="001B58F6"/>
    <w:rsid w:val="001B58F7"/>
    <w:rsid w:val="001B5B3C"/>
    <w:rsid w:val="001B610C"/>
    <w:rsid w:val="001B6481"/>
    <w:rsid w:val="001B6712"/>
    <w:rsid w:val="001B6D04"/>
    <w:rsid w:val="001B6D0C"/>
    <w:rsid w:val="001B6DDD"/>
    <w:rsid w:val="001B6EF5"/>
    <w:rsid w:val="001B6FDC"/>
    <w:rsid w:val="001B71A2"/>
    <w:rsid w:val="001B7294"/>
    <w:rsid w:val="001B72CE"/>
    <w:rsid w:val="001B7387"/>
    <w:rsid w:val="001B75B8"/>
    <w:rsid w:val="001B7C95"/>
    <w:rsid w:val="001B7E69"/>
    <w:rsid w:val="001B7FA8"/>
    <w:rsid w:val="001B7FE0"/>
    <w:rsid w:val="001C002A"/>
    <w:rsid w:val="001C00D0"/>
    <w:rsid w:val="001C055B"/>
    <w:rsid w:val="001C058B"/>
    <w:rsid w:val="001C085B"/>
    <w:rsid w:val="001C0961"/>
    <w:rsid w:val="001C0989"/>
    <w:rsid w:val="001C09D4"/>
    <w:rsid w:val="001C0B37"/>
    <w:rsid w:val="001C0CE2"/>
    <w:rsid w:val="001C0FBD"/>
    <w:rsid w:val="001C1546"/>
    <w:rsid w:val="001C1813"/>
    <w:rsid w:val="001C1B70"/>
    <w:rsid w:val="001C1D06"/>
    <w:rsid w:val="001C1EFD"/>
    <w:rsid w:val="001C2030"/>
    <w:rsid w:val="001C24D4"/>
    <w:rsid w:val="001C2579"/>
    <w:rsid w:val="001C260F"/>
    <w:rsid w:val="001C26EA"/>
    <w:rsid w:val="001C289C"/>
    <w:rsid w:val="001C2C69"/>
    <w:rsid w:val="001C2EB1"/>
    <w:rsid w:val="001C2FCE"/>
    <w:rsid w:val="001C33EC"/>
    <w:rsid w:val="001C340D"/>
    <w:rsid w:val="001C34A0"/>
    <w:rsid w:val="001C35EA"/>
    <w:rsid w:val="001C37D5"/>
    <w:rsid w:val="001C3B90"/>
    <w:rsid w:val="001C3C34"/>
    <w:rsid w:val="001C3CB8"/>
    <w:rsid w:val="001C3E52"/>
    <w:rsid w:val="001C3EA1"/>
    <w:rsid w:val="001C3F39"/>
    <w:rsid w:val="001C433E"/>
    <w:rsid w:val="001C44CA"/>
    <w:rsid w:val="001C46A2"/>
    <w:rsid w:val="001C4A79"/>
    <w:rsid w:val="001C50F0"/>
    <w:rsid w:val="001C512E"/>
    <w:rsid w:val="001C5233"/>
    <w:rsid w:val="001C53EB"/>
    <w:rsid w:val="001C5580"/>
    <w:rsid w:val="001C5662"/>
    <w:rsid w:val="001C585D"/>
    <w:rsid w:val="001C58B2"/>
    <w:rsid w:val="001C5B72"/>
    <w:rsid w:val="001C5F83"/>
    <w:rsid w:val="001C607A"/>
    <w:rsid w:val="001C61BD"/>
    <w:rsid w:val="001C6302"/>
    <w:rsid w:val="001C6431"/>
    <w:rsid w:val="001C645D"/>
    <w:rsid w:val="001C649C"/>
    <w:rsid w:val="001C6504"/>
    <w:rsid w:val="001C65A4"/>
    <w:rsid w:val="001C682A"/>
    <w:rsid w:val="001C6861"/>
    <w:rsid w:val="001C68CA"/>
    <w:rsid w:val="001C6A58"/>
    <w:rsid w:val="001C6B12"/>
    <w:rsid w:val="001C6C31"/>
    <w:rsid w:val="001C6DF4"/>
    <w:rsid w:val="001C6EED"/>
    <w:rsid w:val="001C7120"/>
    <w:rsid w:val="001C7288"/>
    <w:rsid w:val="001C7507"/>
    <w:rsid w:val="001C7591"/>
    <w:rsid w:val="001C75F5"/>
    <w:rsid w:val="001C779B"/>
    <w:rsid w:val="001C782F"/>
    <w:rsid w:val="001C7872"/>
    <w:rsid w:val="001C7ADF"/>
    <w:rsid w:val="001C7C4D"/>
    <w:rsid w:val="001D05FB"/>
    <w:rsid w:val="001D073A"/>
    <w:rsid w:val="001D07B6"/>
    <w:rsid w:val="001D07FA"/>
    <w:rsid w:val="001D0CE7"/>
    <w:rsid w:val="001D0D28"/>
    <w:rsid w:val="001D1154"/>
    <w:rsid w:val="001D1269"/>
    <w:rsid w:val="001D19F3"/>
    <w:rsid w:val="001D1A00"/>
    <w:rsid w:val="001D1AC4"/>
    <w:rsid w:val="001D1E4F"/>
    <w:rsid w:val="001D1E6F"/>
    <w:rsid w:val="001D1ED9"/>
    <w:rsid w:val="001D1EF6"/>
    <w:rsid w:val="001D207E"/>
    <w:rsid w:val="001D20E8"/>
    <w:rsid w:val="001D2472"/>
    <w:rsid w:val="001D25D5"/>
    <w:rsid w:val="001D296B"/>
    <w:rsid w:val="001D2CFC"/>
    <w:rsid w:val="001D2DB4"/>
    <w:rsid w:val="001D2EA5"/>
    <w:rsid w:val="001D2F20"/>
    <w:rsid w:val="001D2F95"/>
    <w:rsid w:val="001D3586"/>
    <w:rsid w:val="001D3659"/>
    <w:rsid w:val="001D3992"/>
    <w:rsid w:val="001D40D6"/>
    <w:rsid w:val="001D4795"/>
    <w:rsid w:val="001D4A3C"/>
    <w:rsid w:val="001D4A7B"/>
    <w:rsid w:val="001D4AD9"/>
    <w:rsid w:val="001D4B62"/>
    <w:rsid w:val="001D4BF2"/>
    <w:rsid w:val="001D4C48"/>
    <w:rsid w:val="001D4D28"/>
    <w:rsid w:val="001D4E4B"/>
    <w:rsid w:val="001D5002"/>
    <w:rsid w:val="001D520D"/>
    <w:rsid w:val="001D537C"/>
    <w:rsid w:val="001D53F3"/>
    <w:rsid w:val="001D5439"/>
    <w:rsid w:val="001D56EB"/>
    <w:rsid w:val="001D5976"/>
    <w:rsid w:val="001D5B06"/>
    <w:rsid w:val="001D5B12"/>
    <w:rsid w:val="001D602A"/>
    <w:rsid w:val="001D6099"/>
    <w:rsid w:val="001D60CB"/>
    <w:rsid w:val="001D6143"/>
    <w:rsid w:val="001D620A"/>
    <w:rsid w:val="001D62E0"/>
    <w:rsid w:val="001D6470"/>
    <w:rsid w:val="001D6650"/>
    <w:rsid w:val="001D66E8"/>
    <w:rsid w:val="001D693E"/>
    <w:rsid w:val="001D6DCB"/>
    <w:rsid w:val="001D74E7"/>
    <w:rsid w:val="001D7594"/>
    <w:rsid w:val="001D75E6"/>
    <w:rsid w:val="001D763D"/>
    <w:rsid w:val="001D7766"/>
    <w:rsid w:val="001D782B"/>
    <w:rsid w:val="001D7A25"/>
    <w:rsid w:val="001D7C56"/>
    <w:rsid w:val="001D7D10"/>
    <w:rsid w:val="001D7E06"/>
    <w:rsid w:val="001D7E3D"/>
    <w:rsid w:val="001E0331"/>
    <w:rsid w:val="001E04A2"/>
    <w:rsid w:val="001E04AB"/>
    <w:rsid w:val="001E111C"/>
    <w:rsid w:val="001E11A8"/>
    <w:rsid w:val="001E1225"/>
    <w:rsid w:val="001E1244"/>
    <w:rsid w:val="001E1383"/>
    <w:rsid w:val="001E13BD"/>
    <w:rsid w:val="001E1589"/>
    <w:rsid w:val="001E1671"/>
    <w:rsid w:val="001E17AC"/>
    <w:rsid w:val="001E17BD"/>
    <w:rsid w:val="001E1A6B"/>
    <w:rsid w:val="001E1BA2"/>
    <w:rsid w:val="001E1C90"/>
    <w:rsid w:val="001E1ED2"/>
    <w:rsid w:val="001E1F39"/>
    <w:rsid w:val="001E202A"/>
    <w:rsid w:val="001E202E"/>
    <w:rsid w:val="001E20B8"/>
    <w:rsid w:val="001E2147"/>
    <w:rsid w:val="001E2322"/>
    <w:rsid w:val="001E2493"/>
    <w:rsid w:val="001E25DC"/>
    <w:rsid w:val="001E268B"/>
    <w:rsid w:val="001E287D"/>
    <w:rsid w:val="001E28FC"/>
    <w:rsid w:val="001E2AD2"/>
    <w:rsid w:val="001E2B85"/>
    <w:rsid w:val="001E2D70"/>
    <w:rsid w:val="001E2E18"/>
    <w:rsid w:val="001E2E2E"/>
    <w:rsid w:val="001E2E5A"/>
    <w:rsid w:val="001E2E5E"/>
    <w:rsid w:val="001E2F96"/>
    <w:rsid w:val="001E2FA4"/>
    <w:rsid w:val="001E32B0"/>
    <w:rsid w:val="001E3914"/>
    <w:rsid w:val="001E3ACD"/>
    <w:rsid w:val="001E3CDE"/>
    <w:rsid w:val="001E3D2F"/>
    <w:rsid w:val="001E3DA9"/>
    <w:rsid w:val="001E3E06"/>
    <w:rsid w:val="001E4069"/>
    <w:rsid w:val="001E40B5"/>
    <w:rsid w:val="001E41FC"/>
    <w:rsid w:val="001E4303"/>
    <w:rsid w:val="001E433F"/>
    <w:rsid w:val="001E4765"/>
    <w:rsid w:val="001E47E3"/>
    <w:rsid w:val="001E4D05"/>
    <w:rsid w:val="001E559B"/>
    <w:rsid w:val="001E593A"/>
    <w:rsid w:val="001E594D"/>
    <w:rsid w:val="001E59E4"/>
    <w:rsid w:val="001E5A53"/>
    <w:rsid w:val="001E5B63"/>
    <w:rsid w:val="001E5D3E"/>
    <w:rsid w:val="001E5E7A"/>
    <w:rsid w:val="001E5EE9"/>
    <w:rsid w:val="001E61F7"/>
    <w:rsid w:val="001E625F"/>
    <w:rsid w:val="001E6315"/>
    <w:rsid w:val="001E6685"/>
    <w:rsid w:val="001E69A4"/>
    <w:rsid w:val="001E69DC"/>
    <w:rsid w:val="001E6ABE"/>
    <w:rsid w:val="001E6B15"/>
    <w:rsid w:val="001E6BAC"/>
    <w:rsid w:val="001E6BDC"/>
    <w:rsid w:val="001E6E9A"/>
    <w:rsid w:val="001E70BF"/>
    <w:rsid w:val="001E7568"/>
    <w:rsid w:val="001E759E"/>
    <w:rsid w:val="001E779C"/>
    <w:rsid w:val="001E796A"/>
    <w:rsid w:val="001E7DAC"/>
    <w:rsid w:val="001F00F0"/>
    <w:rsid w:val="001F045B"/>
    <w:rsid w:val="001F050C"/>
    <w:rsid w:val="001F06DF"/>
    <w:rsid w:val="001F085A"/>
    <w:rsid w:val="001F086A"/>
    <w:rsid w:val="001F09BA"/>
    <w:rsid w:val="001F0AEB"/>
    <w:rsid w:val="001F113F"/>
    <w:rsid w:val="001F130F"/>
    <w:rsid w:val="001F164A"/>
    <w:rsid w:val="001F18E5"/>
    <w:rsid w:val="001F1A49"/>
    <w:rsid w:val="001F1BA4"/>
    <w:rsid w:val="001F207B"/>
    <w:rsid w:val="001F2109"/>
    <w:rsid w:val="001F218A"/>
    <w:rsid w:val="001F21A8"/>
    <w:rsid w:val="001F21F2"/>
    <w:rsid w:val="001F2218"/>
    <w:rsid w:val="001F2320"/>
    <w:rsid w:val="001F2A5B"/>
    <w:rsid w:val="001F2D17"/>
    <w:rsid w:val="001F2DC6"/>
    <w:rsid w:val="001F2EE5"/>
    <w:rsid w:val="001F3033"/>
    <w:rsid w:val="001F3173"/>
    <w:rsid w:val="001F32EB"/>
    <w:rsid w:val="001F3338"/>
    <w:rsid w:val="001F3640"/>
    <w:rsid w:val="001F36C9"/>
    <w:rsid w:val="001F386F"/>
    <w:rsid w:val="001F38B7"/>
    <w:rsid w:val="001F38C5"/>
    <w:rsid w:val="001F3A71"/>
    <w:rsid w:val="001F3B8D"/>
    <w:rsid w:val="001F3D56"/>
    <w:rsid w:val="001F4095"/>
    <w:rsid w:val="001F4244"/>
    <w:rsid w:val="001F4D74"/>
    <w:rsid w:val="001F50A1"/>
    <w:rsid w:val="001F51C1"/>
    <w:rsid w:val="001F538D"/>
    <w:rsid w:val="001F550E"/>
    <w:rsid w:val="001F5724"/>
    <w:rsid w:val="001F572B"/>
    <w:rsid w:val="001F5867"/>
    <w:rsid w:val="001F5A62"/>
    <w:rsid w:val="001F5AD7"/>
    <w:rsid w:val="001F5C30"/>
    <w:rsid w:val="001F5D15"/>
    <w:rsid w:val="001F5FB6"/>
    <w:rsid w:val="001F6181"/>
    <w:rsid w:val="001F62BC"/>
    <w:rsid w:val="001F65A1"/>
    <w:rsid w:val="001F65D2"/>
    <w:rsid w:val="001F68A0"/>
    <w:rsid w:val="001F695F"/>
    <w:rsid w:val="001F69BB"/>
    <w:rsid w:val="001F6B02"/>
    <w:rsid w:val="001F6DF0"/>
    <w:rsid w:val="001F6EAC"/>
    <w:rsid w:val="001F704D"/>
    <w:rsid w:val="001F712A"/>
    <w:rsid w:val="001F736D"/>
    <w:rsid w:val="001F743D"/>
    <w:rsid w:val="001F7595"/>
    <w:rsid w:val="001F7760"/>
    <w:rsid w:val="001F7837"/>
    <w:rsid w:val="001F79FD"/>
    <w:rsid w:val="00200012"/>
    <w:rsid w:val="00200057"/>
    <w:rsid w:val="00200566"/>
    <w:rsid w:val="00200604"/>
    <w:rsid w:val="00200668"/>
    <w:rsid w:val="00200679"/>
    <w:rsid w:val="002008E1"/>
    <w:rsid w:val="00200925"/>
    <w:rsid w:val="00200F9F"/>
    <w:rsid w:val="0020114C"/>
    <w:rsid w:val="0020141A"/>
    <w:rsid w:val="002015AA"/>
    <w:rsid w:val="002015D7"/>
    <w:rsid w:val="00201691"/>
    <w:rsid w:val="0020175D"/>
    <w:rsid w:val="00201821"/>
    <w:rsid w:val="00201B27"/>
    <w:rsid w:val="00201D87"/>
    <w:rsid w:val="00201E87"/>
    <w:rsid w:val="00202090"/>
    <w:rsid w:val="00202126"/>
    <w:rsid w:val="002024E8"/>
    <w:rsid w:val="00202545"/>
    <w:rsid w:val="0020296F"/>
    <w:rsid w:val="00202A07"/>
    <w:rsid w:val="00202B6E"/>
    <w:rsid w:val="00202C2C"/>
    <w:rsid w:val="00202E39"/>
    <w:rsid w:val="00202E40"/>
    <w:rsid w:val="00202E44"/>
    <w:rsid w:val="00202E7C"/>
    <w:rsid w:val="0020303B"/>
    <w:rsid w:val="002031B2"/>
    <w:rsid w:val="0020322B"/>
    <w:rsid w:val="002035D1"/>
    <w:rsid w:val="002037A8"/>
    <w:rsid w:val="00203993"/>
    <w:rsid w:val="00203A88"/>
    <w:rsid w:val="00203DA7"/>
    <w:rsid w:val="0020426C"/>
    <w:rsid w:val="00204626"/>
    <w:rsid w:val="00204679"/>
    <w:rsid w:val="0020467C"/>
    <w:rsid w:val="00204698"/>
    <w:rsid w:val="00204830"/>
    <w:rsid w:val="00204A06"/>
    <w:rsid w:val="00205283"/>
    <w:rsid w:val="002054E6"/>
    <w:rsid w:val="002055C2"/>
    <w:rsid w:val="0020564E"/>
    <w:rsid w:val="00205770"/>
    <w:rsid w:val="00205789"/>
    <w:rsid w:val="002057E2"/>
    <w:rsid w:val="002058F4"/>
    <w:rsid w:val="00205B9E"/>
    <w:rsid w:val="00205EAD"/>
    <w:rsid w:val="00206198"/>
    <w:rsid w:val="002065A4"/>
    <w:rsid w:val="00206693"/>
    <w:rsid w:val="002067C2"/>
    <w:rsid w:val="00206AF0"/>
    <w:rsid w:val="00206B49"/>
    <w:rsid w:val="00206D9B"/>
    <w:rsid w:val="00206E68"/>
    <w:rsid w:val="00206F5B"/>
    <w:rsid w:val="00207203"/>
    <w:rsid w:val="002072FF"/>
    <w:rsid w:val="00207723"/>
    <w:rsid w:val="00207845"/>
    <w:rsid w:val="00207AC1"/>
    <w:rsid w:val="002101D8"/>
    <w:rsid w:val="00210210"/>
    <w:rsid w:val="00210289"/>
    <w:rsid w:val="00210360"/>
    <w:rsid w:val="00210441"/>
    <w:rsid w:val="00210955"/>
    <w:rsid w:val="00210A54"/>
    <w:rsid w:val="00210A6F"/>
    <w:rsid w:val="00210AD7"/>
    <w:rsid w:val="00211173"/>
    <w:rsid w:val="0021121D"/>
    <w:rsid w:val="00211244"/>
    <w:rsid w:val="00211369"/>
    <w:rsid w:val="00211893"/>
    <w:rsid w:val="002118F5"/>
    <w:rsid w:val="00211D9F"/>
    <w:rsid w:val="00211E8C"/>
    <w:rsid w:val="00212294"/>
    <w:rsid w:val="0021239D"/>
    <w:rsid w:val="00212903"/>
    <w:rsid w:val="002130F4"/>
    <w:rsid w:val="0021317F"/>
    <w:rsid w:val="002132AF"/>
    <w:rsid w:val="00213329"/>
    <w:rsid w:val="002133AA"/>
    <w:rsid w:val="0021342E"/>
    <w:rsid w:val="0021364D"/>
    <w:rsid w:val="002138D9"/>
    <w:rsid w:val="00213AC7"/>
    <w:rsid w:val="00213B59"/>
    <w:rsid w:val="00213B73"/>
    <w:rsid w:val="00213C06"/>
    <w:rsid w:val="00213E2A"/>
    <w:rsid w:val="00213E58"/>
    <w:rsid w:val="00213EEE"/>
    <w:rsid w:val="00213F57"/>
    <w:rsid w:val="002145B8"/>
    <w:rsid w:val="002147F4"/>
    <w:rsid w:val="00214969"/>
    <w:rsid w:val="00214E9B"/>
    <w:rsid w:val="00214EA4"/>
    <w:rsid w:val="002152D2"/>
    <w:rsid w:val="002153CE"/>
    <w:rsid w:val="002156E5"/>
    <w:rsid w:val="00215780"/>
    <w:rsid w:val="0021590D"/>
    <w:rsid w:val="00215BB5"/>
    <w:rsid w:val="00215C60"/>
    <w:rsid w:val="00216000"/>
    <w:rsid w:val="002168CB"/>
    <w:rsid w:val="00216A87"/>
    <w:rsid w:val="00216C81"/>
    <w:rsid w:val="00216DE4"/>
    <w:rsid w:val="00216E88"/>
    <w:rsid w:val="00217151"/>
    <w:rsid w:val="002172D4"/>
    <w:rsid w:val="0021733C"/>
    <w:rsid w:val="002173D0"/>
    <w:rsid w:val="0021751F"/>
    <w:rsid w:val="002175E2"/>
    <w:rsid w:val="00217693"/>
    <w:rsid w:val="002176A3"/>
    <w:rsid w:val="00217748"/>
    <w:rsid w:val="00217A51"/>
    <w:rsid w:val="00217AB2"/>
    <w:rsid w:val="00217B79"/>
    <w:rsid w:val="00217C2D"/>
    <w:rsid w:val="00217D4E"/>
    <w:rsid w:val="00217EA4"/>
    <w:rsid w:val="00217F55"/>
    <w:rsid w:val="00220270"/>
    <w:rsid w:val="002202BE"/>
    <w:rsid w:val="0022037E"/>
    <w:rsid w:val="0022050B"/>
    <w:rsid w:val="0022053F"/>
    <w:rsid w:val="00220A54"/>
    <w:rsid w:val="00220C46"/>
    <w:rsid w:val="00221002"/>
    <w:rsid w:val="00221006"/>
    <w:rsid w:val="00221323"/>
    <w:rsid w:val="00221507"/>
    <w:rsid w:val="002218AD"/>
    <w:rsid w:val="00221AD3"/>
    <w:rsid w:val="00221CA2"/>
    <w:rsid w:val="00221D29"/>
    <w:rsid w:val="00221DAB"/>
    <w:rsid w:val="00222105"/>
    <w:rsid w:val="002224B8"/>
    <w:rsid w:val="002225D0"/>
    <w:rsid w:val="002225F1"/>
    <w:rsid w:val="0022274B"/>
    <w:rsid w:val="00222994"/>
    <w:rsid w:val="002229E6"/>
    <w:rsid w:val="00222B78"/>
    <w:rsid w:val="00222BB4"/>
    <w:rsid w:val="00222D19"/>
    <w:rsid w:val="00222E32"/>
    <w:rsid w:val="00222E3A"/>
    <w:rsid w:val="00222F12"/>
    <w:rsid w:val="00222F50"/>
    <w:rsid w:val="002234BC"/>
    <w:rsid w:val="0022362B"/>
    <w:rsid w:val="0022374E"/>
    <w:rsid w:val="0022379D"/>
    <w:rsid w:val="002237CE"/>
    <w:rsid w:val="00223FFB"/>
    <w:rsid w:val="0022405B"/>
    <w:rsid w:val="00224088"/>
    <w:rsid w:val="0022431B"/>
    <w:rsid w:val="002245B2"/>
    <w:rsid w:val="0022482D"/>
    <w:rsid w:val="0022484B"/>
    <w:rsid w:val="00224A96"/>
    <w:rsid w:val="00224B1C"/>
    <w:rsid w:val="00224E32"/>
    <w:rsid w:val="00225001"/>
    <w:rsid w:val="00225519"/>
    <w:rsid w:val="0022551F"/>
    <w:rsid w:val="0022559A"/>
    <w:rsid w:val="00225733"/>
    <w:rsid w:val="0022577E"/>
    <w:rsid w:val="00225B41"/>
    <w:rsid w:val="00225B42"/>
    <w:rsid w:val="00225BDB"/>
    <w:rsid w:val="00225CA7"/>
    <w:rsid w:val="002260AB"/>
    <w:rsid w:val="002261AD"/>
    <w:rsid w:val="0022623D"/>
    <w:rsid w:val="00226308"/>
    <w:rsid w:val="0022634E"/>
    <w:rsid w:val="00226ADF"/>
    <w:rsid w:val="00226EB5"/>
    <w:rsid w:val="00226F75"/>
    <w:rsid w:val="00226FDC"/>
    <w:rsid w:val="002272CA"/>
    <w:rsid w:val="002274B4"/>
    <w:rsid w:val="002274F6"/>
    <w:rsid w:val="00227552"/>
    <w:rsid w:val="002276A5"/>
    <w:rsid w:val="00227926"/>
    <w:rsid w:val="00227E34"/>
    <w:rsid w:val="002304F2"/>
    <w:rsid w:val="00230662"/>
    <w:rsid w:val="00230875"/>
    <w:rsid w:val="00230A98"/>
    <w:rsid w:val="00230C76"/>
    <w:rsid w:val="00231010"/>
    <w:rsid w:val="002310EE"/>
    <w:rsid w:val="00231378"/>
    <w:rsid w:val="0023162A"/>
    <w:rsid w:val="00231A01"/>
    <w:rsid w:val="00231D73"/>
    <w:rsid w:val="00231EEF"/>
    <w:rsid w:val="00231FB4"/>
    <w:rsid w:val="00231FDF"/>
    <w:rsid w:val="002320AE"/>
    <w:rsid w:val="00232267"/>
    <w:rsid w:val="002322A8"/>
    <w:rsid w:val="002323C6"/>
    <w:rsid w:val="00232435"/>
    <w:rsid w:val="00232640"/>
    <w:rsid w:val="0023285D"/>
    <w:rsid w:val="00232963"/>
    <w:rsid w:val="0023298E"/>
    <w:rsid w:val="00232A87"/>
    <w:rsid w:val="00232A8D"/>
    <w:rsid w:val="00232E93"/>
    <w:rsid w:val="00232F32"/>
    <w:rsid w:val="002331C0"/>
    <w:rsid w:val="0023341B"/>
    <w:rsid w:val="00233560"/>
    <w:rsid w:val="002337D9"/>
    <w:rsid w:val="00233B42"/>
    <w:rsid w:val="00233CA3"/>
    <w:rsid w:val="00233E89"/>
    <w:rsid w:val="00234046"/>
    <w:rsid w:val="00234143"/>
    <w:rsid w:val="002341B9"/>
    <w:rsid w:val="00234937"/>
    <w:rsid w:val="00234AF7"/>
    <w:rsid w:val="00234BC9"/>
    <w:rsid w:val="00234E12"/>
    <w:rsid w:val="00235434"/>
    <w:rsid w:val="002358B7"/>
    <w:rsid w:val="0023594F"/>
    <w:rsid w:val="00235AAF"/>
    <w:rsid w:val="00235CD1"/>
    <w:rsid w:val="00235D76"/>
    <w:rsid w:val="00235E19"/>
    <w:rsid w:val="00235EC9"/>
    <w:rsid w:val="00235F2E"/>
    <w:rsid w:val="00236139"/>
    <w:rsid w:val="0023618A"/>
    <w:rsid w:val="002362EA"/>
    <w:rsid w:val="002364EA"/>
    <w:rsid w:val="002368CF"/>
    <w:rsid w:val="002369C5"/>
    <w:rsid w:val="00236E83"/>
    <w:rsid w:val="002371E7"/>
    <w:rsid w:val="00237396"/>
    <w:rsid w:val="00237533"/>
    <w:rsid w:val="0023755E"/>
    <w:rsid w:val="00237C14"/>
    <w:rsid w:val="00237C35"/>
    <w:rsid w:val="00237C84"/>
    <w:rsid w:val="00237DE9"/>
    <w:rsid w:val="00237F93"/>
    <w:rsid w:val="00240391"/>
    <w:rsid w:val="00240539"/>
    <w:rsid w:val="0024083C"/>
    <w:rsid w:val="00240CD4"/>
    <w:rsid w:val="00241076"/>
    <w:rsid w:val="002410E1"/>
    <w:rsid w:val="00241166"/>
    <w:rsid w:val="00241917"/>
    <w:rsid w:val="002420C3"/>
    <w:rsid w:val="002425C2"/>
    <w:rsid w:val="002425E7"/>
    <w:rsid w:val="00242711"/>
    <w:rsid w:val="00242992"/>
    <w:rsid w:val="00242AE7"/>
    <w:rsid w:val="00242DC2"/>
    <w:rsid w:val="00242E85"/>
    <w:rsid w:val="00243118"/>
    <w:rsid w:val="002431F3"/>
    <w:rsid w:val="002432D1"/>
    <w:rsid w:val="002433C2"/>
    <w:rsid w:val="0024371B"/>
    <w:rsid w:val="00243DEB"/>
    <w:rsid w:val="00243EE1"/>
    <w:rsid w:val="0024406F"/>
    <w:rsid w:val="002440D7"/>
    <w:rsid w:val="0024412E"/>
    <w:rsid w:val="00244154"/>
    <w:rsid w:val="002441EE"/>
    <w:rsid w:val="002441FC"/>
    <w:rsid w:val="00244347"/>
    <w:rsid w:val="002447BE"/>
    <w:rsid w:val="002447F4"/>
    <w:rsid w:val="0024489A"/>
    <w:rsid w:val="00244ED6"/>
    <w:rsid w:val="00245373"/>
    <w:rsid w:val="002453ED"/>
    <w:rsid w:val="0024543F"/>
    <w:rsid w:val="0024549B"/>
    <w:rsid w:val="0024553B"/>
    <w:rsid w:val="00245733"/>
    <w:rsid w:val="00245B45"/>
    <w:rsid w:val="00245C7F"/>
    <w:rsid w:val="00245ECC"/>
    <w:rsid w:val="00245FB0"/>
    <w:rsid w:val="0024605F"/>
    <w:rsid w:val="0024617A"/>
    <w:rsid w:val="0024671A"/>
    <w:rsid w:val="00246C6C"/>
    <w:rsid w:val="00246CB3"/>
    <w:rsid w:val="002470BC"/>
    <w:rsid w:val="0024714B"/>
    <w:rsid w:val="0024719C"/>
    <w:rsid w:val="002471C1"/>
    <w:rsid w:val="0024734B"/>
    <w:rsid w:val="00247390"/>
    <w:rsid w:val="0024783A"/>
    <w:rsid w:val="002478A6"/>
    <w:rsid w:val="00247903"/>
    <w:rsid w:val="00247989"/>
    <w:rsid w:val="00247F61"/>
    <w:rsid w:val="00247F80"/>
    <w:rsid w:val="00247FF7"/>
    <w:rsid w:val="002502F4"/>
    <w:rsid w:val="0025049C"/>
    <w:rsid w:val="00250A43"/>
    <w:rsid w:val="00250B3F"/>
    <w:rsid w:val="00250CDC"/>
    <w:rsid w:val="0025131D"/>
    <w:rsid w:val="002513D3"/>
    <w:rsid w:val="0025149E"/>
    <w:rsid w:val="002518E6"/>
    <w:rsid w:val="00251B32"/>
    <w:rsid w:val="00251FBA"/>
    <w:rsid w:val="0025205B"/>
    <w:rsid w:val="002520C3"/>
    <w:rsid w:val="002522D3"/>
    <w:rsid w:val="002526F4"/>
    <w:rsid w:val="002528ED"/>
    <w:rsid w:val="00252901"/>
    <w:rsid w:val="00252E8B"/>
    <w:rsid w:val="00252FE2"/>
    <w:rsid w:val="0025333D"/>
    <w:rsid w:val="00253370"/>
    <w:rsid w:val="0025339F"/>
    <w:rsid w:val="00253492"/>
    <w:rsid w:val="00253539"/>
    <w:rsid w:val="0025372C"/>
    <w:rsid w:val="00253BC8"/>
    <w:rsid w:val="00253C64"/>
    <w:rsid w:val="00253CA1"/>
    <w:rsid w:val="00253E56"/>
    <w:rsid w:val="0025423B"/>
    <w:rsid w:val="00254486"/>
    <w:rsid w:val="002547FF"/>
    <w:rsid w:val="00254A55"/>
    <w:rsid w:val="00254A75"/>
    <w:rsid w:val="00254ADF"/>
    <w:rsid w:val="00254B25"/>
    <w:rsid w:val="00254D02"/>
    <w:rsid w:val="00254DAD"/>
    <w:rsid w:val="0025507C"/>
    <w:rsid w:val="002550AC"/>
    <w:rsid w:val="00255542"/>
    <w:rsid w:val="00255820"/>
    <w:rsid w:val="002558FB"/>
    <w:rsid w:val="00255918"/>
    <w:rsid w:val="0025626E"/>
    <w:rsid w:val="002562D8"/>
    <w:rsid w:val="00256442"/>
    <w:rsid w:val="00256C18"/>
    <w:rsid w:val="00256E20"/>
    <w:rsid w:val="00256EE3"/>
    <w:rsid w:val="002573D8"/>
    <w:rsid w:val="002574F1"/>
    <w:rsid w:val="0025755A"/>
    <w:rsid w:val="0025761B"/>
    <w:rsid w:val="002576D0"/>
    <w:rsid w:val="00257903"/>
    <w:rsid w:val="00257AEE"/>
    <w:rsid w:val="00257EB3"/>
    <w:rsid w:val="00257F06"/>
    <w:rsid w:val="00260124"/>
    <w:rsid w:val="00260140"/>
    <w:rsid w:val="00260339"/>
    <w:rsid w:val="002606D5"/>
    <w:rsid w:val="00260A49"/>
    <w:rsid w:val="0026105E"/>
    <w:rsid w:val="002610D8"/>
    <w:rsid w:val="0026145C"/>
    <w:rsid w:val="0026152C"/>
    <w:rsid w:val="00261584"/>
    <w:rsid w:val="0026173C"/>
    <w:rsid w:val="00261866"/>
    <w:rsid w:val="002619AF"/>
    <w:rsid w:val="00261B1A"/>
    <w:rsid w:val="00261C8B"/>
    <w:rsid w:val="00261F06"/>
    <w:rsid w:val="00262410"/>
    <w:rsid w:val="00262603"/>
    <w:rsid w:val="0026275E"/>
    <w:rsid w:val="0026279A"/>
    <w:rsid w:val="002628EE"/>
    <w:rsid w:val="00262CEC"/>
    <w:rsid w:val="00262E51"/>
    <w:rsid w:val="00262E84"/>
    <w:rsid w:val="002630DD"/>
    <w:rsid w:val="0026316B"/>
    <w:rsid w:val="002632C4"/>
    <w:rsid w:val="00263306"/>
    <w:rsid w:val="00263407"/>
    <w:rsid w:val="00263475"/>
    <w:rsid w:val="002635BC"/>
    <w:rsid w:val="002635EA"/>
    <w:rsid w:val="00263983"/>
    <w:rsid w:val="00263991"/>
    <w:rsid w:val="002639A0"/>
    <w:rsid w:val="00263A1B"/>
    <w:rsid w:val="00263A47"/>
    <w:rsid w:val="00263B2F"/>
    <w:rsid w:val="00263C5F"/>
    <w:rsid w:val="002640DB"/>
    <w:rsid w:val="0026467E"/>
    <w:rsid w:val="002648B4"/>
    <w:rsid w:val="002648E6"/>
    <w:rsid w:val="00264A01"/>
    <w:rsid w:val="00264C52"/>
    <w:rsid w:val="00264E0F"/>
    <w:rsid w:val="00264E11"/>
    <w:rsid w:val="00264F1A"/>
    <w:rsid w:val="00265000"/>
    <w:rsid w:val="002650B9"/>
    <w:rsid w:val="002651A3"/>
    <w:rsid w:val="0026552A"/>
    <w:rsid w:val="0026560A"/>
    <w:rsid w:val="00265B05"/>
    <w:rsid w:val="00265B1D"/>
    <w:rsid w:val="00266297"/>
    <w:rsid w:val="002663A8"/>
    <w:rsid w:val="00266421"/>
    <w:rsid w:val="002664E2"/>
    <w:rsid w:val="00266A50"/>
    <w:rsid w:val="00266C00"/>
    <w:rsid w:val="00267040"/>
    <w:rsid w:val="00267089"/>
    <w:rsid w:val="002671C2"/>
    <w:rsid w:val="002672EA"/>
    <w:rsid w:val="00267476"/>
    <w:rsid w:val="002676E2"/>
    <w:rsid w:val="002679D4"/>
    <w:rsid w:val="00267AAD"/>
    <w:rsid w:val="00267CC8"/>
    <w:rsid w:val="00267FB1"/>
    <w:rsid w:val="00267FB7"/>
    <w:rsid w:val="00270558"/>
    <w:rsid w:val="00270649"/>
    <w:rsid w:val="002708D8"/>
    <w:rsid w:val="00270AD3"/>
    <w:rsid w:val="00270CFC"/>
    <w:rsid w:val="00271435"/>
    <w:rsid w:val="00271788"/>
    <w:rsid w:val="00271B12"/>
    <w:rsid w:val="00271F84"/>
    <w:rsid w:val="002722D8"/>
    <w:rsid w:val="002727D8"/>
    <w:rsid w:val="00272864"/>
    <w:rsid w:val="00272AAD"/>
    <w:rsid w:val="00272E56"/>
    <w:rsid w:val="00272F4E"/>
    <w:rsid w:val="00273309"/>
    <w:rsid w:val="002737E2"/>
    <w:rsid w:val="0027383E"/>
    <w:rsid w:val="00273B46"/>
    <w:rsid w:val="00273BCA"/>
    <w:rsid w:val="00273D0A"/>
    <w:rsid w:val="00273DE4"/>
    <w:rsid w:val="00273DEF"/>
    <w:rsid w:val="00274143"/>
    <w:rsid w:val="0027422C"/>
    <w:rsid w:val="00274336"/>
    <w:rsid w:val="00274347"/>
    <w:rsid w:val="002743E9"/>
    <w:rsid w:val="002743FC"/>
    <w:rsid w:val="00274747"/>
    <w:rsid w:val="002748E0"/>
    <w:rsid w:val="00274ACC"/>
    <w:rsid w:val="00274B15"/>
    <w:rsid w:val="00274C76"/>
    <w:rsid w:val="00274E64"/>
    <w:rsid w:val="00275171"/>
    <w:rsid w:val="0027527D"/>
    <w:rsid w:val="00275574"/>
    <w:rsid w:val="0027597C"/>
    <w:rsid w:val="002759AA"/>
    <w:rsid w:val="00275D87"/>
    <w:rsid w:val="00276188"/>
    <w:rsid w:val="00276416"/>
    <w:rsid w:val="002766C9"/>
    <w:rsid w:val="00276840"/>
    <w:rsid w:val="00276C04"/>
    <w:rsid w:val="00276C51"/>
    <w:rsid w:val="00276E0C"/>
    <w:rsid w:val="00276EFA"/>
    <w:rsid w:val="00276F4A"/>
    <w:rsid w:val="002771B8"/>
    <w:rsid w:val="002773AB"/>
    <w:rsid w:val="00277702"/>
    <w:rsid w:val="00277BC7"/>
    <w:rsid w:val="00277C38"/>
    <w:rsid w:val="00277FA2"/>
    <w:rsid w:val="002802B0"/>
    <w:rsid w:val="00280497"/>
    <w:rsid w:val="00280A78"/>
    <w:rsid w:val="00280AAE"/>
    <w:rsid w:val="00280B02"/>
    <w:rsid w:val="00280C0D"/>
    <w:rsid w:val="00280C76"/>
    <w:rsid w:val="002810EB"/>
    <w:rsid w:val="002815D7"/>
    <w:rsid w:val="00281685"/>
    <w:rsid w:val="002817E5"/>
    <w:rsid w:val="002819CE"/>
    <w:rsid w:val="00281B0C"/>
    <w:rsid w:val="00281CAB"/>
    <w:rsid w:val="00281E12"/>
    <w:rsid w:val="00282166"/>
    <w:rsid w:val="002825FE"/>
    <w:rsid w:val="00282D07"/>
    <w:rsid w:val="00282D68"/>
    <w:rsid w:val="00282EC9"/>
    <w:rsid w:val="00282F92"/>
    <w:rsid w:val="0028310B"/>
    <w:rsid w:val="002836AC"/>
    <w:rsid w:val="0028387A"/>
    <w:rsid w:val="0028399D"/>
    <w:rsid w:val="00283A68"/>
    <w:rsid w:val="00283B89"/>
    <w:rsid w:val="00283BD2"/>
    <w:rsid w:val="00283C82"/>
    <w:rsid w:val="00283F62"/>
    <w:rsid w:val="0028427B"/>
    <w:rsid w:val="002847FA"/>
    <w:rsid w:val="00284CC2"/>
    <w:rsid w:val="00284CF6"/>
    <w:rsid w:val="00284D6F"/>
    <w:rsid w:val="00284DD0"/>
    <w:rsid w:val="00284E00"/>
    <w:rsid w:val="00284F78"/>
    <w:rsid w:val="00284FBE"/>
    <w:rsid w:val="00285185"/>
    <w:rsid w:val="002852BF"/>
    <w:rsid w:val="00285431"/>
    <w:rsid w:val="002854D0"/>
    <w:rsid w:val="002856BC"/>
    <w:rsid w:val="0028579F"/>
    <w:rsid w:val="0028588C"/>
    <w:rsid w:val="00285C10"/>
    <w:rsid w:val="00285C8D"/>
    <w:rsid w:val="002861F5"/>
    <w:rsid w:val="00286864"/>
    <w:rsid w:val="00286874"/>
    <w:rsid w:val="00286A2A"/>
    <w:rsid w:val="00286A33"/>
    <w:rsid w:val="00286A63"/>
    <w:rsid w:val="00286BC2"/>
    <w:rsid w:val="00287064"/>
    <w:rsid w:val="0028731A"/>
    <w:rsid w:val="0028737F"/>
    <w:rsid w:val="00287404"/>
    <w:rsid w:val="002874A5"/>
    <w:rsid w:val="00287A15"/>
    <w:rsid w:val="00287D1E"/>
    <w:rsid w:val="00290036"/>
    <w:rsid w:val="00290304"/>
    <w:rsid w:val="002903F2"/>
    <w:rsid w:val="0029066D"/>
    <w:rsid w:val="00290791"/>
    <w:rsid w:val="00290978"/>
    <w:rsid w:val="002909BA"/>
    <w:rsid w:val="00290ADE"/>
    <w:rsid w:val="00290F72"/>
    <w:rsid w:val="00290F90"/>
    <w:rsid w:val="002912D5"/>
    <w:rsid w:val="002915AC"/>
    <w:rsid w:val="00291D40"/>
    <w:rsid w:val="00291D55"/>
    <w:rsid w:val="0029227B"/>
    <w:rsid w:val="0029252C"/>
    <w:rsid w:val="00292639"/>
    <w:rsid w:val="0029296B"/>
    <w:rsid w:val="00292BA2"/>
    <w:rsid w:val="00292C7E"/>
    <w:rsid w:val="00292E8D"/>
    <w:rsid w:val="00292F46"/>
    <w:rsid w:val="00293606"/>
    <w:rsid w:val="0029379A"/>
    <w:rsid w:val="00293877"/>
    <w:rsid w:val="002939EA"/>
    <w:rsid w:val="00293D01"/>
    <w:rsid w:val="00293E65"/>
    <w:rsid w:val="002944BE"/>
    <w:rsid w:val="002944C2"/>
    <w:rsid w:val="002948C3"/>
    <w:rsid w:val="002948D4"/>
    <w:rsid w:val="00294B50"/>
    <w:rsid w:val="00294D42"/>
    <w:rsid w:val="002952BE"/>
    <w:rsid w:val="002952DF"/>
    <w:rsid w:val="00295374"/>
    <w:rsid w:val="00295644"/>
    <w:rsid w:val="002956D0"/>
    <w:rsid w:val="002957EF"/>
    <w:rsid w:val="00295851"/>
    <w:rsid w:val="002958DD"/>
    <w:rsid w:val="00295A22"/>
    <w:rsid w:val="00295E40"/>
    <w:rsid w:val="0029608F"/>
    <w:rsid w:val="002960FC"/>
    <w:rsid w:val="0029627D"/>
    <w:rsid w:val="00296CB5"/>
    <w:rsid w:val="00296F8A"/>
    <w:rsid w:val="002970CC"/>
    <w:rsid w:val="00297236"/>
    <w:rsid w:val="002973CE"/>
    <w:rsid w:val="00297460"/>
    <w:rsid w:val="00297611"/>
    <w:rsid w:val="002978E7"/>
    <w:rsid w:val="00297B98"/>
    <w:rsid w:val="00297CF6"/>
    <w:rsid w:val="002A00A9"/>
    <w:rsid w:val="002A020B"/>
    <w:rsid w:val="002A0275"/>
    <w:rsid w:val="002A05FA"/>
    <w:rsid w:val="002A06AA"/>
    <w:rsid w:val="002A07EC"/>
    <w:rsid w:val="002A0A6E"/>
    <w:rsid w:val="002A0A9D"/>
    <w:rsid w:val="002A0A9F"/>
    <w:rsid w:val="002A0F13"/>
    <w:rsid w:val="002A1275"/>
    <w:rsid w:val="002A19F5"/>
    <w:rsid w:val="002A1D50"/>
    <w:rsid w:val="002A1DC7"/>
    <w:rsid w:val="002A1E7D"/>
    <w:rsid w:val="002A1FB8"/>
    <w:rsid w:val="002A2075"/>
    <w:rsid w:val="002A2119"/>
    <w:rsid w:val="002A2212"/>
    <w:rsid w:val="002A2247"/>
    <w:rsid w:val="002A2785"/>
    <w:rsid w:val="002A2875"/>
    <w:rsid w:val="002A28F1"/>
    <w:rsid w:val="002A2BBB"/>
    <w:rsid w:val="002A2BDF"/>
    <w:rsid w:val="002A2D39"/>
    <w:rsid w:val="002A2D49"/>
    <w:rsid w:val="002A2E10"/>
    <w:rsid w:val="002A2FA7"/>
    <w:rsid w:val="002A3066"/>
    <w:rsid w:val="002A3157"/>
    <w:rsid w:val="002A3214"/>
    <w:rsid w:val="002A33AD"/>
    <w:rsid w:val="002A33F6"/>
    <w:rsid w:val="002A367C"/>
    <w:rsid w:val="002A36C8"/>
    <w:rsid w:val="002A3923"/>
    <w:rsid w:val="002A3A41"/>
    <w:rsid w:val="002A3F8F"/>
    <w:rsid w:val="002A4361"/>
    <w:rsid w:val="002A440D"/>
    <w:rsid w:val="002A442C"/>
    <w:rsid w:val="002A491E"/>
    <w:rsid w:val="002A4954"/>
    <w:rsid w:val="002A4A8F"/>
    <w:rsid w:val="002A4B29"/>
    <w:rsid w:val="002A4B66"/>
    <w:rsid w:val="002A4B8C"/>
    <w:rsid w:val="002A4D36"/>
    <w:rsid w:val="002A4E05"/>
    <w:rsid w:val="002A4E5C"/>
    <w:rsid w:val="002A503A"/>
    <w:rsid w:val="002A5644"/>
    <w:rsid w:val="002A5672"/>
    <w:rsid w:val="002A594B"/>
    <w:rsid w:val="002A5ABC"/>
    <w:rsid w:val="002A5CF8"/>
    <w:rsid w:val="002A5E24"/>
    <w:rsid w:val="002A619D"/>
    <w:rsid w:val="002A624B"/>
    <w:rsid w:val="002A63A8"/>
    <w:rsid w:val="002A6597"/>
    <w:rsid w:val="002A665E"/>
    <w:rsid w:val="002A6771"/>
    <w:rsid w:val="002A68F2"/>
    <w:rsid w:val="002A6AE6"/>
    <w:rsid w:val="002A6D04"/>
    <w:rsid w:val="002A6DAE"/>
    <w:rsid w:val="002A6FBE"/>
    <w:rsid w:val="002A7033"/>
    <w:rsid w:val="002A70A4"/>
    <w:rsid w:val="002A711E"/>
    <w:rsid w:val="002A71DD"/>
    <w:rsid w:val="002A71EA"/>
    <w:rsid w:val="002A73AC"/>
    <w:rsid w:val="002A7468"/>
    <w:rsid w:val="002A7569"/>
    <w:rsid w:val="002A7671"/>
    <w:rsid w:val="002A76C1"/>
    <w:rsid w:val="002A76C5"/>
    <w:rsid w:val="002A775B"/>
    <w:rsid w:val="002A7780"/>
    <w:rsid w:val="002A7A0A"/>
    <w:rsid w:val="002A7A3B"/>
    <w:rsid w:val="002A7C16"/>
    <w:rsid w:val="002B03EA"/>
    <w:rsid w:val="002B0430"/>
    <w:rsid w:val="002B05D2"/>
    <w:rsid w:val="002B06F4"/>
    <w:rsid w:val="002B08ED"/>
    <w:rsid w:val="002B09BA"/>
    <w:rsid w:val="002B0BFF"/>
    <w:rsid w:val="002B0DE2"/>
    <w:rsid w:val="002B0F97"/>
    <w:rsid w:val="002B0FE9"/>
    <w:rsid w:val="002B10A9"/>
    <w:rsid w:val="002B129B"/>
    <w:rsid w:val="002B12D4"/>
    <w:rsid w:val="002B173A"/>
    <w:rsid w:val="002B18BA"/>
    <w:rsid w:val="002B1955"/>
    <w:rsid w:val="002B1A1F"/>
    <w:rsid w:val="002B1A49"/>
    <w:rsid w:val="002B1B16"/>
    <w:rsid w:val="002B1CFE"/>
    <w:rsid w:val="002B1D30"/>
    <w:rsid w:val="002B1EEC"/>
    <w:rsid w:val="002B1F1E"/>
    <w:rsid w:val="002B21E7"/>
    <w:rsid w:val="002B24AF"/>
    <w:rsid w:val="002B28B9"/>
    <w:rsid w:val="002B2C36"/>
    <w:rsid w:val="002B2CED"/>
    <w:rsid w:val="002B2D1E"/>
    <w:rsid w:val="002B2EBA"/>
    <w:rsid w:val="002B3338"/>
    <w:rsid w:val="002B3424"/>
    <w:rsid w:val="002B348D"/>
    <w:rsid w:val="002B35FC"/>
    <w:rsid w:val="002B3B48"/>
    <w:rsid w:val="002B3B93"/>
    <w:rsid w:val="002B3BAA"/>
    <w:rsid w:val="002B3BFB"/>
    <w:rsid w:val="002B3CFD"/>
    <w:rsid w:val="002B3F65"/>
    <w:rsid w:val="002B45B8"/>
    <w:rsid w:val="002B46AA"/>
    <w:rsid w:val="002B4933"/>
    <w:rsid w:val="002B4AA6"/>
    <w:rsid w:val="002B4E5B"/>
    <w:rsid w:val="002B4EF8"/>
    <w:rsid w:val="002B5169"/>
    <w:rsid w:val="002B52CD"/>
    <w:rsid w:val="002B53BF"/>
    <w:rsid w:val="002B5416"/>
    <w:rsid w:val="002B5893"/>
    <w:rsid w:val="002B599B"/>
    <w:rsid w:val="002B60BE"/>
    <w:rsid w:val="002B6230"/>
    <w:rsid w:val="002B6507"/>
    <w:rsid w:val="002B65FF"/>
    <w:rsid w:val="002B67FE"/>
    <w:rsid w:val="002B69F5"/>
    <w:rsid w:val="002B6A67"/>
    <w:rsid w:val="002B6BDE"/>
    <w:rsid w:val="002B6BFD"/>
    <w:rsid w:val="002B6C58"/>
    <w:rsid w:val="002B6E1E"/>
    <w:rsid w:val="002B6E79"/>
    <w:rsid w:val="002B7075"/>
    <w:rsid w:val="002B70FB"/>
    <w:rsid w:val="002B72DA"/>
    <w:rsid w:val="002B765C"/>
    <w:rsid w:val="002B7803"/>
    <w:rsid w:val="002B78AB"/>
    <w:rsid w:val="002B7B38"/>
    <w:rsid w:val="002B7EAB"/>
    <w:rsid w:val="002B7EB4"/>
    <w:rsid w:val="002B7F08"/>
    <w:rsid w:val="002B7F2B"/>
    <w:rsid w:val="002C06EF"/>
    <w:rsid w:val="002C077F"/>
    <w:rsid w:val="002C08AE"/>
    <w:rsid w:val="002C08D3"/>
    <w:rsid w:val="002C098D"/>
    <w:rsid w:val="002C0A24"/>
    <w:rsid w:val="002C0C98"/>
    <w:rsid w:val="002C0F67"/>
    <w:rsid w:val="002C1344"/>
    <w:rsid w:val="002C14BD"/>
    <w:rsid w:val="002C16E4"/>
    <w:rsid w:val="002C16EE"/>
    <w:rsid w:val="002C1A4A"/>
    <w:rsid w:val="002C1CC9"/>
    <w:rsid w:val="002C1D97"/>
    <w:rsid w:val="002C1DA3"/>
    <w:rsid w:val="002C1F74"/>
    <w:rsid w:val="002C2384"/>
    <w:rsid w:val="002C256A"/>
    <w:rsid w:val="002C256E"/>
    <w:rsid w:val="002C25F6"/>
    <w:rsid w:val="002C281C"/>
    <w:rsid w:val="002C28DB"/>
    <w:rsid w:val="002C2B3D"/>
    <w:rsid w:val="002C2E5F"/>
    <w:rsid w:val="002C2FA6"/>
    <w:rsid w:val="002C304D"/>
    <w:rsid w:val="002C316D"/>
    <w:rsid w:val="002C32A8"/>
    <w:rsid w:val="002C37AF"/>
    <w:rsid w:val="002C38B5"/>
    <w:rsid w:val="002C3E57"/>
    <w:rsid w:val="002C3EB0"/>
    <w:rsid w:val="002C3F9F"/>
    <w:rsid w:val="002C402A"/>
    <w:rsid w:val="002C414D"/>
    <w:rsid w:val="002C4548"/>
    <w:rsid w:val="002C4746"/>
    <w:rsid w:val="002C47F4"/>
    <w:rsid w:val="002C4815"/>
    <w:rsid w:val="002C488D"/>
    <w:rsid w:val="002C4AA1"/>
    <w:rsid w:val="002C4C9E"/>
    <w:rsid w:val="002C4D91"/>
    <w:rsid w:val="002C518D"/>
    <w:rsid w:val="002C545C"/>
    <w:rsid w:val="002C5CC1"/>
    <w:rsid w:val="002C5D23"/>
    <w:rsid w:val="002C5D34"/>
    <w:rsid w:val="002C6084"/>
    <w:rsid w:val="002C61CD"/>
    <w:rsid w:val="002C63FA"/>
    <w:rsid w:val="002C67EF"/>
    <w:rsid w:val="002C6B15"/>
    <w:rsid w:val="002C6CFD"/>
    <w:rsid w:val="002C6F86"/>
    <w:rsid w:val="002C75A5"/>
    <w:rsid w:val="002C76EA"/>
    <w:rsid w:val="002C7871"/>
    <w:rsid w:val="002C7A24"/>
    <w:rsid w:val="002C7BBC"/>
    <w:rsid w:val="002C7C9A"/>
    <w:rsid w:val="002C7CA5"/>
    <w:rsid w:val="002C7E03"/>
    <w:rsid w:val="002C7F85"/>
    <w:rsid w:val="002D00A0"/>
    <w:rsid w:val="002D026C"/>
    <w:rsid w:val="002D030C"/>
    <w:rsid w:val="002D0804"/>
    <w:rsid w:val="002D081B"/>
    <w:rsid w:val="002D0862"/>
    <w:rsid w:val="002D0F59"/>
    <w:rsid w:val="002D1309"/>
    <w:rsid w:val="002D1531"/>
    <w:rsid w:val="002D1627"/>
    <w:rsid w:val="002D1695"/>
    <w:rsid w:val="002D17E7"/>
    <w:rsid w:val="002D1E59"/>
    <w:rsid w:val="002D1FE8"/>
    <w:rsid w:val="002D22B6"/>
    <w:rsid w:val="002D2407"/>
    <w:rsid w:val="002D2476"/>
    <w:rsid w:val="002D24F5"/>
    <w:rsid w:val="002D2501"/>
    <w:rsid w:val="002D2617"/>
    <w:rsid w:val="002D2B31"/>
    <w:rsid w:val="002D2D1D"/>
    <w:rsid w:val="002D2DC3"/>
    <w:rsid w:val="002D2E0A"/>
    <w:rsid w:val="002D3013"/>
    <w:rsid w:val="002D3591"/>
    <w:rsid w:val="002D362E"/>
    <w:rsid w:val="002D38F0"/>
    <w:rsid w:val="002D393A"/>
    <w:rsid w:val="002D3B3B"/>
    <w:rsid w:val="002D3C2F"/>
    <w:rsid w:val="002D3C31"/>
    <w:rsid w:val="002D42FF"/>
    <w:rsid w:val="002D4329"/>
    <w:rsid w:val="002D4A21"/>
    <w:rsid w:val="002D4D72"/>
    <w:rsid w:val="002D4EAE"/>
    <w:rsid w:val="002D4F51"/>
    <w:rsid w:val="002D4F8E"/>
    <w:rsid w:val="002D50AA"/>
    <w:rsid w:val="002D57BA"/>
    <w:rsid w:val="002D5986"/>
    <w:rsid w:val="002D598A"/>
    <w:rsid w:val="002D5B7A"/>
    <w:rsid w:val="002D5DFE"/>
    <w:rsid w:val="002D5F5C"/>
    <w:rsid w:val="002D6126"/>
    <w:rsid w:val="002D6131"/>
    <w:rsid w:val="002D64D5"/>
    <w:rsid w:val="002D67F7"/>
    <w:rsid w:val="002D685D"/>
    <w:rsid w:val="002D6B8B"/>
    <w:rsid w:val="002D6CFF"/>
    <w:rsid w:val="002D6EA6"/>
    <w:rsid w:val="002D6FDD"/>
    <w:rsid w:val="002D7284"/>
    <w:rsid w:val="002D733C"/>
    <w:rsid w:val="002D736E"/>
    <w:rsid w:val="002D7395"/>
    <w:rsid w:val="002D7426"/>
    <w:rsid w:val="002D7605"/>
    <w:rsid w:val="002D78FA"/>
    <w:rsid w:val="002D7C73"/>
    <w:rsid w:val="002E0010"/>
    <w:rsid w:val="002E01A0"/>
    <w:rsid w:val="002E02A9"/>
    <w:rsid w:val="002E02BF"/>
    <w:rsid w:val="002E05E6"/>
    <w:rsid w:val="002E08A8"/>
    <w:rsid w:val="002E0AF6"/>
    <w:rsid w:val="002E0F98"/>
    <w:rsid w:val="002E1138"/>
    <w:rsid w:val="002E14B3"/>
    <w:rsid w:val="002E1820"/>
    <w:rsid w:val="002E1B3F"/>
    <w:rsid w:val="002E1BF2"/>
    <w:rsid w:val="002E1C86"/>
    <w:rsid w:val="002E1E26"/>
    <w:rsid w:val="002E2010"/>
    <w:rsid w:val="002E2187"/>
    <w:rsid w:val="002E2467"/>
    <w:rsid w:val="002E25CC"/>
    <w:rsid w:val="002E262C"/>
    <w:rsid w:val="002E2C54"/>
    <w:rsid w:val="002E3088"/>
    <w:rsid w:val="002E308E"/>
    <w:rsid w:val="002E3321"/>
    <w:rsid w:val="002E3391"/>
    <w:rsid w:val="002E33B3"/>
    <w:rsid w:val="002E34C8"/>
    <w:rsid w:val="002E375F"/>
    <w:rsid w:val="002E3A02"/>
    <w:rsid w:val="002E3BF2"/>
    <w:rsid w:val="002E3E3B"/>
    <w:rsid w:val="002E3FD9"/>
    <w:rsid w:val="002E3FFE"/>
    <w:rsid w:val="002E4057"/>
    <w:rsid w:val="002E4060"/>
    <w:rsid w:val="002E41C2"/>
    <w:rsid w:val="002E4247"/>
    <w:rsid w:val="002E426D"/>
    <w:rsid w:val="002E42D2"/>
    <w:rsid w:val="002E434E"/>
    <w:rsid w:val="002E43B5"/>
    <w:rsid w:val="002E4497"/>
    <w:rsid w:val="002E44C4"/>
    <w:rsid w:val="002E44EC"/>
    <w:rsid w:val="002E48F9"/>
    <w:rsid w:val="002E4944"/>
    <w:rsid w:val="002E4957"/>
    <w:rsid w:val="002E49A8"/>
    <w:rsid w:val="002E4A80"/>
    <w:rsid w:val="002E4B93"/>
    <w:rsid w:val="002E4CD9"/>
    <w:rsid w:val="002E4FB9"/>
    <w:rsid w:val="002E51C7"/>
    <w:rsid w:val="002E5465"/>
    <w:rsid w:val="002E5779"/>
    <w:rsid w:val="002E5ACA"/>
    <w:rsid w:val="002E5B0D"/>
    <w:rsid w:val="002E5BFC"/>
    <w:rsid w:val="002E5E20"/>
    <w:rsid w:val="002E5F27"/>
    <w:rsid w:val="002E650C"/>
    <w:rsid w:val="002E6811"/>
    <w:rsid w:val="002E68C7"/>
    <w:rsid w:val="002E6AA2"/>
    <w:rsid w:val="002E6DBE"/>
    <w:rsid w:val="002E6E1D"/>
    <w:rsid w:val="002E7251"/>
    <w:rsid w:val="002E7353"/>
    <w:rsid w:val="002E737B"/>
    <w:rsid w:val="002E7489"/>
    <w:rsid w:val="002E7799"/>
    <w:rsid w:val="002E7810"/>
    <w:rsid w:val="002E7DC8"/>
    <w:rsid w:val="002E7EA8"/>
    <w:rsid w:val="002F0483"/>
    <w:rsid w:val="002F08C9"/>
    <w:rsid w:val="002F0967"/>
    <w:rsid w:val="002F0BFD"/>
    <w:rsid w:val="002F0C4A"/>
    <w:rsid w:val="002F102A"/>
    <w:rsid w:val="002F1204"/>
    <w:rsid w:val="002F1506"/>
    <w:rsid w:val="002F15EB"/>
    <w:rsid w:val="002F164D"/>
    <w:rsid w:val="002F18A3"/>
    <w:rsid w:val="002F1AFA"/>
    <w:rsid w:val="002F1BFC"/>
    <w:rsid w:val="002F1C1D"/>
    <w:rsid w:val="002F2042"/>
    <w:rsid w:val="002F2177"/>
    <w:rsid w:val="002F248D"/>
    <w:rsid w:val="002F2784"/>
    <w:rsid w:val="002F283A"/>
    <w:rsid w:val="002F28DC"/>
    <w:rsid w:val="002F2AE5"/>
    <w:rsid w:val="002F2B41"/>
    <w:rsid w:val="002F2D9D"/>
    <w:rsid w:val="002F318C"/>
    <w:rsid w:val="002F324F"/>
    <w:rsid w:val="002F333F"/>
    <w:rsid w:val="002F377F"/>
    <w:rsid w:val="002F3C39"/>
    <w:rsid w:val="002F3C9E"/>
    <w:rsid w:val="002F3E2B"/>
    <w:rsid w:val="002F3E9B"/>
    <w:rsid w:val="002F3ED6"/>
    <w:rsid w:val="002F3F48"/>
    <w:rsid w:val="002F412B"/>
    <w:rsid w:val="002F414E"/>
    <w:rsid w:val="002F41A4"/>
    <w:rsid w:val="002F4367"/>
    <w:rsid w:val="002F442E"/>
    <w:rsid w:val="002F448E"/>
    <w:rsid w:val="002F4769"/>
    <w:rsid w:val="002F4A4B"/>
    <w:rsid w:val="002F4AF8"/>
    <w:rsid w:val="002F4AFC"/>
    <w:rsid w:val="002F4BF1"/>
    <w:rsid w:val="002F4C34"/>
    <w:rsid w:val="002F4C5A"/>
    <w:rsid w:val="002F4DEB"/>
    <w:rsid w:val="002F4E00"/>
    <w:rsid w:val="002F507B"/>
    <w:rsid w:val="002F58A3"/>
    <w:rsid w:val="002F5E24"/>
    <w:rsid w:val="002F5F5A"/>
    <w:rsid w:val="002F62D0"/>
    <w:rsid w:val="002F63B6"/>
    <w:rsid w:val="002F645E"/>
    <w:rsid w:val="002F648C"/>
    <w:rsid w:val="002F64BF"/>
    <w:rsid w:val="002F6732"/>
    <w:rsid w:val="002F684D"/>
    <w:rsid w:val="002F6894"/>
    <w:rsid w:val="002F689F"/>
    <w:rsid w:val="002F6C2B"/>
    <w:rsid w:val="002F7042"/>
    <w:rsid w:val="002F73D6"/>
    <w:rsid w:val="002F7817"/>
    <w:rsid w:val="002F7B67"/>
    <w:rsid w:val="002F7D46"/>
    <w:rsid w:val="002F7D97"/>
    <w:rsid w:val="003003BC"/>
    <w:rsid w:val="003003DA"/>
    <w:rsid w:val="00300403"/>
    <w:rsid w:val="00300625"/>
    <w:rsid w:val="00300C5F"/>
    <w:rsid w:val="00300C8D"/>
    <w:rsid w:val="00300CED"/>
    <w:rsid w:val="00301026"/>
    <w:rsid w:val="0030125B"/>
    <w:rsid w:val="003012EF"/>
    <w:rsid w:val="0030165F"/>
    <w:rsid w:val="00301675"/>
    <w:rsid w:val="003019A5"/>
    <w:rsid w:val="00301CF5"/>
    <w:rsid w:val="00301FB8"/>
    <w:rsid w:val="0030206C"/>
    <w:rsid w:val="00302155"/>
    <w:rsid w:val="0030243C"/>
    <w:rsid w:val="003024BD"/>
    <w:rsid w:val="003028BE"/>
    <w:rsid w:val="003029FF"/>
    <w:rsid w:val="00302C55"/>
    <w:rsid w:val="00302DDC"/>
    <w:rsid w:val="0030303E"/>
    <w:rsid w:val="00303317"/>
    <w:rsid w:val="003035B6"/>
    <w:rsid w:val="0030366A"/>
    <w:rsid w:val="003036EB"/>
    <w:rsid w:val="00303702"/>
    <w:rsid w:val="00303802"/>
    <w:rsid w:val="0030384D"/>
    <w:rsid w:val="00303889"/>
    <w:rsid w:val="003039A9"/>
    <w:rsid w:val="00303A52"/>
    <w:rsid w:val="00303B48"/>
    <w:rsid w:val="00303D99"/>
    <w:rsid w:val="00303F72"/>
    <w:rsid w:val="0030413C"/>
    <w:rsid w:val="003041F5"/>
    <w:rsid w:val="0030432D"/>
    <w:rsid w:val="003044D7"/>
    <w:rsid w:val="00304521"/>
    <w:rsid w:val="003045C4"/>
    <w:rsid w:val="003049C9"/>
    <w:rsid w:val="00304C65"/>
    <w:rsid w:val="00304D8E"/>
    <w:rsid w:val="00304DAC"/>
    <w:rsid w:val="00304DC6"/>
    <w:rsid w:val="00304E8F"/>
    <w:rsid w:val="00305006"/>
    <w:rsid w:val="00305055"/>
    <w:rsid w:val="003052C7"/>
    <w:rsid w:val="0030548A"/>
    <w:rsid w:val="00305533"/>
    <w:rsid w:val="003055AC"/>
    <w:rsid w:val="00306442"/>
    <w:rsid w:val="0030646B"/>
    <w:rsid w:val="0030664A"/>
    <w:rsid w:val="003066EE"/>
    <w:rsid w:val="00307097"/>
    <w:rsid w:val="003070D2"/>
    <w:rsid w:val="003070F4"/>
    <w:rsid w:val="00307205"/>
    <w:rsid w:val="00307573"/>
    <w:rsid w:val="00307A96"/>
    <w:rsid w:val="00307C12"/>
    <w:rsid w:val="00307EAE"/>
    <w:rsid w:val="00307FA2"/>
    <w:rsid w:val="00310028"/>
    <w:rsid w:val="00310284"/>
    <w:rsid w:val="003103B5"/>
    <w:rsid w:val="003104AA"/>
    <w:rsid w:val="003106D3"/>
    <w:rsid w:val="0031072B"/>
    <w:rsid w:val="00310D3D"/>
    <w:rsid w:val="0031101D"/>
    <w:rsid w:val="00311141"/>
    <w:rsid w:val="003112DE"/>
    <w:rsid w:val="00311370"/>
    <w:rsid w:val="00311473"/>
    <w:rsid w:val="003115A6"/>
    <w:rsid w:val="00311675"/>
    <w:rsid w:val="0031172F"/>
    <w:rsid w:val="003117DD"/>
    <w:rsid w:val="003117F0"/>
    <w:rsid w:val="00311918"/>
    <w:rsid w:val="00311A22"/>
    <w:rsid w:val="00311C21"/>
    <w:rsid w:val="00311D65"/>
    <w:rsid w:val="00311E06"/>
    <w:rsid w:val="00311EBF"/>
    <w:rsid w:val="00312235"/>
    <w:rsid w:val="003122BE"/>
    <w:rsid w:val="003123AA"/>
    <w:rsid w:val="0031251F"/>
    <w:rsid w:val="003127BE"/>
    <w:rsid w:val="00312CA6"/>
    <w:rsid w:val="00312D7E"/>
    <w:rsid w:val="00312EA5"/>
    <w:rsid w:val="00312EDE"/>
    <w:rsid w:val="00312F52"/>
    <w:rsid w:val="0031306B"/>
    <w:rsid w:val="00313125"/>
    <w:rsid w:val="003132DB"/>
    <w:rsid w:val="003139AA"/>
    <w:rsid w:val="00313C82"/>
    <w:rsid w:val="00313D6C"/>
    <w:rsid w:val="00313F57"/>
    <w:rsid w:val="00313F80"/>
    <w:rsid w:val="00314000"/>
    <w:rsid w:val="00314052"/>
    <w:rsid w:val="0031427A"/>
    <w:rsid w:val="003143DD"/>
    <w:rsid w:val="00314470"/>
    <w:rsid w:val="0031476A"/>
    <w:rsid w:val="00314971"/>
    <w:rsid w:val="00314A04"/>
    <w:rsid w:val="00314AAB"/>
    <w:rsid w:val="00314E2B"/>
    <w:rsid w:val="00314E3C"/>
    <w:rsid w:val="0031521B"/>
    <w:rsid w:val="0031524E"/>
    <w:rsid w:val="00315B41"/>
    <w:rsid w:val="00315BDD"/>
    <w:rsid w:val="00315D6B"/>
    <w:rsid w:val="00315DE5"/>
    <w:rsid w:val="00315DF6"/>
    <w:rsid w:val="00315F08"/>
    <w:rsid w:val="00316057"/>
    <w:rsid w:val="003161C9"/>
    <w:rsid w:val="003161E2"/>
    <w:rsid w:val="00316209"/>
    <w:rsid w:val="00316413"/>
    <w:rsid w:val="0031646B"/>
    <w:rsid w:val="003166B8"/>
    <w:rsid w:val="00316898"/>
    <w:rsid w:val="00316BF9"/>
    <w:rsid w:val="00316FF4"/>
    <w:rsid w:val="00317043"/>
    <w:rsid w:val="0031720F"/>
    <w:rsid w:val="003173E2"/>
    <w:rsid w:val="00317487"/>
    <w:rsid w:val="00317509"/>
    <w:rsid w:val="003175F0"/>
    <w:rsid w:val="00317E51"/>
    <w:rsid w:val="003200DD"/>
    <w:rsid w:val="003200DE"/>
    <w:rsid w:val="0032019B"/>
    <w:rsid w:val="003202B3"/>
    <w:rsid w:val="003206DB"/>
    <w:rsid w:val="00320746"/>
    <w:rsid w:val="003207BD"/>
    <w:rsid w:val="00320E4D"/>
    <w:rsid w:val="00320F75"/>
    <w:rsid w:val="00320F89"/>
    <w:rsid w:val="0032119A"/>
    <w:rsid w:val="003213C1"/>
    <w:rsid w:val="00321445"/>
    <w:rsid w:val="003214E8"/>
    <w:rsid w:val="00321B23"/>
    <w:rsid w:val="00321CCC"/>
    <w:rsid w:val="00321DEC"/>
    <w:rsid w:val="00321E04"/>
    <w:rsid w:val="003223A8"/>
    <w:rsid w:val="00322639"/>
    <w:rsid w:val="003228D1"/>
    <w:rsid w:val="00322B1E"/>
    <w:rsid w:val="00322D9C"/>
    <w:rsid w:val="00322E25"/>
    <w:rsid w:val="00323322"/>
    <w:rsid w:val="00323901"/>
    <w:rsid w:val="00323AAE"/>
    <w:rsid w:val="00323D7B"/>
    <w:rsid w:val="00323DF6"/>
    <w:rsid w:val="00323E37"/>
    <w:rsid w:val="00323F3C"/>
    <w:rsid w:val="00323FFC"/>
    <w:rsid w:val="0032409F"/>
    <w:rsid w:val="00324187"/>
    <w:rsid w:val="003242F9"/>
    <w:rsid w:val="00324479"/>
    <w:rsid w:val="0032449D"/>
    <w:rsid w:val="00324892"/>
    <w:rsid w:val="003248D1"/>
    <w:rsid w:val="003249DD"/>
    <w:rsid w:val="00324AD1"/>
    <w:rsid w:val="00324D73"/>
    <w:rsid w:val="00324DB7"/>
    <w:rsid w:val="0032513E"/>
    <w:rsid w:val="0032524F"/>
    <w:rsid w:val="003252DE"/>
    <w:rsid w:val="00325480"/>
    <w:rsid w:val="00325537"/>
    <w:rsid w:val="003256EE"/>
    <w:rsid w:val="00325810"/>
    <w:rsid w:val="00325A50"/>
    <w:rsid w:val="00325D78"/>
    <w:rsid w:val="00325FAF"/>
    <w:rsid w:val="00326070"/>
    <w:rsid w:val="003262AA"/>
    <w:rsid w:val="0032653C"/>
    <w:rsid w:val="0032659F"/>
    <w:rsid w:val="00326638"/>
    <w:rsid w:val="00326A52"/>
    <w:rsid w:val="00326B32"/>
    <w:rsid w:val="00326F65"/>
    <w:rsid w:val="003270A4"/>
    <w:rsid w:val="003271CD"/>
    <w:rsid w:val="003272FD"/>
    <w:rsid w:val="003274B8"/>
    <w:rsid w:val="0032758C"/>
    <w:rsid w:val="00327722"/>
    <w:rsid w:val="0032791C"/>
    <w:rsid w:val="00327C7D"/>
    <w:rsid w:val="00327D24"/>
    <w:rsid w:val="00327E5A"/>
    <w:rsid w:val="00327E9F"/>
    <w:rsid w:val="003301AF"/>
    <w:rsid w:val="003303B1"/>
    <w:rsid w:val="003304B4"/>
    <w:rsid w:val="00330548"/>
    <w:rsid w:val="003305CD"/>
    <w:rsid w:val="0033063E"/>
    <w:rsid w:val="00330866"/>
    <w:rsid w:val="00330BF9"/>
    <w:rsid w:val="00330DEF"/>
    <w:rsid w:val="00331255"/>
    <w:rsid w:val="0033166B"/>
    <w:rsid w:val="003316E2"/>
    <w:rsid w:val="00331940"/>
    <w:rsid w:val="003319A8"/>
    <w:rsid w:val="00331CFE"/>
    <w:rsid w:val="00331F28"/>
    <w:rsid w:val="00331FD6"/>
    <w:rsid w:val="00332414"/>
    <w:rsid w:val="003324BA"/>
    <w:rsid w:val="00332DAD"/>
    <w:rsid w:val="00333235"/>
    <w:rsid w:val="003334D3"/>
    <w:rsid w:val="003336E6"/>
    <w:rsid w:val="00333A63"/>
    <w:rsid w:val="00333C46"/>
    <w:rsid w:val="00333D6D"/>
    <w:rsid w:val="003340A0"/>
    <w:rsid w:val="00334515"/>
    <w:rsid w:val="003346AE"/>
    <w:rsid w:val="00334ABF"/>
    <w:rsid w:val="00334C03"/>
    <w:rsid w:val="00334D1D"/>
    <w:rsid w:val="00334D28"/>
    <w:rsid w:val="003355CC"/>
    <w:rsid w:val="0033574C"/>
    <w:rsid w:val="0033575E"/>
    <w:rsid w:val="00335B22"/>
    <w:rsid w:val="00335BAA"/>
    <w:rsid w:val="00335D7F"/>
    <w:rsid w:val="00335F3E"/>
    <w:rsid w:val="00335F6C"/>
    <w:rsid w:val="00336320"/>
    <w:rsid w:val="0033642E"/>
    <w:rsid w:val="0033643E"/>
    <w:rsid w:val="00336441"/>
    <w:rsid w:val="003366A9"/>
    <w:rsid w:val="003367ED"/>
    <w:rsid w:val="00336869"/>
    <w:rsid w:val="0033693A"/>
    <w:rsid w:val="00336C6A"/>
    <w:rsid w:val="00336D56"/>
    <w:rsid w:val="0033703F"/>
    <w:rsid w:val="003371EF"/>
    <w:rsid w:val="00337280"/>
    <w:rsid w:val="003372CD"/>
    <w:rsid w:val="00337D7D"/>
    <w:rsid w:val="00337EC8"/>
    <w:rsid w:val="00337F36"/>
    <w:rsid w:val="00340301"/>
    <w:rsid w:val="00340366"/>
    <w:rsid w:val="00340500"/>
    <w:rsid w:val="00340526"/>
    <w:rsid w:val="00340580"/>
    <w:rsid w:val="00340641"/>
    <w:rsid w:val="00340870"/>
    <w:rsid w:val="00340FEC"/>
    <w:rsid w:val="003413DF"/>
    <w:rsid w:val="00341474"/>
    <w:rsid w:val="003415EB"/>
    <w:rsid w:val="003417B9"/>
    <w:rsid w:val="00341A6B"/>
    <w:rsid w:val="00342030"/>
    <w:rsid w:val="00342120"/>
    <w:rsid w:val="00342142"/>
    <w:rsid w:val="003426A8"/>
    <w:rsid w:val="00342BF9"/>
    <w:rsid w:val="00342D12"/>
    <w:rsid w:val="00342D2C"/>
    <w:rsid w:val="0034311D"/>
    <w:rsid w:val="003431EB"/>
    <w:rsid w:val="0034321D"/>
    <w:rsid w:val="0034352C"/>
    <w:rsid w:val="00343678"/>
    <w:rsid w:val="00343C83"/>
    <w:rsid w:val="00343DB3"/>
    <w:rsid w:val="00344001"/>
    <w:rsid w:val="00344044"/>
    <w:rsid w:val="003443E1"/>
    <w:rsid w:val="00344456"/>
    <w:rsid w:val="003447C6"/>
    <w:rsid w:val="003448B9"/>
    <w:rsid w:val="00344BC0"/>
    <w:rsid w:val="00344C3C"/>
    <w:rsid w:val="00344DEA"/>
    <w:rsid w:val="00344F99"/>
    <w:rsid w:val="0034501C"/>
    <w:rsid w:val="003452A5"/>
    <w:rsid w:val="0034535C"/>
    <w:rsid w:val="0034569D"/>
    <w:rsid w:val="00345932"/>
    <w:rsid w:val="00345A74"/>
    <w:rsid w:val="00345BE4"/>
    <w:rsid w:val="00345BEF"/>
    <w:rsid w:val="00345EC0"/>
    <w:rsid w:val="00345ED1"/>
    <w:rsid w:val="00345F36"/>
    <w:rsid w:val="003460D5"/>
    <w:rsid w:val="0034613D"/>
    <w:rsid w:val="00346219"/>
    <w:rsid w:val="0034628C"/>
    <w:rsid w:val="003467EA"/>
    <w:rsid w:val="00346D43"/>
    <w:rsid w:val="0034707C"/>
    <w:rsid w:val="00347331"/>
    <w:rsid w:val="0034756B"/>
    <w:rsid w:val="003475B8"/>
    <w:rsid w:val="003478EA"/>
    <w:rsid w:val="00347C4A"/>
    <w:rsid w:val="00347D0A"/>
    <w:rsid w:val="00347DB3"/>
    <w:rsid w:val="00347FE9"/>
    <w:rsid w:val="00350144"/>
    <w:rsid w:val="00350155"/>
    <w:rsid w:val="00350211"/>
    <w:rsid w:val="00350249"/>
    <w:rsid w:val="00350319"/>
    <w:rsid w:val="00350370"/>
    <w:rsid w:val="003503ED"/>
    <w:rsid w:val="00350620"/>
    <w:rsid w:val="003507E3"/>
    <w:rsid w:val="003508C7"/>
    <w:rsid w:val="00350D3C"/>
    <w:rsid w:val="00350E57"/>
    <w:rsid w:val="00351193"/>
    <w:rsid w:val="00351278"/>
    <w:rsid w:val="003517E0"/>
    <w:rsid w:val="00351B99"/>
    <w:rsid w:val="00351D43"/>
    <w:rsid w:val="00351DF9"/>
    <w:rsid w:val="00351E61"/>
    <w:rsid w:val="00351EF3"/>
    <w:rsid w:val="003520F6"/>
    <w:rsid w:val="0035224A"/>
    <w:rsid w:val="003524A5"/>
    <w:rsid w:val="00352646"/>
    <w:rsid w:val="00352876"/>
    <w:rsid w:val="00352888"/>
    <w:rsid w:val="003528F9"/>
    <w:rsid w:val="00352BB0"/>
    <w:rsid w:val="00352C75"/>
    <w:rsid w:val="00352D99"/>
    <w:rsid w:val="00352DA6"/>
    <w:rsid w:val="00352E67"/>
    <w:rsid w:val="003534CF"/>
    <w:rsid w:val="00353608"/>
    <w:rsid w:val="00353610"/>
    <w:rsid w:val="0035361E"/>
    <w:rsid w:val="00353801"/>
    <w:rsid w:val="00353817"/>
    <w:rsid w:val="00353C0A"/>
    <w:rsid w:val="00353D10"/>
    <w:rsid w:val="00353E51"/>
    <w:rsid w:val="0035417B"/>
    <w:rsid w:val="00354376"/>
    <w:rsid w:val="00354398"/>
    <w:rsid w:val="003546EE"/>
    <w:rsid w:val="00354936"/>
    <w:rsid w:val="00354C88"/>
    <w:rsid w:val="00354CAC"/>
    <w:rsid w:val="00354CDD"/>
    <w:rsid w:val="00354D0B"/>
    <w:rsid w:val="00355066"/>
    <w:rsid w:val="0035522E"/>
    <w:rsid w:val="003554E4"/>
    <w:rsid w:val="003554ED"/>
    <w:rsid w:val="0035593D"/>
    <w:rsid w:val="00355A4E"/>
    <w:rsid w:val="00355C53"/>
    <w:rsid w:val="00355F51"/>
    <w:rsid w:val="00355F99"/>
    <w:rsid w:val="00356377"/>
    <w:rsid w:val="00356379"/>
    <w:rsid w:val="0035643C"/>
    <w:rsid w:val="003564F7"/>
    <w:rsid w:val="003565E8"/>
    <w:rsid w:val="00356676"/>
    <w:rsid w:val="003569C8"/>
    <w:rsid w:val="00356A74"/>
    <w:rsid w:val="00356BBC"/>
    <w:rsid w:val="00356CA2"/>
    <w:rsid w:val="00356EEE"/>
    <w:rsid w:val="00357040"/>
    <w:rsid w:val="00357258"/>
    <w:rsid w:val="003575FB"/>
    <w:rsid w:val="0035766E"/>
    <w:rsid w:val="00357DA8"/>
    <w:rsid w:val="00357FFB"/>
    <w:rsid w:val="00360113"/>
    <w:rsid w:val="00360434"/>
    <w:rsid w:val="003604B5"/>
    <w:rsid w:val="003604B8"/>
    <w:rsid w:val="003607D6"/>
    <w:rsid w:val="003609D3"/>
    <w:rsid w:val="00360D52"/>
    <w:rsid w:val="00360F32"/>
    <w:rsid w:val="003611D3"/>
    <w:rsid w:val="00361320"/>
    <w:rsid w:val="003613A6"/>
    <w:rsid w:val="00361929"/>
    <w:rsid w:val="00361B19"/>
    <w:rsid w:val="00361C6C"/>
    <w:rsid w:val="00361C71"/>
    <w:rsid w:val="00361D0B"/>
    <w:rsid w:val="00361DD5"/>
    <w:rsid w:val="00361E36"/>
    <w:rsid w:val="00361E37"/>
    <w:rsid w:val="00362279"/>
    <w:rsid w:val="00362346"/>
    <w:rsid w:val="00362448"/>
    <w:rsid w:val="0036246F"/>
    <w:rsid w:val="00362655"/>
    <w:rsid w:val="00362700"/>
    <w:rsid w:val="00362755"/>
    <w:rsid w:val="00362B20"/>
    <w:rsid w:val="00362CA7"/>
    <w:rsid w:val="00362CBE"/>
    <w:rsid w:val="00362D5B"/>
    <w:rsid w:val="00362E41"/>
    <w:rsid w:val="00362E4C"/>
    <w:rsid w:val="00362EF4"/>
    <w:rsid w:val="00362F29"/>
    <w:rsid w:val="003631AC"/>
    <w:rsid w:val="003632E7"/>
    <w:rsid w:val="003632FA"/>
    <w:rsid w:val="00363522"/>
    <w:rsid w:val="0036377D"/>
    <w:rsid w:val="00363929"/>
    <w:rsid w:val="00363A7E"/>
    <w:rsid w:val="00363AE2"/>
    <w:rsid w:val="00363C25"/>
    <w:rsid w:val="00363DA8"/>
    <w:rsid w:val="00364424"/>
    <w:rsid w:val="00364796"/>
    <w:rsid w:val="00364B5B"/>
    <w:rsid w:val="00364BE6"/>
    <w:rsid w:val="00364CE4"/>
    <w:rsid w:val="00364CF7"/>
    <w:rsid w:val="00364FF0"/>
    <w:rsid w:val="0036502E"/>
    <w:rsid w:val="0036509F"/>
    <w:rsid w:val="0036517B"/>
    <w:rsid w:val="0036569F"/>
    <w:rsid w:val="003656C1"/>
    <w:rsid w:val="003656F3"/>
    <w:rsid w:val="00365754"/>
    <w:rsid w:val="0036587D"/>
    <w:rsid w:val="00365E26"/>
    <w:rsid w:val="00366061"/>
    <w:rsid w:val="00366106"/>
    <w:rsid w:val="003662F5"/>
    <w:rsid w:val="003664D7"/>
    <w:rsid w:val="003665FF"/>
    <w:rsid w:val="003669A5"/>
    <w:rsid w:val="00366AE5"/>
    <w:rsid w:val="00366D8E"/>
    <w:rsid w:val="00366F1C"/>
    <w:rsid w:val="003672B5"/>
    <w:rsid w:val="00367545"/>
    <w:rsid w:val="003677A8"/>
    <w:rsid w:val="003679A1"/>
    <w:rsid w:val="003679D7"/>
    <w:rsid w:val="00367DC3"/>
    <w:rsid w:val="00367E3B"/>
    <w:rsid w:val="00370051"/>
    <w:rsid w:val="0037006F"/>
    <w:rsid w:val="003702C6"/>
    <w:rsid w:val="00370416"/>
    <w:rsid w:val="00370608"/>
    <w:rsid w:val="003709E5"/>
    <w:rsid w:val="00370AC9"/>
    <w:rsid w:val="00370ADE"/>
    <w:rsid w:val="00370CAF"/>
    <w:rsid w:val="00370E46"/>
    <w:rsid w:val="00370F74"/>
    <w:rsid w:val="00371583"/>
    <w:rsid w:val="003718F8"/>
    <w:rsid w:val="003718F9"/>
    <w:rsid w:val="00371BD4"/>
    <w:rsid w:val="00371E8F"/>
    <w:rsid w:val="00371F2E"/>
    <w:rsid w:val="00372092"/>
    <w:rsid w:val="003720DF"/>
    <w:rsid w:val="00372105"/>
    <w:rsid w:val="003722C7"/>
    <w:rsid w:val="00372C6B"/>
    <w:rsid w:val="00372E0C"/>
    <w:rsid w:val="00373012"/>
    <w:rsid w:val="00373216"/>
    <w:rsid w:val="00373279"/>
    <w:rsid w:val="00373857"/>
    <w:rsid w:val="003738B5"/>
    <w:rsid w:val="003739B4"/>
    <w:rsid w:val="003739F6"/>
    <w:rsid w:val="00373D64"/>
    <w:rsid w:val="00374068"/>
    <w:rsid w:val="0037428C"/>
    <w:rsid w:val="003742B2"/>
    <w:rsid w:val="0037464C"/>
    <w:rsid w:val="0037479D"/>
    <w:rsid w:val="00374C68"/>
    <w:rsid w:val="00374F3D"/>
    <w:rsid w:val="00374FAE"/>
    <w:rsid w:val="00375292"/>
    <w:rsid w:val="003752C7"/>
    <w:rsid w:val="003756A9"/>
    <w:rsid w:val="0037589C"/>
    <w:rsid w:val="003758D2"/>
    <w:rsid w:val="00375A9F"/>
    <w:rsid w:val="00375B6C"/>
    <w:rsid w:val="00375C1E"/>
    <w:rsid w:val="00375E00"/>
    <w:rsid w:val="00376126"/>
    <w:rsid w:val="00376219"/>
    <w:rsid w:val="00376222"/>
    <w:rsid w:val="0037655A"/>
    <w:rsid w:val="0037672D"/>
    <w:rsid w:val="00376835"/>
    <w:rsid w:val="0037690D"/>
    <w:rsid w:val="00376A02"/>
    <w:rsid w:val="00376B8A"/>
    <w:rsid w:val="00376E94"/>
    <w:rsid w:val="003772A6"/>
    <w:rsid w:val="003772EB"/>
    <w:rsid w:val="0037740C"/>
    <w:rsid w:val="0037750F"/>
    <w:rsid w:val="00377622"/>
    <w:rsid w:val="00377656"/>
    <w:rsid w:val="003776CB"/>
    <w:rsid w:val="00377A21"/>
    <w:rsid w:val="00377B91"/>
    <w:rsid w:val="00377C02"/>
    <w:rsid w:val="00377D93"/>
    <w:rsid w:val="00377F07"/>
    <w:rsid w:val="00377F40"/>
    <w:rsid w:val="00377FC1"/>
    <w:rsid w:val="00380141"/>
    <w:rsid w:val="0038050B"/>
    <w:rsid w:val="00380526"/>
    <w:rsid w:val="00380723"/>
    <w:rsid w:val="00380785"/>
    <w:rsid w:val="0038085E"/>
    <w:rsid w:val="003808CF"/>
    <w:rsid w:val="00380A32"/>
    <w:rsid w:val="00380B72"/>
    <w:rsid w:val="00380C01"/>
    <w:rsid w:val="00380D7C"/>
    <w:rsid w:val="0038113B"/>
    <w:rsid w:val="00381157"/>
    <w:rsid w:val="00381335"/>
    <w:rsid w:val="003818C7"/>
    <w:rsid w:val="00381A05"/>
    <w:rsid w:val="00381A1E"/>
    <w:rsid w:val="00381F7F"/>
    <w:rsid w:val="00381FF1"/>
    <w:rsid w:val="003820D1"/>
    <w:rsid w:val="003821B7"/>
    <w:rsid w:val="00382289"/>
    <w:rsid w:val="0038231B"/>
    <w:rsid w:val="003823D6"/>
    <w:rsid w:val="00382428"/>
    <w:rsid w:val="00382578"/>
    <w:rsid w:val="00382598"/>
    <w:rsid w:val="00382D51"/>
    <w:rsid w:val="00382E50"/>
    <w:rsid w:val="00382E8A"/>
    <w:rsid w:val="00382F84"/>
    <w:rsid w:val="00382FD1"/>
    <w:rsid w:val="00382FF6"/>
    <w:rsid w:val="00383060"/>
    <w:rsid w:val="00383316"/>
    <w:rsid w:val="00383660"/>
    <w:rsid w:val="00383784"/>
    <w:rsid w:val="0038378E"/>
    <w:rsid w:val="00383795"/>
    <w:rsid w:val="0038388B"/>
    <w:rsid w:val="00383BFF"/>
    <w:rsid w:val="00383C03"/>
    <w:rsid w:val="003842B2"/>
    <w:rsid w:val="003843D1"/>
    <w:rsid w:val="003844BE"/>
    <w:rsid w:val="003844C5"/>
    <w:rsid w:val="0038450A"/>
    <w:rsid w:val="003845E4"/>
    <w:rsid w:val="003846E1"/>
    <w:rsid w:val="00384A87"/>
    <w:rsid w:val="00384D08"/>
    <w:rsid w:val="003851D9"/>
    <w:rsid w:val="0038521D"/>
    <w:rsid w:val="0038526E"/>
    <w:rsid w:val="003857C9"/>
    <w:rsid w:val="003858A8"/>
    <w:rsid w:val="00385B17"/>
    <w:rsid w:val="00385CFD"/>
    <w:rsid w:val="003862F4"/>
    <w:rsid w:val="0038662D"/>
    <w:rsid w:val="0038679B"/>
    <w:rsid w:val="003867DE"/>
    <w:rsid w:val="00386948"/>
    <w:rsid w:val="00386B58"/>
    <w:rsid w:val="00386CB2"/>
    <w:rsid w:val="00386DD3"/>
    <w:rsid w:val="00386FF0"/>
    <w:rsid w:val="00387081"/>
    <w:rsid w:val="00387273"/>
    <w:rsid w:val="003874C1"/>
    <w:rsid w:val="003875EA"/>
    <w:rsid w:val="00387605"/>
    <w:rsid w:val="0038781F"/>
    <w:rsid w:val="003879BF"/>
    <w:rsid w:val="00387A0C"/>
    <w:rsid w:val="00387A4B"/>
    <w:rsid w:val="00387B0E"/>
    <w:rsid w:val="00387BCA"/>
    <w:rsid w:val="00387DD9"/>
    <w:rsid w:val="00387F89"/>
    <w:rsid w:val="00390127"/>
    <w:rsid w:val="003901FA"/>
    <w:rsid w:val="00390258"/>
    <w:rsid w:val="00390739"/>
    <w:rsid w:val="003907BF"/>
    <w:rsid w:val="00390969"/>
    <w:rsid w:val="00390B66"/>
    <w:rsid w:val="00390CA0"/>
    <w:rsid w:val="00390DE1"/>
    <w:rsid w:val="00390EBA"/>
    <w:rsid w:val="00391094"/>
    <w:rsid w:val="0039120D"/>
    <w:rsid w:val="0039140A"/>
    <w:rsid w:val="003914CC"/>
    <w:rsid w:val="00391D62"/>
    <w:rsid w:val="00391E25"/>
    <w:rsid w:val="00392059"/>
    <w:rsid w:val="00392196"/>
    <w:rsid w:val="0039223C"/>
    <w:rsid w:val="0039227F"/>
    <w:rsid w:val="00392352"/>
    <w:rsid w:val="003923A0"/>
    <w:rsid w:val="003924AD"/>
    <w:rsid w:val="0039251B"/>
    <w:rsid w:val="00392597"/>
    <w:rsid w:val="00392AA2"/>
    <w:rsid w:val="00392DCA"/>
    <w:rsid w:val="00393247"/>
    <w:rsid w:val="00393256"/>
    <w:rsid w:val="003932BB"/>
    <w:rsid w:val="003934D2"/>
    <w:rsid w:val="00393686"/>
    <w:rsid w:val="00393687"/>
    <w:rsid w:val="003936FB"/>
    <w:rsid w:val="00393C68"/>
    <w:rsid w:val="00393D80"/>
    <w:rsid w:val="00393ED8"/>
    <w:rsid w:val="00393F10"/>
    <w:rsid w:val="00394086"/>
    <w:rsid w:val="003944AD"/>
    <w:rsid w:val="003946D8"/>
    <w:rsid w:val="00394923"/>
    <w:rsid w:val="00394C3F"/>
    <w:rsid w:val="00394CE9"/>
    <w:rsid w:val="00394DA5"/>
    <w:rsid w:val="00394E37"/>
    <w:rsid w:val="00394F80"/>
    <w:rsid w:val="00394F87"/>
    <w:rsid w:val="00395017"/>
    <w:rsid w:val="003951AB"/>
    <w:rsid w:val="00395235"/>
    <w:rsid w:val="003952CE"/>
    <w:rsid w:val="00395332"/>
    <w:rsid w:val="00395344"/>
    <w:rsid w:val="003953D5"/>
    <w:rsid w:val="003953E8"/>
    <w:rsid w:val="003959A2"/>
    <w:rsid w:val="003959A9"/>
    <w:rsid w:val="00395A39"/>
    <w:rsid w:val="00395B60"/>
    <w:rsid w:val="00395D25"/>
    <w:rsid w:val="00395E31"/>
    <w:rsid w:val="00395FFD"/>
    <w:rsid w:val="00396058"/>
    <w:rsid w:val="0039620A"/>
    <w:rsid w:val="0039637E"/>
    <w:rsid w:val="00396673"/>
    <w:rsid w:val="00396D75"/>
    <w:rsid w:val="00396EA7"/>
    <w:rsid w:val="00396F13"/>
    <w:rsid w:val="0039709C"/>
    <w:rsid w:val="003970B0"/>
    <w:rsid w:val="0039714F"/>
    <w:rsid w:val="003971AD"/>
    <w:rsid w:val="003971D9"/>
    <w:rsid w:val="00397280"/>
    <w:rsid w:val="00397323"/>
    <w:rsid w:val="003973A3"/>
    <w:rsid w:val="00397636"/>
    <w:rsid w:val="0039795A"/>
    <w:rsid w:val="00397A60"/>
    <w:rsid w:val="00397DEC"/>
    <w:rsid w:val="00397E42"/>
    <w:rsid w:val="00397FB0"/>
    <w:rsid w:val="003A0400"/>
    <w:rsid w:val="003A04A9"/>
    <w:rsid w:val="003A059B"/>
    <w:rsid w:val="003A0611"/>
    <w:rsid w:val="003A0744"/>
    <w:rsid w:val="003A091C"/>
    <w:rsid w:val="003A0A2A"/>
    <w:rsid w:val="003A0AE5"/>
    <w:rsid w:val="003A0BFC"/>
    <w:rsid w:val="003A0D31"/>
    <w:rsid w:val="003A0D42"/>
    <w:rsid w:val="003A159D"/>
    <w:rsid w:val="003A15A5"/>
    <w:rsid w:val="003A1682"/>
    <w:rsid w:val="003A17BC"/>
    <w:rsid w:val="003A18CA"/>
    <w:rsid w:val="003A1B42"/>
    <w:rsid w:val="003A1F87"/>
    <w:rsid w:val="003A1FE5"/>
    <w:rsid w:val="003A20A5"/>
    <w:rsid w:val="003A21C5"/>
    <w:rsid w:val="003A2258"/>
    <w:rsid w:val="003A24C8"/>
    <w:rsid w:val="003A2509"/>
    <w:rsid w:val="003A293B"/>
    <w:rsid w:val="003A2A1D"/>
    <w:rsid w:val="003A2AE5"/>
    <w:rsid w:val="003A2E97"/>
    <w:rsid w:val="003A2EE0"/>
    <w:rsid w:val="003A3042"/>
    <w:rsid w:val="003A31CD"/>
    <w:rsid w:val="003A3429"/>
    <w:rsid w:val="003A3533"/>
    <w:rsid w:val="003A3933"/>
    <w:rsid w:val="003A394F"/>
    <w:rsid w:val="003A3A41"/>
    <w:rsid w:val="003A3C69"/>
    <w:rsid w:val="003A3E7A"/>
    <w:rsid w:val="003A4037"/>
    <w:rsid w:val="003A44CC"/>
    <w:rsid w:val="003A45B8"/>
    <w:rsid w:val="003A4901"/>
    <w:rsid w:val="003A499C"/>
    <w:rsid w:val="003A4A2A"/>
    <w:rsid w:val="003A4B3E"/>
    <w:rsid w:val="003A4D52"/>
    <w:rsid w:val="003A4D9B"/>
    <w:rsid w:val="003A4E93"/>
    <w:rsid w:val="003A4EBE"/>
    <w:rsid w:val="003A5190"/>
    <w:rsid w:val="003A5309"/>
    <w:rsid w:val="003A531B"/>
    <w:rsid w:val="003A53C8"/>
    <w:rsid w:val="003A5680"/>
    <w:rsid w:val="003A59DF"/>
    <w:rsid w:val="003A5C63"/>
    <w:rsid w:val="003A5D79"/>
    <w:rsid w:val="003A5D8D"/>
    <w:rsid w:val="003A6067"/>
    <w:rsid w:val="003A6339"/>
    <w:rsid w:val="003A64CA"/>
    <w:rsid w:val="003A6797"/>
    <w:rsid w:val="003A67E0"/>
    <w:rsid w:val="003A6832"/>
    <w:rsid w:val="003A70BA"/>
    <w:rsid w:val="003A7211"/>
    <w:rsid w:val="003A786E"/>
    <w:rsid w:val="003A7B57"/>
    <w:rsid w:val="003B0192"/>
    <w:rsid w:val="003B05E1"/>
    <w:rsid w:val="003B0670"/>
    <w:rsid w:val="003B069F"/>
    <w:rsid w:val="003B071A"/>
    <w:rsid w:val="003B0734"/>
    <w:rsid w:val="003B0885"/>
    <w:rsid w:val="003B0B32"/>
    <w:rsid w:val="003B0D58"/>
    <w:rsid w:val="003B0DA2"/>
    <w:rsid w:val="003B1039"/>
    <w:rsid w:val="003B103A"/>
    <w:rsid w:val="003B1109"/>
    <w:rsid w:val="003B1246"/>
    <w:rsid w:val="003B136A"/>
    <w:rsid w:val="003B13F7"/>
    <w:rsid w:val="003B146A"/>
    <w:rsid w:val="003B1661"/>
    <w:rsid w:val="003B1C7B"/>
    <w:rsid w:val="003B1CB8"/>
    <w:rsid w:val="003B1CF1"/>
    <w:rsid w:val="003B1E9A"/>
    <w:rsid w:val="003B1EED"/>
    <w:rsid w:val="003B2024"/>
    <w:rsid w:val="003B2188"/>
    <w:rsid w:val="003B21AE"/>
    <w:rsid w:val="003B250F"/>
    <w:rsid w:val="003B27E3"/>
    <w:rsid w:val="003B2952"/>
    <w:rsid w:val="003B2CAC"/>
    <w:rsid w:val="003B2CAF"/>
    <w:rsid w:val="003B2D3B"/>
    <w:rsid w:val="003B2D54"/>
    <w:rsid w:val="003B3161"/>
    <w:rsid w:val="003B31F4"/>
    <w:rsid w:val="003B35D7"/>
    <w:rsid w:val="003B3666"/>
    <w:rsid w:val="003B3B6E"/>
    <w:rsid w:val="003B3B8C"/>
    <w:rsid w:val="003B3C63"/>
    <w:rsid w:val="003B3F83"/>
    <w:rsid w:val="003B3FB3"/>
    <w:rsid w:val="003B4070"/>
    <w:rsid w:val="003B411E"/>
    <w:rsid w:val="003B4163"/>
    <w:rsid w:val="003B4179"/>
    <w:rsid w:val="003B4313"/>
    <w:rsid w:val="003B44B1"/>
    <w:rsid w:val="003B454C"/>
    <w:rsid w:val="003B4B60"/>
    <w:rsid w:val="003B4CD0"/>
    <w:rsid w:val="003B4F54"/>
    <w:rsid w:val="003B502F"/>
    <w:rsid w:val="003B51EE"/>
    <w:rsid w:val="003B53D6"/>
    <w:rsid w:val="003B5816"/>
    <w:rsid w:val="003B5F19"/>
    <w:rsid w:val="003B5FD9"/>
    <w:rsid w:val="003B6134"/>
    <w:rsid w:val="003B6139"/>
    <w:rsid w:val="003B63DD"/>
    <w:rsid w:val="003B6412"/>
    <w:rsid w:val="003B6608"/>
    <w:rsid w:val="003B6881"/>
    <w:rsid w:val="003B6B9A"/>
    <w:rsid w:val="003B6E61"/>
    <w:rsid w:val="003B6E9F"/>
    <w:rsid w:val="003B706A"/>
    <w:rsid w:val="003B716D"/>
    <w:rsid w:val="003B7398"/>
    <w:rsid w:val="003B743C"/>
    <w:rsid w:val="003B7571"/>
    <w:rsid w:val="003B75FA"/>
    <w:rsid w:val="003B77CB"/>
    <w:rsid w:val="003B7924"/>
    <w:rsid w:val="003B7BE0"/>
    <w:rsid w:val="003B7CE5"/>
    <w:rsid w:val="003B7E32"/>
    <w:rsid w:val="003B7F06"/>
    <w:rsid w:val="003C0161"/>
    <w:rsid w:val="003C030B"/>
    <w:rsid w:val="003C0549"/>
    <w:rsid w:val="003C067F"/>
    <w:rsid w:val="003C089B"/>
    <w:rsid w:val="003C0B9B"/>
    <w:rsid w:val="003C0C9C"/>
    <w:rsid w:val="003C0D85"/>
    <w:rsid w:val="003C1045"/>
    <w:rsid w:val="003C1084"/>
    <w:rsid w:val="003C10C6"/>
    <w:rsid w:val="003C12D9"/>
    <w:rsid w:val="003C14DC"/>
    <w:rsid w:val="003C14F9"/>
    <w:rsid w:val="003C1628"/>
    <w:rsid w:val="003C18B6"/>
    <w:rsid w:val="003C1AE3"/>
    <w:rsid w:val="003C1C59"/>
    <w:rsid w:val="003C1D1F"/>
    <w:rsid w:val="003C2472"/>
    <w:rsid w:val="003C277A"/>
    <w:rsid w:val="003C2A3A"/>
    <w:rsid w:val="003C3225"/>
    <w:rsid w:val="003C323B"/>
    <w:rsid w:val="003C3377"/>
    <w:rsid w:val="003C3625"/>
    <w:rsid w:val="003C3704"/>
    <w:rsid w:val="003C3892"/>
    <w:rsid w:val="003C38A9"/>
    <w:rsid w:val="003C3917"/>
    <w:rsid w:val="003C3988"/>
    <w:rsid w:val="003C3A1B"/>
    <w:rsid w:val="003C3A4A"/>
    <w:rsid w:val="003C3CB6"/>
    <w:rsid w:val="003C3ED9"/>
    <w:rsid w:val="003C403A"/>
    <w:rsid w:val="003C4236"/>
    <w:rsid w:val="003C45CB"/>
    <w:rsid w:val="003C4621"/>
    <w:rsid w:val="003C4869"/>
    <w:rsid w:val="003C49DB"/>
    <w:rsid w:val="003C4E42"/>
    <w:rsid w:val="003C50E8"/>
    <w:rsid w:val="003C50F2"/>
    <w:rsid w:val="003C5127"/>
    <w:rsid w:val="003C516E"/>
    <w:rsid w:val="003C5A3B"/>
    <w:rsid w:val="003C5AF4"/>
    <w:rsid w:val="003C5D01"/>
    <w:rsid w:val="003C5DD9"/>
    <w:rsid w:val="003C6406"/>
    <w:rsid w:val="003C66F2"/>
    <w:rsid w:val="003C6854"/>
    <w:rsid w:val="003C693C"/>
    <w:rsid w:val="003C6FA8"/>
    <w:rsid w:val="003C6FB4"/>
    <w:rsid w:val="003C6FFB"/>
    <w:rsid w:val="003C7191"/>
    <w:rsid w:val="003C7250"/>
    <w:rsid w:val="003C7288"/>
    <w:rsid w:val="003C78A6"/>
    <w:rsid w:val="003C791D"/>
    <w:rsid w:val="003C7940"/>
    <w:rsid w:val="003C7A23"/>
    <w:rsid w:val="003C7AAB"/>
    <w:rsid w:val="003D0031"/>
    <w:rsid w:val="003D0040"/>
    <w:rsid w:val="003D0269"/>
    <w:rsid w:val="003D0319"/>
    <w:rsid w:val="003D04AC"/>
    <w:rsid w:val="003D05BD"/>
    <w:rsid w:val="003D074F"/>
    <w:rsid w:val="003D0925"/>
    <w:rsid w:val="003D0A35"/>
    <w:rsid w:val="003D0BF8"/>
    <w:rsid w:val="003D1338"/>
    <w:rsid w:val="003D1353"/>
    <w:rsid w:val="003D141A"/>
    <w:rsid w:val="003D14CC"/>
    <w:rsid w:val="003D156F"/>
    <w:rsid w:val="003D165A"/>
    <w:rsid w:val="003D1660"/>
    <w:rsid w:val="003D1773"/>
    <w:rsid w:val="003D1790"/>
    <w:rsid w:val="003D1966"/>
    <w:rsid w:val="003D1AEB"/>
    <w:rsid w:val="003D1B83"/>
    <w:rsid w:val="003D1DDA"/>
    <w:rsid w:val="003D1E6C"/>
    <w:rsid w:val="003D2144"/>
    <w:rsid w:val="003D2292"/>
    <w:rsid w:val="003D25FC"/>
    <w:rsid w:val="003D276E"/>
    <w:rsid w:val="003D29D1"/>
    <w:rsid w:val="003D2A21"/>
    <w:rsid w:val="003D2AAE"/>
    <w:rsid w:val="003D2F2E"/>
    <w:rsid w:val="003D308F"/>
    <w:rsid w:val="003D33DD"/>
    <w:rsid w:val="003D34D6"/>
    <w:rsid w:val="003D37B0"/>
    <w:rsid w:val="003D382B"/>
    <w:rsid w:val="003D3A4E"/>
    <w:rsid w:val="003D3AD0"/>
    <w:rsid w:val="003D3AE2"/>
    <w:rsid w:val="003D3B15"/>
    <w:rsid w:val="003D3B3C"/>
    <w:rsid w:val="003D3B85"/>
    <w:rsid w:val="003D3D98"/>
    <w:rsid w:val="003D3FF3"/>
    <w:rsid w:val="003D4029"/>
    <w:rsid w:val="003D4185"/>
    <w:rsid w:val="003D443A"/>
    <w:rsid w:val="003D4A93"/>
    <w:rsid w:val="003D4B44"/>
    <w:rsid w:val="003D4C16"/>
    <w:rsid w:val="003D4F79"/>
    <w:rsid w:val="003D5103"/>
    <w:rsid w:val="003D555F"/>
    <w:rsid w:val="003D57FB"/>
    <w:rsid w:val="003D598B"/>
    <w:rsid w:val="003D59E3"/>
    <w:rsid w:val="003D5A2B"/>
    <w:rsid w:val="003D5ABF"/>
    <w:rsid w:val="003D5FB9"/>
    <w:rsid w:val="003D6271"/>
    <w:rsid w:val="003D632E"/>
    <w:rsid w:val="003D67E1"/>
    <w:rsid w:val="003D6874"/>
    <w:rsid w:val="003D6A26"/>
    <w:rsid w:val="003D6E9D"/>
    <w:rsid w:val="003D6ECB"/>
    <w:rsid w:val="003D6F06"/>
    <w:rsid w:val="003D7415"/>
    <w:rsid w:val="003D7492"/>
    <w:rsid w:val="003D74D9"/>
    <w:rsid w:val="003D757E"/>
    <w:rsid w:val="003D75CE"/>
    <w:rsid w:val="003D78B6"/>
    <w:rsid w:val="003D7B36"/>
    <w:rsid w:val="003D7B37"/>
    <w:rsid w:val="003E048F"/>
    <w:rsid w:val="003E0843"/>
    <w:rsid w:val="003E0A98"/>
    <w:rsid w:val="003E0F0A"/>
    <w:rsid w:val="003E0F97"/>
    <w:rsid w:val="003E1174"/>
    <w:rsid w:val="003E1231"/>
    <w:rsid w:val="003E1409"/>
    <w:rsid w:val="003E151D"/>
    <w:rsid w:val="003E17BB"/>
    <w:rsid w:val="003E1857"/>
    <w:rsid w:val="003E1A25"/>
    <w:rsid w:val="003E1B59"/>
    <w:rsid w:val="003E1DE8"/>
    <w:rsid w:val="003E2235"/>
    <w:rsid w:val="003E2363"/>
    <w:rsid w:val="003E24E3"/>
    <w:rsid w:val="003E2586"/>
    <w:rsid w:val="003E2700"/>
    <w:rsid w:val="003E284F"/>
    <w:rsid w:val="003E2953"/>
    <w:rsid w:val="003E2AE0"/>
    <w:rsid w:val="003E2B80"/>
    <w:rsid w:val="003E2C8A"/>
    <w:rsid w:val="003E2E5F"/>
    <w:rsid w:val="003E2FF9"/>
    <w:rsid w:val="003E3106"/>
    <w:rsid w:val="003E371A"/>
    <w:rsid w:val="003E3EC1"/>
    <w:rsid w:val="003E411D"/>
    <w:rsid w:val="003E491F"/>
    <w:rsid w:val="003E4BE0"/>
    <w:rsid w:val="003E4C2C"/>
    <w:rsid w:val="003E4CF2"/>
    <w:rsid w:val="003E4E1C"/>
    <w:rsid w:val="003E50E2"/>
    <w:rsid w:val="003E5218"/>
    <w:rsid w:val="003E535D"/>
    <w:rsid w:val="003E5451"/>
    <w:rsid w:val="003E55C3"/>
    <w:rsid w:val="003E5713"/>
    <w:rsid w:val="003E5764"/>
    <w:rsid w:val="003E57C3"/>
    <w:rsid w:val="003E5887"/>
    <w:rsid w:val="003E5895"/>
    <w:rsid w:val="003E5C0E"/>
    <w:rsid w:val="003E5C6F"/>
    <w:rsid w:val="003E5E25"/>
    <w:rsid w:val="003E5F19"/>
    <w:rsid w:val="003E5F9B"/>
    <w:rsid w:val="003E620A"/>
    <w:rsid w:val="003E62ED"/>
    <w:rsid w:val="003E6616"/>
    <w:rsid w:val="003E6717"/>
    <w:rsid w:val="003E67B2"/>
    <w:rsid w:val="003E6A52"/>
    <w:rsid w:val="003E6AA3"/>
    <w:rsid w:val="003E6B45"/>
    <w:rsid w:val="003E6B48"/>
    <w:rsid w:val="003E6E68"/>
    <w:rsid w:val="003E707A"/>
    <w:rsid w:val="003E70C8"/>
    <w:rsid w:val="003E71B2"/>
    <w:rsid w:val="003E768E"/>
    <w:rsid w:val="003E786F"/>
    <w:rsid w:val="003E7D77"/>
    <w:rsid w:val="003F0083"/>
    <w:rsid w:val="003F0108"/>
    <w:rsid w:val="003F031A"/>
    <w:rsid w:val="003F0569"/>
    <w:rsid w:val="003F06F2"/>
    <w:rsid w:val="003F0873"/>
    <w:rsid w:val="003F0A49"/>
    <w:rsid w:val="003F0B5D"/>
    <w:rsid w:val="003F0D97"/>
    <w:rsid w:val="003F0ECE"/>
    <w:rsid w:val="003F0FD9"/>
    <w:rsid w:val="003F108E"/>
    <w:rsid w:val="003F150E"/>
    <w:rsid w:val="003F155B"/>
    <w:rsid w:val="003F22F5"/>
    <w:rsid w:val="003F2644"/>
    <w:rsid w:val="003F29AC"/>
    <w:rsid w:val="003F2A23"/>
    <w:rsid w:val="003F2AD0"/>
    <w:rsid w:val="003F2B6A"/>
    <w:rsid w:val="003F2E5B"/>
    <w:rsid w:val="003F2E75"/>
    <w:rsid w:val="003F2F98"/>
    <w:rsid w:val="003F2FEE"/>
    <w:rsid w:val="003F314D"/>
    <w:rsid w:val="003F332B"/>
    <w:rsid w:val="003F3832"/>
    <w:rsid w:val="003F3844"/>
    <w:rsid w:val="003F3848"/>
    <w:rsid w:val="003F384E"/>
    <w:rsid w:val="003F38E4"/>
    <w:rsid w:val="003F3AA2"/>
    <w:rsid w:val="003F3ABD"/>
    <w:rsid w:val="003F3B42"/>
    <w:rsid w:val="003F3C07"/>
    <w:rsid w:val="003F3C97"/>
    <w:rsid w:val="003F3D9D"/>
    <w:rsid w:val="003F3FB1"/>
    <w:rsid w:val="003F4041"/>
    <w:rsid w:val="003F4236"/>
    <w:rsid w:val="003F42DD"/>
    <w:rsid w:val="003F4485"/>
    <w:rsid w:val="003F465D"/>
    <w:rsid w:val="003F48C2"/>
    <w:rsid w:val="003F498F"/>
    <w:rsid w:val="003F4B03"/>
    <w:rsid w:val="003F4B44"/>
    <w:rsid w:val="003F4C3C"/>
    <w:rsid w:val="003F4C51"/>
    <w:rsid w:val="003F502D"/>
    <w:rsid w:val="003F50B8"/>
    <w:rsid w:val="003F54CB"/>
    <w:rsid w:val="003F5594"/>
    <w:rsid w:val="003F56C7"/>
    <w:rsid w:val="003F5706"/>
    <w:rsid w:val="003F574E"/>
    <w:rsid w:val="003F576B"/>
    <w:rsid w:val="003F57D6"/>
    <w:rsid w:val="003F589B"/>
    <w:rsid w:val="003F5C09"/>
    <w:rsid w:val="003F5C66"/>
    <w:rsid w:val="003F5CE0"/>
    <w:rsid w:val="003F67CA"/>
    <w:rsid w:val="003F68B0"/>
    <w:rsid w:val="003F6C5D"/>
    <w:rsid w:val="003F6CF1"/>
    <w:rsid w:val="003F6CF4"/>
    <w:rsid w:val="003F6D08"/>
    <w:rsid w:val="003F6F0E"/>
    <w:rsid w:val="003F70A3"/>
    <w:rsid w:val="003F70D2"/>
    <w:rsid w:val="003F7133"/>
    <w:rsid w:val="003F7273"/>
    <w:rsid w:val="003F730B"/>
    <w:rsid w:val="003F7648"/>
    <w:rsid w:val="003F780A"/>
    <w:rsid w:val="003F7A2E"/>
    <w:rsid w:val="003F7C86"/>
    <w:rsid w:val="003F7CEA"/>
    <w:rsid w:val="003F7D40"/>
    <w:rsid w:val="003F7DD6"/>
    <w:rsid w:val="003F7EB7"/>
    <w:rsid w:val="003F7EE4"/>
    <w:rsid w:val="003F7FB6"/>
    <w:rsid w:val="00400012"/>
    <w:rsid w:val="0040004E"/>
    <w:rsid w:val="004000F4"/>
    <w:rsid w:val="0040017E"/>
    <w:rsid w:val="00400221"/>
    <w:rsid w:val="0040047C"/>
    <w:rsid w:val="004004BF"/>
    <w:rsid w:val="004004D5"/>
    <w:rsid w:val="0040051F"/>
    <w:rsid w:val="00400AA0"/>
    <w:rsid w:val="00400B4C"/>
    <w:rsid w:val="00400CE4"/>
    <w:rsid w:val="00400FB6"/>
    <w:rsid w:val="0040127A"/>
    <w:rsid w:val="004014FB"/>
    <w:rsid w:val="00401578"/>
    <w:rsid w:val="00401BDF"/>
    <w:rsid w:val="00401C79"/>
    <w:rsid w:val="00402325"/>
    <w:rsid w:val="004023C0"/>
    <w:rsid w:val="004027BA"/>
    <w:rsid w:val="0040293D"/>
    <w:rsid w:val="00402A38"/>
    <w:rsid w:val="00402C8C"/>
    <w:rsid w:val="00402F4B"/>
    <w:rsid w:val="00403042"/>
    <w:rsid w:val="00403115"/>
    <w:rsid w:val="0040342A"/>
    <w:rsid w:val="00403619"/>
    <w:rsid w:val="004037A4"/>
    <w:rsid w:val="00403EAE"/>
    <w:rsid w:val="00404123"/>
    <w:rsid w:val="00404215"/>
    <w:rsid w:val="00404423"/>
    <w:rsid w:val="00404445"/>
    <w:rsid w:val="004044B8"/>
    <w:rsid w:val="00404554"/>
    <w:rsid w:val="00404668"/>
    <w:rsid w:val="004047C2"/>
    <w:rsid w:val="00404818"/>
    <w:rsid w:val="0040492D"/>
    <w:rsid w:val="00404AA0"/>
    <w:rsid w:val="00404C53"/>
    <w:rsid w:val="0040577E"/>
    <w:rsid w:val="0040594B"/>
    <w:rsid w:val="00405A2E"/>
    <w:rsid w:val="00405C9C"/>
    <w:rsid w:val="0040619C"/>
    <w:rsid w:val="0040661A"/>
    <w:rsid w:val="00406766"/>
    <w:rsid w:val="00406A1E"/>
    <w:rsid w:val="00406BD0"/>
    <w:rsid w:val="00406FFA"/>
    <w:rsid w:val="00407503"/>
    <w:rsid w:val="004077CB"/>
    <w:rsid w:val="00407D09"/>
    <w:rsid w:val="00407EFC"/>
    <w:rsid w:val="0041117E"/>
    <w:rsid w:val="0041136D"/>
    <w:rsid w:val="004115C6"/>
    <w:rsid w:val="004117AD"/>
    <w:rsid w:val="004117DA"/>
    <w:rsid w:val="004119F6"/>
    <w:rsid w:val="00411DA4"/>
    <w:rsid w:val="00411DBF"/>
    <w:rsid w:val="00411EA4"/>
    <w:rsid w:val="00411FBE"/>
    <w:rsid w:val="00412035"/>
    <w:rsid w:val="00412485"/>
    <w:rsid w:val="00412522"/>
    <w:rsid w:val="00412603"/>
    <w:rsid w:val="00412805"/>
    <w:rsid w:val="004128BE"/>
    <w:rsid w:val="0041292E"/>
    <w:rsid w:val="00412A4D"/>
    <w:rsid w:val="00412A67"/>
    <w:rsid w:val="00412F92"/>
    <w:rsid w:val="0041323A"/>
    <w:rsid w:val="00413548"/>
    <w:rsid w:val="0041381D"/>
    <w:rsid w:val="0041417F"/>
    <w:rsid w:val="0041477F"/>
    <w:rsid w:val="004147C7"/>
    <w:rsid w:val="004147F9"/>
    <w:rsid w:val="00414B50"/>
    <w:rsid w:val="00414CCB"/>
    <w:rsid w:val="00415075"/>
    <w:rsid w:val="004153E0"/>
    <w:rsid w:val="004155FB"/>
    <w:rsid w:val="0041567B"/>
    <w:rsid w:val="004158B2"/>
    <w:rsid w:val="004158E6"/>
    <w:rsid w:val="00415B7E"/>
    <w:rsid w:val="004161E1"/>
    <w:rsid w:val="0041636C"/>
    <w:rsid w:val="004167DE"/>
    <w:rsid w:val="0041683C"/>
    <w:rsid w:val="00416900"/>
    <w:rsid w:val="00416CD1"/>
    <w:rsid w:val="004172F1"/>
    <w:rsid w:val="00417870"/>
    <w:rsid w:val="00417874"/>
    <w:rsid w:val="00417953"/>
    <w:rsid w:val="00417986"/>
    <w:rsid w:val="00417A77"/>
    <w:rsid w:val="00417B56"/>
    <w:rsid w:val="00417B68"/>
    <w:rsid w:val="004200B3"/>
    <w:rsid w:val="004206C9"/>
    <w:rsid w:val="0042090D"/>
    <w:rsid w:val="00420DA4"/>
    <w:rsid w:val="00420EAC"/>
    <w:rsid w:val="00420F6A"/>
    <w:rsid w:val="004214D4"/>
    <w:rsid w:val="00421552"/>
    <w:rsid w:val="004217FE"/>
    <w:rsid w:val="004219BE"/>
    <w:rsid w:val="00421ACB"/>
    <w:rsid w:val="00421D2B"/>
    <w:rsid w:val="00421E60"/>
    <w:rsid w:val="00421FD8"/>
    <w:rsid w:val="00422500"/>
    <w:rsid w:val="00422676"/>
    <w:rsid w:val="0042267A"/>
    <w:rsid w:val="00422820"/>
    <w:rsid w:val="00422AC8"/>
    <w:rsid w:val="00422E97"/>
    <w:rsid w:val="00422F3C"/>
    <w:rsid w:val="0042317E"/>
    <w:rsid w:val="00423192"/>
    <w:rsid w:val="00423484"/>
    <w:rsid w:val="004235D4"/>
    <w:rsid w:val="004236E8"/>
    <w:rsid w:val="00423765"/>
    <w:rsid w:val="004237D0"/>
    <w:rsid w:val="00423915"/>
    <w:rsid w:val="004239AC"/>
    <w:rsid w:val="0042411B"/>
    <w:rsid w:val="00424220"/>
    <w:rsid w:val="004245A3"/>
    <w:rsid w:val="004245B7"/>
    <w:rsid w:val="004245D9"/>
    <w:rsid w:val="004248C4"/>
    <w:rsid w:val="00424B24"/>
    <w:rsid w:val="00424BDE"/>
    <w:rsid w:val="00424BF3"/>
    <w:rsid w:val="00424ECD"/>
    <w:rsid w:val="00424FCE"/>
    <w:rsid w:val="00425074"/>
    <w:rsid w:val="00425179"/>
    <w:rsid w:val="0042526E"/>
    <w:rsid w:val="0042567E"/>
    <w:rsid w:val="00425706"/>
    <w:rsid w:val="004257A1"/>
    <w:rsid w:val="00425D6C"/>
    <w:rsid w:val="00425E91"/>
    <w:rsid w:val="0042652E"/>
    <w:rsid w:val="004265D1"/>
    <w:rsid w:val="0042664B"/>
    <w:rsid w:val="00426721"/>
    <w:rsid w:val="0042676A"/>
    <w:rsid w:val="00426AB4"/>
    <w:rsid w:val="00426AD1"/>
    <w:rsid w:val="00426D3F"/>
    <w:rsid w:val="004271FC"/>
    <w:rsid w:val="00427370"/>
    <w:rsid w:val="00427504"/>
    <w:rsid w:val="00427E8E"/>
    <w:rsid w:val="00427ED2"/>
    <w:rsid w:val="004303C8"/>
    <w:rsid w:val="00430727"/>
    <w:rsid w:val="0043072F"/>
    <w:rsid w:val="0043077A"/>
    <w:rsid w:val="00430876"/>
    <w:rsid w:val="00430C9B"/>
    <w:rsid w:val="00430CA9"/>
    <w:rsid w:val="0043115F"/>
    <w:rsid w:val="004311DB"/>
    <w:rsid w:val="00431650"/>
    <w:rsid w:val="00431868"/>
    <w:rsid w:val="004318BA"/>
    <w:rsid w:val="0043194D"/>
    <w:rsid w:val="00431C56"/>
    <w:rsid w:val="00431EBF"/>
    <w:rsid w:val="004322F6"/>
    <w:rsid w:val="00432355"/>
    <w:rsid w:val="0043261C"/>
    <w:rsid w:val="004326BC"/>
    <w:rsid w:val="0043286D"/>
    <w:rsid w:val="004328BF"/>
    <w:rsid w:val="00432D2F"/>
    <w:rsid w:val="00432DE7"/>
    <w:rsid w:val="004333AF"/>
    <w:rsid w:val="0043341E"/>
    <w:rsid w:val="00433546"/>
    <w:rsid w:val="00433AAE"/>
    <w:rsid w:val="00433BCD"/>
    <w:rsid w:val="00433C8F"/>
    <w:rsid w:val="00433DCC"/>
    <w:rsid w:val="00433F9C"/>
    <w:rsid w:val="00434068"/>
    <w:rsid w:val="00434364"/>
    <w:rsid w:val="00434374"/>
    <w:rsid w:val="0043465E"/>
    <w:rsid w:val="00434821"/>
    <w:rsid w:val="00434884"/>
    <w:rsid w:val="00434F3C"/>
    <w:rsid w:val="00434F5F"/>
    <w:rsid w:val="004351B5"/>
    <w:rsid w:val="00435920"/>
    <w:rsid w:val="00435CE4"/>
    <w:rsid w:val="00435D25"/>
    <w:rsid w:val="00435D64"/>
    <w:rsid w:val="00435DF6"/>
    <w:rsid w:val="00435ECF"/>
    <w:rsid w:val="004360FD"/>
    <w:rsid w:val="0043627C"/>
    <w:rsid w:val="00436348"/>
    <w:rsid w:val="004365E6"/>
    <w:rsid w:val="0043684A"/>
    <w:rsid w:val="00436930"/>
    <w:rsid w:val="00436B86"/>
    <w:rsid w:val="00436C4C"/>
    <w:rsid w:val="00436D79"/>
    <w:rsid w:val="00436DBF"/>
    <w:rsid w:val="00436FB7"/>
    <w:rsid w:val="004370BD"/>
    <w:rsid w:val="0043744A"/>
    <w:rsid w:val="00437906"/>
    <w:rsid w:val="00437A02"/>
    <w:rsid w:val="00437BC2"/>
    <w:rsid w:val="00437DB1"/>
    <w:rsid w:val="00437FD2"/>
    <w:rsid w:val="00437FF5"/>
    <w:rsid w:val="0044019E"/>
    <w:rsid w:val="0044020D"/>
    <w:rsid w:val="00440247"/>
    <w:rsid w:val="00440487"/>
    <w:rsid w:val="0044066D"/>
    <w:rsid w:val="0044078F"/>
    <w:rsid w:val="004409DC"/>
    <w:rsid w:val="00440BF9"/>
    <w:rsid w:val="0044113F"/>
    <w:rsid w:val="00441201"/>
    <w:rsid w:val="0044123A"/>
    <w:rsid w:val="004418B0"/>
    <w:rsid w:val="00441919"/>
    <w:rsid w:val="004419E1"/>
    <w:rsid w:val="004420DC"/>
    <w:rsid w:val="00442170"/>
    <w:rsid w:val="004422A0"/>
    <w:rsid w:val="004423A9"/>
    <w:rsid w:val="004425BA"/>
    <w:rsid w:val="004425E6"/>
    <w:rsid w:val="00442770"/>
    <w:rsid w:val="004429DD"/>
    <w:rsid w:val="004429F8"/>
    <w:rsid w:val="00442B57"/>
    <w:rsid w:val="00442BB2"/>
    <w:rsid w:val="00442CCF"/>
    <w:rsid w:val="00442CE7"/>
    <w:rsid w:val="00442DE6"/>
    <w:rsid w:val="00442E65"/>
    <w:rsid w:val="00442EBB"/>
    <w:rsid w:val="0044305A"/>
    <w:rsid w:val="004432B5"/>
    <w:rsid w:val="004432DF"/>
    <w:rsid w:val="0044385C"/>
    <w:rsid w:val="00443870"/>
    <w:rsid w:val="0044399F"/>
    <w:rsid w:val="00443AAA"/>
    <w:rsid w:val="00443BA2"/>
    <w:rsid w:val="00443D59"/>
    <w:rsid w:val="00443DE0"/>
    <w:rsid w:val="00444173"/>
    <w:rsid w:val="004441B3"/>
    <w:rsid w:val="004444DB"/>
    <w:rsid w:val="004444EF"/>
    <w:rsid w:val="004448FF"/>
    <w:rsid w:val="00444A84"/>
    <w:rsid w:val="00444BA0"/>
    <w:rsid w:val="00444F2F"/>
    <w:rsid w:val="004453AA"/>
    <w:rsid w:val="00445446"/>
    <w:rsid w:val="004454A1"/>
    <w:rsid w:val="00445664"/>
    <w:rsid w:val="00445A04"/>
    <w:rsid w:val="00445B31"/>
    <w:rsid w:val="00445CF9"/>
    <w:rsid w:val="00445D42"/>
    <w:rsid w:val="00445E56"/>
    <w:rsid w:val="00445F2D"/>
    <w:rsid w:val="004462AD"/>
    <w:rsid w:val="004464F7"/>
    <w:rsid w:val="00446741"/>
    <w:rsid w:val="00446C5B"/>
    <w:rsid w:val="00446DB9"/>
    <w:rsid w:val="00446E54"/>
    <w:rsid w:val="00446E55"/>
    <w:rsid w:val="004471FE"/>
    <w:rsid w:val="00447287"/>
    <w:rsid w:val="00447354"/>
    <w:rsid w:val="00447446"/>
    <w:rsid w:val="004475CC"/>
    <w:rsid w:val="004477AF"/>
    <w:rsid w:val="00447B67"/>
    <w:rsid w:val="00447BC4"/>
    <w:rsid w:val="00447CF3"/>
    <w:rsid w:val="00447DB6"/>
    <w:rsid w:val="00447DD8"/>
    <w:rsid w:val="00447DDA"/>
    <w:rsid w:val="00447FEB"/>
    <w:rsid w:val="00450282"/>
    <w:rsid w:val="004504BD"/>
    <w:rsid w:val="004504EB"/>
    <w:rsid w:val="00450ACB"/>
    <w:rsid w:val="0045101B"/>
    <w:rsid w:val="004510D2"/>
    <w:rsid w:val="004513F0"/>
    <w:rsid w:val="004514E5"/>
    <w:rsid w:val="004515C7"/>
    <w:rsid w:val="004515FD"/>
    <w:rsid w:val="0045160E"/>
    <w:rsid w:val="004516C2"/>
    <w:rsid w:val="00451D8E"/>
    <w:rsid w:val="00451E5D"/>
    <w:rsid w:val="00451E88"/>
    <w:rsid w:val="00451F01"/>
    <w:rsid w:val="00451F58"/>
    <w:rsid w:val="004521F5"/>
    <w:rsid w:val="00452535"/>
    <w:rsid w:val="00452B29"/>
    <w:rsid w:val="00452B33"/>
    <w:rsid w:val="00452C16"/>
    <w:rsid w:val="00452D29"/>
    <w:rsid w:val="00452E37"/>
    <w:rsid w:val="004531F5"/>
    <w:rsid w:val="0045321C"/>
    <w:rsid w:val="00453259"/>
    <w:rsid w:val="00453BA1"/>
    <w:rsid w:val="00453D13"/>
    <w:rsid w:val="00453EDD"/>
    <w:rsid w:val="00454026"/>
    <w:rsid w:val="00454118"/>
    <w:rsid w:val="00454164"/>
    <w:rsid w:val="00454604"/>
    <w:rsid w:val="00454B61"/>
    <w:rsid w:val="00454E15"/>
    <w:rsid w:val="0045501B"/>
    <w:rsid w:val="0045518E"/>
    <w:rsid w:val="004555F1"/>
    <w:rsid w:val="00455657"/>
    <w:rsid w:val="004559F3"/>
    <w:rsid w:val="00455AA9"/>
    <w:rsid w:val="00455B1C"/>
    <w:rsid w:val="00455D9F"/>
    <w:rsid w:val="00456144"/>
    <w:rsid w:val="0045664B"/>
    <w:rsid w:val="004566B1"/>
    <w:rsid w:val="0045695D"/>
    <w:rsid w:val="00456AF5"/>
    <w:rsid w:val="00456BFF"/>
    <w:rsid w:val="00456D3E"/>
    <w:rsid w:val="00456DC0"/>
    <w:rsid w:val="00456E9C"/>
    <w:rsid w:val="00456EB4"/>
    <w:rsid w:val="004570D6"/>
    <w:rsid w:val="00457283"/>
    <w:rsid w:val="00457404"/>
    <w:rsid w:val="004574FC"/>
    <w:rsid w:val="004575DB"/>
    <w:rsid w:val="004576B5"/>
    <w:rsid w:val="004577AF"/>
    <w:rsid w:val="004579CC"/>
    <w:rsid w:val="00457AAF"/>
    <w:rsid w:val="00457EB3"/>
    <w:rsid w:val="0046013D"/>
    <w:rsid w:val="0046030B"/>
    <w:rsid w:val="004605E6"/>
    <w:rsid w:val="00460BD6"/>
    <w:rsid w:val="00460CA7"/>
    <w:rsid w:val="00460CD2"/>
    <w:rsid w:val="00461067"/>
    <w:rsid w:val="004610A1"/>
    <w:rsid w:val="004610B8"/>
    <w:rsid w:val="004610E0"/>
    <w:rsid w:val="00461339"/>
    <w:rsid w:val="0046164A"/>
    <w:rsid w:val="00461AD8"/>
    <w:rsid w:val="00461DCB"/>
    <w:rsid w:val="00461E08"/>
    <w:rsid w:val="00461F4F"/>
    <w:rsid w:val="00461F9D"/>
    <w:rsid w:val="0046203F"/>
    <w:rsid w:val="0046256E"/>
    <w:rsid w:val="004627A2"/>
    <w:rsid w:val="0046282D"/>
    <w:rsid w:val="004628E4"/>
    <w:rsid w:val="00462B5A"/>
    <w:rsid w:val="00463018"/>
    <w:rsid w:val="004631E7"/>
    <w:rsid w:val="0046332F"/>
    <w:rsid w:val="0046379E"/>
    <w:rsid w:val="004637B6"/>
    <w:rsid w:val="004637DE"/>
    <w:rsid w:val="00463AFC"/>
    <w:rsid w:val="00463D39"/>
    <w:rsid w:val="00463F91"/>
    <w:rsid w:val="004640E0"/>
    <w:rsid w:val="004641C4"/>
    <w:rsid w:val="004648A9"/>
    <w:rsid w:val="00464A46"/>
    <w:rsid w:val="00464A61"/>
    <w:rsid w:val="00464D58"/>
    <w:rsid w:val="004650E6"/>
    <w:rsid w:val="00465CDE"/>
    <w:rsid w:val="00465F12"/>
    <w:rsid w:val="00466184"/>
    <w:rsid w:val="00466589"/>
    <w:rsid w:val="004667F4"/>
    <w:rsid w:val="0046688D"/>
    <w:rsid w:val="004668BE"/>
    <w:rsid w:val="00466ED2"/>
    <w:rsid w:val="004671DB"/>
    <w:rsid w:val="004672C6"/>
    <w:rsid w:val="00467399"/>
    <w:rsid w:val="00467597"/>
    <w:rsid w:val="00467745"/>
    <w:rsid w:val="0046777D"/>
    <w:rsid w:val="00467894"/>
    <w:rsid w:val="004678F0"/>
    <w:rsid w:val="00467C8B"/>
    <w:rsid w:val="00467E4A"/>
    <w:rsid w:val="00467E96"/>
    <w:rsid w:val="00467FA1"/>
    <w:rsid w:val="00470090"/>
    <w:rsid w:val="004702FA"/>
    <w:rsid w:val="00470424"/>
    <w:rsid w:val="00470470"/>
    <w:rsid w:val="004704BC"/>
    <w:rsid w:val="00470508"/>
    <w:rsid w:val="00470660"/>
    <w:rsid w:val="00470710"/>
    <w:rsid w:val="004708FC"/>
    <w:rsid w:val="00470AA2"/>
    <w:rsid w:val="00470C0B"/>
    <w:rsid w:val="00470D8A"/>
    <w:rsid w:val="00471140"/>
    <w:rsid w:val="0047123E"/>
    <w:rsid w:val="0047127A"/>
    <w:rsid w:val="004715DA"/>
    <w:rsid w:val="00471740"/>
    <w:rsid w:val="004718CC"/>
    <w:rsid w:val="00471DC1"/>
    <w:rsid w:val="00472055"/>
    <w:rsid w:val="004720C9"/>
    <w:rsid w:val="004720EF"/>
    <w:rsid w:val="004723B4"/>
    <w:rsid w:val="004726B7"/>
    <w:rsid w:val="00472757"/>
    <w:rsid w:val="0047290D"/>
    <w:rsid w:val="00472BF3"/>
    <w:rsid w:val="00472C98"/>
    <w:rsid w:val="00472E4D"/>
    <w:rsid w:val="00472F81"/>
    <w:rsid w:val="00472F92"/>
    <w:rsid w:val="00473120"/>
    <w:rsid w:val="004736DF"/>
    <w:rsid w:val="0047374B"/>
    <w:rsid w:val="004737FF"/>
    <w:rsid w:val="004738A2"/>
    <w:rsid w:val="004738C3"/>
    <w:rsid w:val="00473CBC"/>
    <w:rsid w:val="00473E50"/>
    <w:rsid w:val="00474055"/>
    <w:rsid w:val="0047408B"/>
    <w:rsid w:val="0047416F"/>
    <w:rsid w:val="00474408"/>
    <w:rsid w:val="00474445"/>
    <w:rsid w:val="004744CF"/>
    <w:rsid w:val="0047452F"/>
    <w:rsid w:val="004745BB"/>
    <w:rsid w:val="0047482E"/>
    <w:rsid w:val="00474A3F"/>
    <w:rsid w:val="00474A41"/>
    <w:rsid w:val="00474A66"/>
    <w:rsid w:val="00474B4E"/>
    <w:rsid w:val="00475790"/>
    <w:rsid w:val="00475A14"/>
    <w:rsid w:val="00475B0E"/>
    <w:rsid w:val="00475B4A"/>
    <w:rsid w:val="00475EC8"/>
    <w:rsid w:val="00475F88"/>
    <w:rsid w:val="004761E1"/>
    <w:rsid w:val="00476573"/>
    <w:rsid w:val="00476A1E"/>
    <w:rsid w:val="00476B56"/>
    <w:rsid w:val="00476C75"/>
    <w:rsid w:val="00476DA1"/>
    <w:rsid w:val="00476FB4"/>
    <w:rsid w:val="00477011"/>
    <w:rsid w:val="004770F4"/>
    <w:rsid w:val="0047715D"/>
    <w:rsid w:val="004775FC"/>
    <w:rsid w:val="0047764B"/>
    <w:rsid w:val="004776CE"/>
    <w:rsid w:val="004778BA"/>
    <w:rsid w:val="00477C2D"/>
    <w:rsid w:val="00480189"/>
    <w:rsid w:val="004801EF"/>
    <w:rsid w:val="004803FD"/>
    <w:rsid w:val="004804EC"/>
    <w:rsid w:val="00480E45"/>
    <w:rsid w:val="00481324"/>
    <w:rsid w:val="0048135F"/>
    <w:rsid w:val="00481580"/>
    <w:rsid w:val="004816B4"/>
    <w:rsid w:val="004816DD"/>
    <w:rsid w:val="004819E3"/>
    <w:rsid w:val="00481AA9"/>
    <w:rsid w:val="00481B0B"/>
    <w:rsid w:val="00481F0E"/>
    <w:rsid w:val="004821A8"/>
    <w:rsid w:val="0048220C"/>
    <w:rsid w:val="00482430"/>
    <w:rsid w:val="00482518"/>
    <w:rsid w:val="00482A86"/>
    <w:rsid w:val="00483256"/>
    <w:rsid w:val="004832E9"/>
    <w:rsid w:val="00483313"/>
    <w:rsid w:val="00483365"/>
    <w:rsid w:val="0048347F"/>
    <w:rsid w:val="0048383D"/>
    <w:rsid w:val="004838E8"/>
    <w:rsid w:val="00483B93"/>
    <w:rsid w:val="00483D1A"/>
    <w:rsid w:val="00483E71"/>
    <w:rsid w:val="00484171"/>
    <w:rsid w:val="0048417D"/>
    <w:rsid w:val="004842F3"/>
    <w:rsid w:val="00484306"/>
    <w:rsid w:val="004843A5"/>
    <w:rsid w:val="004844AE"/>
    <w:rsid w:val="00484542"/>
    <w:rsid w:val="00484622"/>
    <w:rsid w:val="00484989"/>
    <w:rsid w:val="00484B0F"/>
    <w:rsid w:val="00484CBE"/>
    <w:rsid w:val="0048532C"/>
    <w:rsid w:val="0048538A"/>
    <w:rsid w:val="00485651"/>
    <w:rsid w:val="00485821"/>
    <w:rsid w:val="00485AEA"/>
    <w:rsid w:val="00486208"/>
    <w:rsid w:val="00486285"/>
    <w:rsid w:val="004866A0"/>
    <w:rsid w:val="004867BD"/>
    <w:rsid w:val="00486A96"/>
    <w:rsid w:val="00486CDC"/>
    <w:rsid w:val="00486FD3"/>
    <w:rsid w:val="004871BD"/>
    <w:rsid w:val="00487570"/>
    <w:rsid w:val="004878F2"/>
    <w:rsid w:val="004879C6"/>
    <w:rsid w:val="00487B24"/>
    <w:rsid w:val="00487CA6"/>
    <w:rsid w:val="00487CD1"/>
    <w:rsid w:val="00487D4F"/>
    <w:rsid w:val="00487D70"/>
    <w:rsid w:val="00487EF3"/>
    <w:rsid w:val="00487FAD"/>
    <w:rsid w:val="00490356"/>
    <w:rsid w:val="00490414"/>
    <w:rsid w:val="004905DB"/>
    <w:rsid w:val="004907A3"/>
    <w:rsid w:val="00490919"/>
    <w:rsid w:val="004909B3"/>
    <w:rsid w:val="004909FE"/>
    <w:rsid w:val="00490AD4"/>
    <w:rsid w:val="00490E2D"/>
    <w:rsid w:val="00490E40"/>
    <w:rsid w:val="00490EF9"/>
    <w:rsid w:val="0049109E"/>
    <w:rsid w:val="00491385"/>
    <w:rsid w:val="0049142F"/>
    <w:rsid w:val="00491797"/>
    <w:rsid w:val="00491902"/>
    <w:rsid w:val="0049191A"/>
    <w:rsid w:val="00491B28"/>
    <w:rsid w:val="00491BDF"/>
    <w:rsid w:val="00491F64"/>
    <w:rsid w:val="0049212D"/>
    <w:rsid w:val="004922A4"/>
    <w:rsid w:val="00492576"/>
    <w:rsid w:val="00492577"/>
    <w:rsid w:val="004926E3"/>
    <w:rsid w:val="00492D6F"/>
    <w:rsid w:val="00492E4B"/>
    <w:rsid w:val="00492FEA"/>
    <w:rsid w:val="00493014"/>
    <w:rsid w:val="00493028"/>
    <w:rsid w:val="0049317E"/>
    <w:rsid w:val="0049346F"/>
    <w:rsid w:val="00493517"/>
    <w:rsid w:val="004936E6"/>
    <w:rsid w:val="00493A75"/>
    <w:rsid w:val="00493C6E"/>
    <w:rsid w:val="00493F32"/>
    <w:rsid w:val="00494589"/>
    <w:rsid w:val="00494A68"/>
    <w:rsid w:val="00494BD6"/>
    <w:rsid w:val="00494DB0"/>
    <w:rsid w:val="00494F08"/>
    <w:rsid w:val="00494F0C"/>
    <w:rsid w:val="00494F56"/>
    <w:rsid w:val="00495075"/>
    <w:rsid w:val="004950D9"/>
    <w:rsid w:val="00495406"/>
    <w:rsid w:val="00495433"/>
    <w:rsid w:val="004954A0"/>
    <w:rsid w:val="00495B83"/>
    <w:rsid w:val="00495BFB"/>
    <w:rsid w:val="00495D55"/>
    <w:rsid w:val="00496220"/>
    <w:rsid w:val="00496342"/>
    <w:rsid w:val="0049646B"/>
    <w:rsid w:val="004965D4"/>
    <w:rsid w:val="004967EF"/>
    <w:rsid w:val="00496851"/>
    <w:rsid w:val="00496860"/>
    <w:rsid w:val="0049689B"/>
    <w:rsid w:val="00496B46"/>
    <w:rsid w:val="00496C47"/>
    <w:rsid w:val="00496D47"/>
    <w:rsid w:val="00496DBB"/>
    <w:rsid w:val="00496DBD"/>
    <w:rsid w:val="00497441"/>
    <w:rsid w:val="004974A2"/>
    <w:rsid w:val="004975FC"/>
    <w:rsid w:val="00497750"/>
    <w:rsid w:val="00497A0B"/>
    <w:rsid w:val="00497AFD"/>
    <w:rsid w:val="004A0056"/>
    <w:rsid w:val="004A012E"/>
    <w:rsid w:val="004A018E"/>
    <w:rsid w:val="004A0793"/>
    <w:rsid w:val="004A079E"/>
    <w:rsid w:val="004A07B8"/>
    <w:rsid w:val="004A0913"/>
    <w:rsid w:val="004A092E"/>
    <w:rsid w:val="004A0A8A"/>
    <w:rsid w:val="004A0CFA"/>
    <w:rsid w:val="004A0E69"/>
    <w:rsid w:val="004A0F9B"/>
    <w:rsid w:val="004A1145"/>
    <w:rsid w:val="004A119B"/>
    <w:rsid w:val="004A11BC"/>
    <w:rsid w:val="004A12B4"/>
    <w:rsid w:val="004A15FC"/>
    <w:rsid w:val="004A16D2"/>
    <w:rsid w:val="004A1A2A"/>
    <w:rsid w:val="004A1A6E"/>
    <w:rsid w:val="004A1A7D"/>
    <w:rsid w:val="004A1B73"/>
    <w:rsid w:val="004A1EA8"/>
    <w:rsid w:val="004A1F5E"/>
    <w:rsid w:val="004A1FC3"/>
    <w:rsid w:val="004A20F8"/>
    <w:rsid w:val="004A2442"/>
    <w:rsid w:val="004A24EE"/>
    <w:rsid w:val="004A251C"/>
    <w:rsid w:val="004A2840"/>
    <w:rsid w:val="004A2B76"/>
    <w:rsid w:val="004A2EA2"/>
    <w:rsid w:val="004A2FEB"/>
    <w:rsid w:val="004A301B"/>
    <w:rsid w:val="004A302B"/>
    <w:rsid w:val="004A3103"/>
    <w:rsid w:val="004A32A6"/>
    <w:rsid w:val="004A33B1"/>
    <w:rsid w:val="004A34CC"/>
    <w:rsid w:val="004A3557"/>
    <w:rsid w:val="004A3C15"/>
    <w:rsid w:val="004A3CD7"/>
    <w:rsid w:val="004A3DCB"/>
    <w:rsid w:val="004A3EAE"/>
    <w:rsid w:val="004A3FDE"/>
    <w:rsid w:val="004A40DC"/>
    <w:rsid w:val="004A4305"/>
    <w:rsid w:val="004A447C"/>
    <w:rsid w:val="004A45EC"/>
    <w:rsid w:val="004A46F2"/>
    <w:rsid w:val="004A494B"/>
    <w:rsid w:val="004A4B62"/>
    <w:rsid w:val="004A4CDF"/>
    <w:rsid w:val="004A4D61"/>
    <w:rsid w:val="004A4F08"/>
    <w:rsid w:val="004A4FB0"/>
    <w:rsid w:val="004A5031"/>
    <w:rsid w:val="004A50DB"/>
    <w:rsid w:val="004A51CB"/>
    <w:rsid w:val="004A532D"/>
    <w:rsid w:val="004A56D5"/>
    <w:rsid w:val="004A5AA5"/>
    <w:rsid w:val="004A5C3B"/>
    <w:rsid w:val="004A5E14"/>
    <w:rsid w:val="004A5E15"/>
    <w:rsid w:val="004A609B"/>
    <w:rsid w:val="004A610B"/>
    <w:rsid w:val="004A62E4"/>
    <w:rsid w:val="004A637E"/>
    <w:rsid w:val="004A67DF"/>
    <w:rsid w:val="004A682D"/>
    <w:rsid w:val="004A694F"/>
    <w:rsid w:val="004A6EB8"/>
    <w:rsid w:val="004A6F34"/>
    <w:rsid w:val="004A7284"/>
    <w:rsid w:val="004A74BE"/>
    <w:rsid w:val="004A7884"/>
    <w:rsid w:val="004A7BC8"/>
    <w:rsid w:val="004A7C7A"/>
    <w:rsid w:val="004A7D36"/>
    <w:rsid w:val="004B0036"/>
    <w:rsid w:val="004B0260"/>
    <w:rsid w:val="004B0316"/>
    <w:rsid w:val="004B0326"/>
    <w:rsid w:val="004B0417"/>
    <w:rsid w:val="004B05D7"/>
    <w:rsid w:val="004B08D9"/>
    <w:rsid w:val="004B0C50"/>
    <w:rsid w:val="004B10B0"/>
    <w:rsid w:val="004B1828"/>
    <w:rsid w:val="004B1869"/>
    <w:rsid w:val="004B190A"/>
    <w:rsid w:val="004B1D67"/>
    <w:rsid w:val="004B1FDD"/>
    <w:rsid w:val="004B22A5"/>
    <w:rsid w:val="004B230C"/>
    <w:rsid w:val="004B2525"/>
    <w:rsid w:val="004B272D"/>
    <w:rsid w:val="004B285C"/>
    <w:rsid w:val="004B2C2F"/>
    <w:rsid w:val="004B2D31"/>
    <w:rsid w:val="004B2D38"/>
    <w:rsid w:val="004B2EDB"/>
    <w:rsid w:val="004B32D7"/>
    <w:rsid w:val="004B33FD"/>
    <w:rsid w:val="004B340C"/>
    <w:rsid w:val="004B36F6"/>
    <w:rsid w:val="004B3861"/>
    <w:rsid w:val="004B3877"/>
    <w:rsid w:val="004B398A"/>
    <w:rsid w:val="004B3A45"/>
    <w:rsid w:val="004B3A7F"/>
    <w:rsid w:val="004B3BA7"/>
    <w:rsid w:val="004B3BDF"/>
    <w:rsid w:val="004B3DD2"/>
    <w:rsid w:val="004B43AA"/>
    <w:rsid w:val="004B43FD"/>
    <w:rsid w:val="004B45C3"/>
    <w:rsid w:val="004B46D2"/>
    <w:rsid w:val="004B4737"/>
    <w:rsid w:val="004B4782"/>
    <w:rsid w:val="004B4A11"/>
    <w:rsid w:val="004B4AFC"/>
    <w:rsid w:val="004B4D6E"/>
    <w:rsid w:val="004B4D7E"/>
    <w:rsid w:val="004B4DBD"/>
    <w:rsid w:val="004B4E12"/>
    <w:rsid w:val="004B51E2"/>
    <w:rsid w:val="004B5473"/>
    <w:rsid w:val="004B550D"/>
    <w:rsid w:val="004B55A5"/>
    <w:rsid w:val="004B55B8"/>
    <w:rsid w:val="004B5996"/>
    <w:rsid w:val="004B5CD0"/>
    <w:rsid w:val="004B5CE0"/>
    <w:rsid w:val="004B5E5C"/>
    <w:rsid w:val="004B5EAA"/>
    <w:rsid w:val="004B601D"/>
    <w:rsid w:val="004B604E"/>
    <w:rsid w:val="004B607E"/>
    <w:rsid w:val="004B67B2"/>
    <w:rsid w:val="004B6893"/>
    <w:rsid w:val="004B6B8F"/>
    <w:rsid w:val="004B6CEF"/>
    <w:rsid w:val="004B6D40"/>
    <w:rsid w:val="004B6ECB"/>
    <w:rsid w:val="004B6F3A"/>
    <w:rsid w:val="004B6FE2"/>
    <w:rsid w:val="004B6FF7"/>
    <w:rsid w:val="004B714C"/>
    <w:rsid w:val="004B72C5"/>
    <w:rsid w:val="004B7AA8"/>
    <w:rsid w:val="004B7BB4"/>
    <w:rsid w:val="004B7CB7"/>
    <w:rsid w:val="004C0302"/>
    <w:rsid w:val="004C05EF"/>
    <w:rsid w:val="004C08AA"/>
    <w:rsid w:val="004C0B89"/>
    <w:rsid w:val="004C0CCB"/>
    <w:rsid w:val="004C11CD"/>
    <w:rsid w:val="004C1438"/>
    <w:rsid w:val="004C172E"/>
    <w:rsid w:val="004C1755"/>
    <w:rsid w:val="004C1757"/>
    <w:rsid w:val="004C19D3"/>
    <w:rsid w:val="004C1A24"/>
    <w:rsid w:val="004C1A2B"/>
    <w:rsid w:val="004C1CC8"/>
    <w:rsid w:val="004C1CD1"/>
    <w:rsid w:val="004C2356"/>
    <w:rsid w:val="004C2383"/>
    <w:rsid w:val="004C23A7"/>
    <w:rsid w:val="004C26A5"/>
    <w:rsid w:val="004C2750"/>
    <w:rsid w:val="004C280F"/>
    <w:rsid w:val="004C2ADE"/>
    <w:rsid w:val="004C2C2C"/>
    <w:rsid w:val="004C2DE1"/>
    <w:rsid w:val="004C34B1"/>
    <w:rsid w:val="004C3596"/>
    <w:rsid w:val="004C35D5"/>
    <w:rsid w:val="004C3802"/>
    <w:rsid w:val="004C3D35"/>
    <w:rsid w:val="004C3E8B"/>
    <w:rsid w:val="004C3EE0"/>
    <w:rsid w:val="004C3FF9"/>
    <w:rsid w:val="004C438E"/>
    <w:rsid w:val="004C4704"/>
    <w:rsid w:val="004C480D"/>
    <w:rsid w:val="004C4D3B"/>
    <w:rsid w:val="004C4EC8"/>
    <w:rsid w:val="004C51FD"/>
    <w:rsid w:val="004C5235"/>
    <w:rsid w:val="004C5462"/>
    <w:rsid w:val="004C556A"/>
    <w:rsid w:val="004C56C4"/>
    <w:rsid w:val="004C57D6"/>
    <w:rsid w:val="004C57FE"/>
    <w:rsid w:val="004C5BA6"/>
    <w:rsid w:val="004C5C93"/>
    <w:rsid w:val="004C5E66"/>
    <w:rsid w:val="004C5F3E"/>
    <w:rsid w:val="004C5F68"/>
    <w:rsid w:val="004C60F3"/>
    <w:rsid w:val="004C636A"/>
    <w:rsid w:val="004C6399"/>
    <w:rsid w:val="004C6663"/>
    <w:rsid w:val="004C67DF"/>
    <w:rsid w:val="004C6A9E"/>
    <w:rsid w:val="004C6ACA"/>
    <w:rsid w:val="004C6FF3"/>
    <w:rsid w:val="004C7042"/>
    <w:rsid w:val="004C70C9"/>
    <w:rsid w:val="004C7154"/>
    <w:rsid w:val="004C721A"/>
    <w:rsid w:val="004C7366"/>
    <w:rsid w:val="004C762C"/>
    <w:rsid w:val="004C782D"/>
    <w:rsid w:val="004C78F7"/>
    <w:rsid w:val="004C7930"/>
    <w:rsid w:val="004C79E5"/>
    <w:rsid w:val="004C7CC0"/>
    <w:rsid w:val="004C7EB3"/>
    <w:rsid w:val="004D053D"/>
    <w:rsid w:val="004D0780"/>
    <w:rsid w:val="004D083A"/>
    <w:rsid w:val="004D0A5A"/>
    <w:rsid w:val="004D0D5C"/>
    <w:rsid w:val="004D1132"/>
    <w:rsid w:val="004D1252"/>
    <w:rsid w:val="004D12E1"/>
    <w:rsid w:val="004D1427"/>
    <w:rsid w:val="004D157D"/>
    <w:rsid w:val="004D15A8"/>
    <w:rsid w:val="004D18D8"/>
    <w:rsid w:val="004D1986"/>
    <w:rsid w:val="004D1E3B"/>
    <w:rsid w:val="004D1EF7"/>
    <w:rsid w:val="004D1FDB"/>
    <w:rsid w:val="004D2096"/>
    <w:rsid w:val="004D217A"/>
    <w:rsid w:val="004D21D4"/>
    <w:rsid w:val="004D26D1"/>
    <w:rsid w:val="004D2B4D"/>
    <w:rsid w:val="004D2FE4"/>
    <w:rsid w:val="004D3468"/>
    <w:rsid w:val="004D354E"/>
    <w:rsid w:val="004D391A"/>
    <w:rsid w:val="004D3AC3"/>
    <w:rsid w:val="004D3CBA"/>
    <w:rsid w:val="004D3DD1"/>
    <w:rsid w:val="004D4012"/>
    <w:rsid w:val="004D41EF"/>
    <w:rsid w:val="004D4374"/>
    <w:rsid w:val="004D457B"/>
    <w:rsid w:val="004D4A52"/>
    <w:rsid w:val="004D4A60"/>
    <w:rsid w:val="004D4C50"/>
    <w:rsid w:val="004D4FC2"/>
    <w:rsid w:val="004D52EB"/>
    <w:rsid w:val="004D550B"/>
    <w:rsid w:val="004D558A"/>
    <w:rsid w:val="004D5853"/>
    <w:rsid w:val="004D5A5F"/>
    <w:rsid w:val="004D5D74"/>
    <w:rsid w:val="004D5D94"/>
    <w:rsid w:val="004D62AE"/>
    <w:rsid w:val="004D6383"/>
    <w:rsid w:val="004D6D30"/>
    <w:rsid w:val="004D6E13"/>
    <w:rsid w:val="004D765F"/>
    <w:rsid w:val="004D7AF6"/>
    <w:rsid w:val="004E01A0"/>
    <w:rsid w:val="004E0210"/>
    <w:rsid w:val="004E0510"/>
    <w:rsid w:val="004E0704"/>
    <w:rsid w:val="004E0A43"/>
    <w:rsid w:val="004E0A8B"/>
    <w:rsid w:val="004E0E5D"/>
    <w:rsid w:val="004E10DB"/>
    <w:rsid w:val="004E117B"/>
    <w:rsid w:val="004E146E"/>
    <w:rsid w:val="004E1CD8"/>
    <w:rsid w:val="004E1F7A"/>
    <w:rsid w:val="004E1FE0"/>
    <w:rsid w:val="004E21B9"/>
    <w:rsid w:val="004E249C"/>
    <w:rsid w:val="004E24FB"/>
    <w:rsid w:val="004E271E"/>
    <w:rsid w:val="004E2975"/>
    <w:rsid w:val="004E2E6D"/>
    <w:rsid w:val="004E31E7"/>
    <w:rsid w:val="004E3293"/>
    <w:rsid w:val="004E38FB"/>
    <w:rsid w:val="004E3B6E"/>
    <w:rsid w:val="004E3DC0"/>
    <w:rsid w:val="004E3FAE"/>
    <w:rsid w:val="004E3FB3"/>
    <w:rsid w:val="004E40C1"/>
    <w:rsid w:val="004E4204"/>
    <w:rsid w:val="004E43D1"/>
    <w:rsid w:val="004E43F2"/>
    <w:rsid w:val="004E452C"/>
    <w:rsid w:val="004E4589"/>
    <w:rsid w:val="004E4598"/>
    <w:rsid w:val="004E4988"/>
    <w:rsid w:val="004E4B47"/>
    <w:rsid w:val="004E4CCB"/>
    <w:rsid w:val="004E4CF8"/>
    <w:rsid w:val="004E4D80"/>
    <w:rsid w:val="004E4EE8"/>
    <w:rsid w:val="004E5205"/>
    <w:rsid w:val="004E523A"/>
    <w:rsid w:val="004E5369"/>
    <w:rsid w:val="004E53A8"/>
    <w:rsid w:val="004E53C8"/>
    <w:rsid w:val="004E59C1"/>
    <w:rsid w:val="004E5A81"/>
    <w:rsid w:val="004E5ABC"/>
    <w:rsid w:val="004E5C10"/>
    <w:rsid w:val="004E5D6F"/>
    <w:rsid w:val="004E62E3"/>
    <w:rsid w:val="004E6388"/>
    <w:rsid w:val="004E6458"/>
    <w:rsid w:val="004E658F"/>
    <w:rsid w:val="004E6958"/>
    <w:rsid w:val="004E6974"/>
    <w:rsid w:val="004E69B8"/>
    <w:rsid w:val="004E6DE7"/>
    <w:rsid w:val="004E71C4"/>
    <w:rsid w:val="004E7368"/>
    <w:rsid w:val="004E742E"/>
    <w:rsid w:val="004E7576"/>
    <w:rsid w:val="004E7648"/>
    <w:rsid w:val="004E7649"/>
    <w:rsid w:val="004E7857"/>
    <w:rsid w:val="004E79BE"/>
    <w:rsid w:val="004E7ABB"/>
    <w:rsid w:val="004E7B91"/>
    <w:rsid w:val="004E7DBA"/>
    <w:rsid w:val="004E7DD7"/>
    <w:rsid w:val="004E7F0F"/>
    <w:rsid w:val="004F00FC"/>
    <w:rsid w:val="004F0203"/>
    <w:rsid w:val="004F03C3"/>
    <w:rsid w:val="004F04A3"/>
    <w:rsid w:val="004F04B8"/>
    <w:rsid w:val="004F060E"/>
    <w:rsid w:val="004F074F"/>
    <w:rsid w:val="004F0750"/>
    <w:rsid w:val="004F08B3"/>
    <w:rsid w:val="004F0BF4"/>
    <w:rsid w:val="004F0DE3"/>
    <w:rsid w:val="004F0E8C"/>
    <w:rsid w:val="004F0EA1"/>
    <w:rsid w:val="004F0F15"/>
    <w:rsid w:val="004F1435"/>
    <w:rsid w:val="004F146D"/>
    <w:rsid w:val="004F1486"/>
    <w:rsid w:val="004F1882"/>
    <w:rsid w:val="004F1B19"/>
    <w:rsid w:val="004F1BB8"/>
    <w:rsid w:val="004F2068"/>
    <w:rsid w:val="004F231C"/>
    <w:rsid w:val="004F23AF"/>
    <w:rsid w:val="004F2734"/>
    <w:rsid w:val="004F28DE"/>
    <w:rsid w:val="004F2980"/>
    <w:rsid w:val="004F2E11"/>
    <w:rsid w:val="004F35A3"/>
    <w:rsid w:val="004F3708"/>
    <w:rsid w:val="004F379B"/>
    <w:rsid w:val="004F3A6E"/>
    <w:rsid w:val="004F3B28"/>
    <w:rsid w:val="004F419B"/>
    <w:rsid w:val="004F4300"/>
    <w:rsid w:val="004F43CF"/>
    <w:rsid w:val="004F4803"/>
    <w:rsid w:val="004F48B6"/>
    <w:rsid w:val="004F4B56"/>
    <w:rsid w:val="004F4C34"/>
    <w:rsid w:val="004F4D18"/>
    <w:rsid w:val="004F4DBB"/>
    <w:rsid w:val="004F5394"/>
    <w:rsid w:val="004F5519"/>
    <w:rsid w:val="004F553D"/>
    <w:rsid w:val="004F56EF"/>
    <w:rsid w:val="004F5E2B"/>
    <w:rsid w:val="004F5E5F"/>
    <w:rsid w:val="004F6048"/>
    <w:rsid w:val="004F63A6"/>
    <w:rsid w:val="004F6406"/>
    <w:rsid w:val="004F653D"/>
    <w:rsid w:val="004F6733"/>
    <w:rsid w:val="004F67AF"/>
    <w:rsid w:val="004F6825"/>
    <w:rsid w:val="004F6A9A"/>
    <w:rsid w:val="004F6CA7"/>
    <w:rsid w:val="004F6E2B"/>
    <w:rsid w:val="004F6F34"/>
    <w:rsid w:val="004F70A5"/>
    <w:rsid w:val="004F70E0"/>
    <w:rsid w:val="004F71BA"/>
    <w:rsid w:val="004F7279"/>
    <w:rsid w:val="004F75D1"/>
    <w:rsid w:val="004F7703"/>
    <w:rsid w:val="004F7887"/>
    <w:rsid w:val="004F7B74"/>
    <w:rsid w:val="004F7D5C"/>
    <w:rsid w:val="005002C7"/>
    <w:rsid w:val="005004DA"/>
    <w:rsid w:val="005007EA"/>
    <w:rsid w:val="00500C9F"/>
    <w:rsid w:val="00500D54"/>
    <w:rsid w:val="00501158"/>
    <w:rsid w:val="00501607"/>
    <w:rsid w:val="0050168E"/>
    <w:rsid w:val="00501899"/>
    <w:rsid w:val="005018CF"/>
    <w:rsid w:val="00501B20"/>
    <w:rsid w:val="00501BF7"/>
    <w:rsid w:val="00501C57"/>
    <w:rsid w:val="00501DD2"/>
    <w:rsid w:val="00501F08"/>
    <w:rsid w:val="005023ED"/>
    <w:rsid w:val="005025F0"/>
    <w:rsid w:val="005026C1"/>
    <w:rsid w:val="005027C0"/>
    <w:rsid w:val="00502C63"/>
    <w:rsid w:val="00502C9E"/>
    <w:rsid w:val="00502D1A"/>
    <w:rsid w:val="00503325"/>
    <w:rsid w:val="0050342B"/>
    <w:rsid w:val="0050353A"/>
    <w:rsid w:val="00503666"/>
    <w:rsid w:val="00503987"/>
    <w:rsid w:val="00503FA6"/>
    <w:rsid w:val="005041F9"/>
    <w:rsid w:val="00504360"/>
    <w:rsid w:val="0050481B"/>
    <w:rsid w:val="0050481C"/>
    <w:rsid w:val="00504D5F"/>
    <w:rsid w:val="00504ED0"/>
    <w:rsid w:val="005051F9"/>
    <w:rsid w:val="005052E8"/>
    <w:rsid w:val="005052FE"/>
    <w:rsid w:val="00505341"/>
    <w:rsid w:val="005053A9"/>
    <w:rsid w:val="00505489"/>
    <w:rsid w:val="005059F2"/>
    <w:rsid w:val="00505A8E"/>
    <w:rsid w:val="00505BAD"/>
    <w:rsid w:val="00505E4E"/>
    <w:rsid w:val="00506002"/>
    <w:rsid w:val="00506195"/>
    <w:rsid w:val="00506262"/>
    <w:rsid w:val="0050626F"/>
    <w:rsid w:val="0050631C"/>
    <w:rsid w:val="00506321"/>
    <w:rsid w:val="00506683"/>
    <w:rsid w:val="00506AAC"/>
    <w:rsid w:val="00506AD5"/>
    <w:rsid w:val="00506B46"/>
    <w:rsid w:val="00506DF6"/>
    <w:rsid w:val="00506FED"/>
    <w:rsid w:val="00507050"/>
    <w:rsid w:val="005072B3"/>
    <w:rsid w:val="00507408"/>
    <w:rsid w:val="005074B8"/>
    <w:rsid w:val="00507586"/>
    <w:rsid w:val="00507716"/>
    <w:rsid w:val="0050778B"/>
    <w:rsid w:val="005079FC"/>
    <w:rsid w:val="00507D67"/>
    <w:rsid w:val="00507E18"/>
    <w:rsid w:val="00507E3F"/>
    <w:rsid w:val="00507FF6"/>
    <w:rsid w:val="00510309"/>
    <w:rsid w:val="0051043A"/>
    <w:rsid w:val="005106E9"/>
    <w:rsid w:val="00510940"/>
    <w:rsid w:val="00510A7F"/>
    <w:rsid w:val="00510C9C"/>
    <w:rsid w:val="00510E1A"/>
    <w:rsid w:val="00511075"/>
    <w:rsid w:val="005112A1"/>
    <w:rsid w:val="0051157E"/>
    <w:rsid w:val="005115AF"/>
    <w:rsid w:val="005115B9"/>
    <w:rsid w:val="00511CA7"/>
    <w:rsid w:val="00511EF3"/>
    <w:rsid w:val="005120C0"/>
    <w:rsid w:val="005120D6"/>
    <w:rsid w:val="005122A3"/>
    <w:rsid w:val="00512458"/>
    <w:rsid w:val="00512841"/>
    <w:rsid w:val="00512862"/>
    <w:rsid w:val="005128C3"/>
    <w:rsid w:val="00512975"/>
    <w:rsid w:val="00512A47"/>
    <w:rsid w:val="00512B64"/>
    <w:rsid w:val="00512B89"/>
    <w:rsid w:val="00512D32"/>
    <w:rsid w:val="00512E92"/>
    <w:rsid w:val="00512E98"/>
    <w:rsid w:val="00512FFC"/>
    <w:rsid w:val="005133A0"/>
    <w:rsid w:val="0051351E"/>
    <w:rsid w:val="00513809"/>
    <w:rsid w:val="005138BB"/>
    <w:rsid w:val="00513C78"/>
    <w:rsid w:val="00513E9B"/>
    <w:rsid w:val="00513EA6"/>
    <w:rsid w:val="00514004"/>
    <w:rsid w:val="0051403C"/>
    <w:rsid w:val="00514196"/>
    <w:rsid w:val="0051429B"/>
    <w:rsid w:val="005144B8"/>
    <w:rsid w:val="005145FD"/>
    <w:rsid w:val="0051493B"/>
    <w:rsid w:val="00514A2E"/>
    <w:rsid w:val="00514A74"/>
    <w:rsid w:val="00514AAD"/>
    <w:rsid w:val="00514ABC"/>
    <w:rsid w:val="00514BA6"/>
    <w:rsid w:val="00514BF6"/>
    <w:rsid w:val="00514C34"/>
    <w:rsid w:val="00514C77"/>
    <w:rsid w:val="00514D28"/>
    <w:rsid w:val="00515139"/>
    <w:rsid w:val="00515249"/>
    <w:rsid w:val="0051530F"/>
    <w:rsid w:val="005153D0"/>
    <w:rsid w:val="00515452"/>
    <w:rsid w:val="00515560"/>
    <w:rsid w:val="00515678"/>
    <w:rsid w:val="005157EA"/>
    <w:rsid w:val="0051581F"/>
    <w:rsid w:val="00515EA4"/>
    <w:rsid w:val="0051612D"/>
    <w:rsid w:val="0051618A"/>
    <w:rsid w:val="00516385"/>
    <w:rsid w:val="00516397"/>
    <w:rsid w:val="00516938"/>
    <w:rsid w:val="0051693F"/>
    <w:rsid w:val="005169A7"/>
    <w:rsid w:val="00516B28"/>
    <w:rsid w:val="00516E0C"/>
    <w:rsid w:val="00516E26"/>
    <w:rsid w:val="00516E4F"/>
    <w:rsid w:val="005171A7"/>
    <w:rsid w:val="00517238"/>
    <w:rsid w:val="005172AD"/>
    <w:rsid w:val="00517710"/>
    <w:rsid w:val="00517839"/>
    <w:rsid w:val="005179DC"/>
    <w:rsid w:val="00517A9C"/>
    <w:rsid w:val="00517AE9"/>
    <w:rsid w:val="00517F94"/>
    <w:rsid w:val="00517FB8"/>
    <w:rsid w:val="0052011E"/>
    <w:rsid w:val="0052032E"/>
    <w:rsid w:val="005204C7"/>
    <w:rsid w:val="0052082C"/>
    <w:rsid w:val="00520F1B"/>
    <w:rsid w:val="00521182"/>
    <w:rsid w:val="00521370"/>
    <w:rsid w:val="00521590"/>
    <w:rsid w:val="005219F0"/>
    <w:rsid w:val="00521A77"/>
    <w:rsid w:val="0052209B"/>
    <w:rsid w:val="0052212A"/>
    <w:rsid w:val="00522343"/>
    <w:rsid w:val="005223A4"/>
    <w:rsid w:val="0052247C"/>
    <w:rsid w:val="0052273E"/>
    <w:rsid w:val="00522CA1"/>
    <w:rsid w:val="00522D44"/>
    <w:rsid w:val="00522E35"/>
    <w:rsid w:val="00522E71"/>
    <w:rsid w:val="0052336D"/>
    <w:rsid w:val="00523542"/>
    <w:rsid w:val="00523806"/>
    <w:rsid w:val="005239AB"/>
    <w:rsid w:val="00523A12"/>
    <w:rsid w:val="00523BC6"/>
    <w:rsid w:val="00523C2C"/>
    <w:rsid w:val="00523DEC"/>
    <w:rsid w:val="00524138"/>
    <w:rsid w:val="005241CA"/>
    <w:rsid w:val="005241D3"/>
    <w:rsid w:val="00524341"/>
    <w:rsid w:val="00524347"/>
    <w:rsid w:val="005243A1"/>
    <w:rsid w:val="0052443C"/>
    <w:rsid w:val="00524543"/>
    <w:rsid w:val="005246F8"/>
    <w:rsid w:val="00524786"/>
    <w:rsid w:val="00524A13"/>
    <w:rsid w:val="00524B5B"/>
    <w:rsid w:val="00524CC4"/>
    <w:rsid w:val="00524EA4"/>
    <w:rsid w:val="0052506D"/>
    <w:rsid w:val="00525113"/>
    <w:rsid w:val="0052528E"/>
    <w:rsid w:val="005252A8"/>
    <w:rsid w:val="00525421"/>
    <w:rsid w:val="0052556F"/>
    <w:rsid w:val="005255BB"/>
    <w:rsid w:val="005255ED"/>
    <w:rsid w:val="005256E0"/>
    <w:rsid w:val="0052571C"/>
    <w:rsid w:val="00525B0D"/>
    <w:rsid w:val="00525BE9"/>
    <w:rsid w:val="00525CBD"/>
    <w:rsid w:val="0052631B"/>
    <w:rsid w:val="005263CF"/>
    <w:rsid w:val="00526712"/>
    <w:rsid w:val="0052688F"/>
    <w:rsid w:val="00526AAF"/>
    <w:rsid w:val="00526C0A"/>
    <w:rsid w:val="00526D4E"/>
    <w:rsid w:val="00526E57"/>
    <w:rsid w:val="00526E6F"/>
    <w:rsid w:val="00527184"/>
    <w:rsid w:val="0052754F"/>
    <w:rsid w:val="005276AA"/>
    <w:rsid w:val="005276DB"/>
    <w:rsid w:val="00527705"/>
    <w:rsid w:val="00527846"/>
    <w:rsid w:val="005279F4"/>
    <w:rsid w:val="00527BE6"/>
    <w:rsid w:val="00527D92"/>
    <w:rsid w:val="0053014D"/>
    <w:rsid w:val="005308D0"/>
    <w:rsid w:val="00530B86"/>
    <w:rsid w:val="00530BDD"/>
    <w:rsid w:val="00530D0B"/>
    <w:rsid w:val="00530D23"/>
    <w:rsid w:val="00531248"/>
    <w:rsid w:val="005312D2"/>
    <w:rsid w:val="00531712"/>
    <w:rsid w:val="00531B06"/>
    <w:rsid w:val="00531CE2"/>
    <w:rsid w:val="005324E7"/>
    <w:rsid w:val="0053266E"/>
    <w:rsid w:val="0053276C"/>
    <w:rsid w:val="00532BF5"/>
    <w:rsid w:val="0053328F"/>
    <w:rsid w:val="005332CF"/>
    <w:rsid w:val="005333F4"/>
    <w:rsid w:val="005335A1"/>
    <w:rsid w:val="005336DE"/>
    <w:rsid w:val="00533756"/>
    <w:rsid w:val="00533927"/>
    <w:rsid w:val="005339A7"/>
    <w:rsid w:val="00533A2B"/>
    <w:rsid w:val="00533B31"/>
    <w:rsid w:val="00533BEE"/>
    <w:rsid w:val="00533C3A"/>
    <w:rsid w:val="00533F81"/>
    <w:rsid w:val="005340C7"/>
    <w:rsid w:val="005342DA"/>
    <w:rsid w:val="0053451B"/>
    <w:rsid w:val="00534842"/>
    <w:rsid w:val="0053490B"/>
    <w:rsid w:val="005349CA"/>
    <w:rsid w:val="00534B53"/>
    <w:rsid w:val="00534E6A"/>
    <w:rsid w:val="00534FEE"/>
    <w:rsid w:val="005352E8"/>
    <w:rsid w:val="005355EE"/>
    <w:rsid w:val="0053566E"/>
    <w:rsid w:val="005357A7"/>
    <w:rsid w:val="00535A83"/>
    <w:rsid w:val="00535B64"/>
    <w:rsid w:val="00535BC5"/>
    <w:rsid w:val="00535F3C"/>
    <w:rsid w:val="00536274"/>
    <w:rsid w:val="00536557"/>
    <w:rsid w:val="0053658E"/>
    <w:rsid w:val="005368AE"/>
    <w:rsid w:val="00536B14"/>
    <w:rsid w:val="0053734F"/>
    <w:rsid w:val="00537371"/>
    <w:rsid w:val="0053768F"/>
    <w:rsid w:val="0053776B"/>
    <w:rsid w:val="0053792D"/>
    <w:rsid w:val="00537BBD"/>
    <w:rsid w:val="00537D22"/>
    <w:rsid w:val="00537E6B"/>
    <w:rsid w:val="00537F10"/>
    <w:rsid w:val="00540031"/>
    <w:rsid w:val="0054032F"/>
    <w:rsid w:val="00540E19"/>
    <w:rsid w:val="005412CB"/>
    <w:rsid w:val="005415F9"/>
    <w:rsid w:val="00541AE2"/>
    <w:rsid w:val="00541CE0"/>
    <w:rsid w:val="00541D0C"/>
    <w:rsid w:val="00541EAF"/>
    <w:rsid w:val="005421C2"/>
    <w:rsid w:val="0054229D"/>
    <w:rsid w:val="005429A0"/>
    <w:rsid w:val="00542ACE"/>
    <w:rsid w:val="00542B66"/>
    <w:rsid w:val="00542E52"/>
    <w:rsid w:val="00542EF7"/>
    <w:rsid w:val="00542FD1"/>
    <w:rsid w:val="00543134"/>
    <w:rsid w:val="0054314D"/>
    <w:rsid w:val="005431CE"/>
    <w:rsid w:val="00543544"/>
    <w:rsid w:val="0054362E"/>
    <w:rsid w:val="00543670"/>
    <w:rsid w:val="0054392E"/>
    <w:rsid w:val="0054397A"/>
    <w:rsid w:val="00543AC8"/>
    <w:rsid w:val="00543BFC"/>
    <w:rsid w:val="00543D0C"/>
    <w:rsid w:val="00543E40"/>
    <w:rsid w:val="00543E80"/>
    <w:rsid w:val="005442DF"/>
    <w:rsid w:val="00544303"/>
    <w:rsid w:val="00544A94"/>
    <w:rsid w:val="00544AE1"/>
    <w:rsid w:val="00544BBC"/>
    <w:rsid w:val="00544C12"/>
    <w:rsid w:val="00544CA1"/>
    <w:rsid w:val="005450C0"/>
    <w:rsid w:val="00545206"/>
    <w:rsid w:val="005453AD"/>
    <w:rsid w:val="0054541A"/>
    <w:rsid w:val="0054577D"/>
    <w:rsid w:val="0054590D"/>
    <w:rsid w:val="00545B28"/>
    <w:rsid w:val="00545B4B"/>
    <w:rsid w:val="00545D79"/>
    <w:rsid w:val="00546249"/>
    <w:rsid w:val="00546546"/>
    <w:rsid w:val="00546B08"/>
    <w:rsid w:val="00546BCC"/>
    <w:rsid w:val="00546C93"/>
    <w:rsid w:val="00546EB5"/>
    <w:rsid w:val="00546FAE"/>
    <w:rsid w:val="00547138"/>
    <w:rsid w:val="00547149"/>
    <w:rsid w:val="00547480"/>
    <w:rsid w:val="00547B1A"/>
    <w:rsid w:val="00547C7E"/>
    <w:rsid w:val="00547C88"/>
    <w:rsid w:val="00547D51"/>
    <w:rsid w:val="00547E2C"/>
    <w:rsid w:val="0055032B"/>
    <w:rsid w:val="00550903"/>
    <w:rsid w:val="005509A7"/>
    <w:rsid w:val="00550A31"/>
    <w:rsid w:val="00551087"/>
    <w:rsid w:val="00551254"/>
    <w:rsid w:val="005512B2"/>
    <w:rsid w:val="00551641"/>
    <w:rsid w:val="005518BC"/>
    <w:rsid w:val="00551994"/>
    <w:rsid w:val="00551A1E"/>
    <w:rsid w:val="0055203A"/>
    <w:rsid w:val="0055257A"/>
    <w:rsid w:val="005525A5"/>
    <w:rsid w:val="00552B48"/>
    <w:rsid w:val="00552D4E"/>
    <w:rsid w:val="005530E1"/>
    <w:rsid w:val="0055316D"/>
    <w:rsid w:val="00553234"/>
    <w:rsid w:val="0055356E"/>
    <w:rsid w:val="0055359A"/>
    <w:rsid w:val="0055377C"/>
    <w:rsid w:val="00553828"/>
    <w:rsid w:val="00553A52"/>
    <w:rsid w:val="00553A5B"/>
    <w:rsid w:val="00553C90"/>
    <w:rsid w:val="00553E89"/>
    <w:rsid w:val="00554032"/>
    <w:rsid w:val="00554104"/>
    <w:rsid w:val="00554175"/>
    <w:rsid w:val="0055446B"/>
    <w:rsid w:val="0055449E"/>
    <w:rsid w:val="005549F6"/>
    <w:rsid w:val="00554ABD"/>
    <w:rsid w:val="00554CE7"/>
    <w:rsid w:val="00554DE9"/>
    <w:rsid w:val="00554FE1"/>
    <w:rsid w:val="00555068"/>
    <w:rsid w:val="005550BE"/>
    <w:rsid w:val="005551B3"/>
    <w:rsid w:val="0055524C"/>
    <w:rsid w:val="0055559D"/>
    <w:rsid w:val="0055574A"/>
    <w:rsid w:val="005558A8"/>
    <w:rsid w:val="00555991"/>
    <w:rsid w:val="00555A73"/>
    <w:rsid w:val="00555AA3"/>
    <w:rsid w:val="00555CDC"/>
    <w:rsid w:val="00555D5C"/>
    <w:rsid w:val="00555E4E"/>
    <w:rsid w:val="00556059"/>
    <w:rsid w:val="005560BA"/>
    <w:rsid w:val="005561D5"/>
    <w:rsid w:val="00556F67"/>
    <w:rsid w:val="005571AB"/>
    <w:rsid w:val="0055727F"/>
    <w:rsid w:val="005572EF"/>
    <w:rsid w:val="00557466"/>
    <w:rsid w:val="005578F5"/>
    <w:rsid w:val="00557938"/>
    <w:rsid w:val="00557A15"/>
    <w:rsid w:val="00560161"/>
    <w:rsid w:val="005601F0"/>
    <w:rsid w:val="0056021F"/>
    <w:rsid w:val="0056026F"/>
    <w:rsid w:val="005602FD"/>
    <w:rsid w:val="0056095B"/>
    <w:rsid w:val="00560B2B"/>
    <w:rsid w:val="00560B8E"/>
    <w:rsid w:val="00560C86"/>
    <w:rsid w:val="00560D2F"/>
    <w:rsid w:val="00560FF6"/>
    <w:rsid w:val="00561037"/>
    <w:rsid w:val="005612E2"/>
    <w:rsid w:val="0056165A"/>
    <w:rsid w:val="00561A7A"/>
    <w:rsid w:val="00561B64"/>
    <w:rsid w:val="00561C53"/>
    <w:rsid w:val="00561EF4"/>
    <w:rsid w:val="00561FAD"/>
    <w:rsid w:val="0056220C"/>
    <w:rsid w:val="005623B9"/>
    <w:rsid w:val="00562451"/>
    <w:rsid w:val="00562514"/>
    <w:rsid w:val="00562527"/>
    <w:rsid w:val="0056253A"/>
    <w:rsid w:val="00562AB9"/>
    <w:rsid w:val="00562AC7"/>
    <w:rsid w:val="00562DFC"/>
    <w:rsid w:val="005631AC"/>
    <w:rsid w:val="005631BF"/>
    <w:rsid w:val="00563256"/>
    <w:rsid w:val="00563528"/>
    <w:rsid w:val="005638E0"/>
    <w:rsid w:val="00563B26"/>
    <w:rsid w:val="00563DAD"/>
    <w:rsid w:val="00564263"/>
    <w:rsid w:val="005645FE"/>
    <w:rsid w:val="005647CE"/>
    <w:rsid w:val="005648C1"/>
    <w:rsid w:val="00564B63"/>
    <w:rsid w:val="00564BF1"/>
    <w:rsid w:val="005651AD"/>
    <w:rsid w:val="00565232"/>
    <w:rsid w:val="00565264"/>
    <w:rsid w:val="00565329"/>
    <w:rsid w:val="00565A06"/>
    <w:rsid w:val="00565BB6"/>
    <w:rsid w:val="00565BCF"/>
    <w:rsid w:val="00565BEB"/>
    <w:rsid w:val="00565F2C"/>
    <w:rsid w:val="0056605E"/>
    <w:rsid w:val="00566147"/>
    <w:rsid w:val="005661B9"/>
    <w:rsid w:val="005662CC"/>
    <w:rsid w:val="005662D4"/>
    <w:rsid w:val="00566473"/>
    <w:rsid w:val="005665E8"/>
    <w:rsid w:val="00566741"/>
    <w:rsid w:val="00566CCE"/>
    <w:rsid w:val="00566F4F"/>
    <w:rsid w:val="00567312"/>
    <w:rsid w:val="00567471"/>
    <w:rsid w:val="00567816"/>
    <w:rsid w:val="00567852"/>
    <w:rsid w:val="00567E4E"/>
    <w:rsid w:val="00567EA0"/>
    <w:rsid w:val="0057018C"/>
    <w:rsid w:val="0057029D"/>
    <w:rsid w:val="0057043E"/>
    <w:rsid w:val="00570569"/>
    <w:rsid w:val="0057056F"/>
    <w:rsid w:val="00570B97"/>
    <w:rsid w:val="00570BE4"/>
    <w:rsid w:val="00570C6E"/>
    <w:rsid w:val="00570E63"/>
    <w:rsid w:val="00570E8A"/>
    <w:rsid w:val="00570EB3"/>
    <w:rsid w:val="00570FC7"/>
    <w:rsid w:val="005710E6"/>
    <w:rsid w:val="005711EE"/>
    <w:rsid w:val="005714DA"/>
    <w:rsid w:val="005715B5"/>
    <w:rsid w:val="0057179A"/>
    <w:rsid w:val="0057184D"/>
    <w:rsid w:val="00571A73"/>
    <w:rsid w:val="00571B54"/>
    <w:rsid w:val="00571B5A"/>
    <w:rsid w:val="00571D35"/>
    <w:rsid w:val="0057271E"/>
    <w:rsid w:val="0057275F"/>
    <w:rsid w:val="00572777"/>
    <w:rsid w:val="005728BE"/>
    <w:rsid w:val="005728E6"/>
    <w:rsid w:val="00572F93"/>
    <w:rsid w:val="00572FB1"/>
    <w:rsid w:val="005732C0"/>
    <w:rsid w:val="00573469"/>
    <w:rsid w:val="0057369B"/>
    <w:rsid w:val="00573CAB"/>
    <w:rsid w:val="00573E14"/>
    <w:rsid w:val="00573E5E"/>
    <w:rsid w:val="00573F6E"/>
    <w:rsid w:val="00574087"/>
    <w:rsid w:val="005740C7"/>
    <w:rsid w:val="0057421B"/>
    <w:rsid w:val="005742EE"/>
    <w:rsid w:val="00574335"/>
    <w:rsid w:val="00574404"/>
    <w:rsid w:val="0057464A"/>
    <w:rsid w:val="00574AF3"/>
    <w:rsid w:val="00574C5E"/>
    <w:rsid w:val="00574DB1"/>
    <w:rsid w:val="005756A9"/>
    <w:rsid w:val="00575768"/>
    <w:rsid w:val="005759A6"/>
    <w:rsid w:val="005759F4"/>
    <w:rsid w:val="00575A1A"/>
    <w:rsid w:val="00575D2E"/>
    <w:rsid w:val="0057613F"/>
    <w:rsid w:val="00576345"/>
    <w:rsid w:val="00576518"/>
    <w:rsid w:val="0057657E"/>
    <w:rsid w:val="0057677D"/>
    <w:rsid w:val="00576A92"/>
    <w:rsid w:val="00576AE1"/>
    <w:rsid w:val="00576D07"/>
    <w:rsid w:val="00576E7A"/>
    <w:rsid w:val="005773FF"/>
    <w:rsid w:val="005774AD"/>
    <w:rsid w:val="005776FC"/>
    <w:rsid w:val="00577753"/>
    <w:rsid w:val="0057785B"/>
    <w:rsid w:val="005778E9"/>
    <w:rsid w:val="00577B06"/>
    <w:rsid w:val="00577B1B"/>
    <w:rsid w:val="00577C0B"/>
    <w:rsid w:val="00577C5E"/>
    <w:rsid w:val="00577D02"/>
    <w:rsid w:val="00577D0C"/>
    <w:rsid w:val="00577D9B"/>
    <w:rsid w:val="00577E8B"/>
    <w:rsid w:val="0058017E"/>
    <w:rsid w:val="0058054D"/>
    <w:rsid w:val="005806A6"/>
    <w:rsid w:val="005806B8"/>
    <w:rsid w:val="00580931"/>
    <w:rsid w:val="00580AC0"/>
    <w:rsid w:val="00580C1E"/>
    <w:rsid w:val="00581015"/>
    <w:rsid w:val="00581245"/>
    <w:rsid w:val="005814AA"/>
    <w:rsid w:val="00581D24"/>
    <w:rsid w:val="00581E30"/>
    <w:rsid w:val="00581E44"/>
    <w:rsid w:val="00581E53"/>
    <w:rsid w:val="00581F4A"/>
    <w:rsid w:val="00582278"/>
    <w:rsid w:val="005822B5"/>
    <w:rsid w:val="00582337"/>
    <w:rsid w:val="0058285A"/>
    <w:rsid w:val="005828CF"/>
    <w:rsid w:val="00582D45"/>
    <w:rsid w:val="00582F33"/>
    <w:rsid w:val="0058301C"/>
    <w:rsid w:val="005836F1"/>
    <w:rsid w:val="0058408C"/>
    <w:rsid w:val="0058420B"/>
    <w:rsid w:val="005843AB"/>
    <w:rsid w:val="0058461E"/>
    <w:rsid w:val="0058470C"/>
    <w:rsid w:val="0058489C"/>
    <w:rsid w:val="00584A99"/>
    <w:rsid w:val="00584C91"/>
    <w:rsid w:val="00584D5A"/>
    <w:rsid w:val="00584E23"/>
    <w:rsid w:val="005850CC"/>
    <w:rsid w:val="005853AD"/>
    <w:rsid w:val="00585563"/>
    <w:rsid w:val="00585862"/>
    <w:rsid w:val="005858A9"/>
    <w:rsid w:val="00585AE7"/>
    <w:rsid w:val="00585D08"/>
    <w:rsid w:val="005860ED"/>
    <w:rsid w:val="00586123"/>
    <w:rsid w:val="005862A4"/>
    <w:rsid w:val="005867B4"/>
    <w:rsid w:val="005867D1"/>
    <w:rsid w:val="005867D2"/>
    <w:rsid w:val="005868D4"/>
    <w:rsid w:val="00586B68"/>
    <w:rsid w:val="00586D91"/>
    <w:rsid w:val="0058702A"/>
    <w:rsid w:val="005873FA"/>
    <w:rsid w:val="00587DAF"/>
    <w:rsid w:val="00587FB4"/>
    <w:rsid w:val="005901CA"/>
    <w:rsid w:val="0059047B"/>
    <w:rsid w:val="00590550"/>
    <w:rsid w:val="005905BC"/>
    <w:rsid w:val="005908A3"/>
    <w:rsid w:val="00590B28"/>
    <w:rsid w:val="00590D7C"/>
    <w:rsid w:val="00590D83"/>
    <w:rsid w:val="00590F63"/>
    <w:rsid w:val="00590FEE"/>
    <w:rsid w:val="00591287"/>
    <w:rsid w:val="005913E2"/>
    <w:rsid w:val="0059150A"/>
    <w:rsid w:val="00591545"/>
    <w:rsid w:val="00591694"/>
    <w:rsid w:val="0059185A"/>
    <w:rsid w:val="00591954"/>
    <w:rsid w:val="00591C64"/>
    <w:rsid w:val="00592086"/>
    <w:rsid w:val="00592324"/>
    <w:rsid w:val="005926F0"/>
    <w:rsid w:val="00592714"/>
    <w:rsid w:val="005929B4"/>
    <w:rsid w:val="005929D6"/>
    <w:rsid w:val="00592BC9"/>
    <w:rsid w:val="00592EB6"/>
    <w:rsid w:val="00592F32"/>
    <w:rsid w:val="00592F46"/>
    <w:rsid w:val="005932CC"/>
    <w:rsid w:val="00593412"/>
    <w:rsid w:val="0059345E"/>
    <w:rsid w:val="0059360C"/>
    <w:rsid w:val="0059369A"/>
    <w:rsid w:val="00593A6F"/>
    <w:rsid w:val="00593B62"/>
    <w:rsid w:val="00593E6B"/>
    <w:rsid w:val="00593FD2"/>
    <w:rsid w:val="00594021"/>
    <w:rsid w:val="005941CF"/>
    <w:rsid w:val="0059429F"/>
    <w:rsid w:val="005943AA"/>
    <w:rsid w:val="00594743"/>
    <w:rsid w:val="005947CD"/>
    <w:rsid w:val="00594A69"/>
    <w:rsid w:val="00594B4F"/>
    <w:rsid w:val="00594DC1"/>
    <w:rsid w:val="00594FB2"/>
    <w:rsid w:val="0059500F"/>
    <w:rsid w:val="005952C3"/>
    <w:rsid w:val="00595302"/>
    <w:rsid w:val="0059553A"/>
    <w:rsid w:val="00595787"/>
    <w:rsid w:val="005957D2"/>
    <w:rsid w:val="005957DA"/>
    <w:rsid w:val="00595B75"/>
    <w:rsid w:val="00596420"/>
    <w:rsid w:val="005964C2"/>
    <w:rsid w:val="00596F86"/>
    <w:rsid w:val="00596FD3"/>
    <w:rsid w:val="0059735C"/>
    <w:rsid w:val="005976B1"/>
    <w:rsid w:val="00597919"/>
    <w:rsid w:val="00597CB9"/>
    <w:rsid w:val="00597EB8"/>
    <w:rsid w:val="005A06EE"/>
    <w:rsid w:val="005A0A37"/>
    <w:rsid w:val="005A0AC1"/>
    <w:rsid w:val="005A0BC3"/>
    <w:rsid w:val="005A0CB9"/>
    <w:rsid w:val="005A0E17"/>
    <w:rsid w:val="005A11D2"/>
    <w:rsid w:val="005A1218"/>
    <w:rsid w:val="005A1321"/>
    <w:rsid w:val="005A1392"/>
    <w:rsid w:val="005A13EF"/>
    <w:rsid w:val="005A14EA"/>
    <w:rsid w:val="005A1A64"/>
    <w:rsid w:val="005A1C2A"/>
    <w:rsid w:val="005A1C79"/>
    <w:rsid w:val="005A1D34"/>
    <w:rsid w:val="005A23DB"/>
    <w:rsid w:val="005A26F6"/>
    <w:rsid w:val="005A2788"/>
    <w:rsid w:val="005A283D"/>
    <w:rsid w:val="005A297E"/>
    <w:rsid w:val="005A2C9F"/>
    <w:rsid w:val="005A30A7"/>
    <w:rsid w:val="005A38B0"/>
    <w:rsid w:val="005A3A1F"/>
    <w:rsid w:val="005A3B6B"/>
    <w:rsid w:val="005A3C2F"/>
    <w:rsid w:val="005A3FD5"/>
    <w:rsid w:val="005A3FEF"/>
    <w:rsid w:val="005A440A"/>
    <w:rsid w:val="005A4427"/>
    <w:rsid w:val="005A4943"/>
    <w:rsid w:val="005A4A7C"/>
    <w:rsid w:val="005A4BB0"/>
    <w:rsid w:val="005A4C9D"/>
    <w:rsid w:val="005A4E74"/>
    <w:rsid w:val="005A50E9"/>
    <w:rsid w:val="005A52F7"/>
    <w:rsid w:val="005A549C"/>
    <w:rsid w:val="005A5512"/>
    <w:rsid w:val="005A5CF5"/>
    <w:rsid w:val="005A5EB3"/>
    <w:rsid w:val="005A5F6B"/>
    <w:rsid w:val="005A6118"/>
    <w:rsid w:val="005A61E1"/>
    <w:rsid w:val="005A65B2"/>
    <w:rsid w:val="005A6902"/>
    <w:rsid w:val="005A6E26"/>
    <w:rsid w:val="005A71BB"/>
    <w:rsid w:val="005A7573"/>
    <w:rsid w:val="005A7639"/>
    <w:rsid w:val="005A7860"/>
    <w:rsid w:val="005A7956"/>
    <w:rsid w:val="005A7C5C"/>
    <w:rsid w:val="005A7D2F"/>
    <w:rsid w:val="005A7EAE"/>
    <w:rsid w:val="005A7FBC"/>
    <w:rsid w:val="005B09A1"/>
    <w:rsid w:val="005B0B72"/>
    <w:rsid w:val="005B0CF7"/>
    <w:rsid w:val="005B12F6"/>
    <w:rsid w:val="005B14A4"/>
    <w:rsid w:val="005B154F"/>
    <w:rsid w:val="005B2001"/>
    <w:rsid w:val="005B207F"/>
    <w:rsid w:val="005B22AB"/>
    <w:rsid w:val="005B2316"/>
    <w:rsid w:val="005B237D"/>
    <w:rsid w:val="005B23A7"/>
    <w:rsid w:val="005B251C"/>
    <w:rsid w:val="005B25AE"/>
    <w:rsid w:val="005B25E8"/>
    <w:rsid w:val="005B262C"/>
    <w:rsid w:val="005B2636"/>
    <w:rsid w:val="005B275E"/>
    <w:rsid w:val="005B282D"/>
    <w:rsid w:val="005B2884"/>
    <w:rsid w:val="005B29C0"/>
    <w:rsid w:val="005B2B21"/>
    <w:rsid w:val="005B2B5A"/>
    <w:rsid w:val="005B2E0A"/>
    <w:rsid w:val="005B3426"/>
    <w:rsid w:val="005B3815"/>
    <w:rsid w:val="005B3826"/>
    <w:rsid w:val="005B3A3F"/>
    <w:rsid w:val="005B3BB0"/>
    <w:rsid w:val="005B3C0A"/>
    <w:rsid w:val="005B3C62"/>
    <w:rsid w:val="005B4126"/>
    <w:rsid w:val="005B43C8"/>
    <w:rsid w:val="005B447C"/>
    <w:rsid w:val="005B45EC"/>
    <w:rsid w:val="005B47AD"/>
    <w:rsid w:val="005B4804"/>
    <w:rsid w:val="005B4A2E"/>
    <w:rsid w:val="005B4B5D"/>
    <w:rsid w:val="005B4CCB"/>
    <w:rsid w:val="005B4D29"/>
    <w:rsid w:val="005B53D0"/>
    <w:rsid w:val="005B581D"/>
    <w:rsid w:val="005B58EF"/>
    <w:rsid w:val="005B5934"/>
    <w:rsid w:val="005B5ED1"/>
    <w:rsid w:val="005B6032"/>
    <w:rsid w:val="005B6070"/>
    <w:rsid w:val="005B60C2"/>
    <w:rsid w:val="005B660C"/>
    <w:rsid w:val="005B6871"/>
    <w:rsid w:val="005B68AE"/>
    <w:rsid w:val="005B70FB"/>
    <w:rsid w:val="005B711C"/>
    <w:rsid w:val="005B7143"/>
    <w:rsid w:val="005B7175"/>
    <w:rsid w:val="005B727B"/>
    <w:rsid w:val="005B733C"/>
    <w:rsid w:val="005B740D"/>
    <w:rsid w:val="005B754A"/>
    <w:rsid w:val="005B78B9"/>
    <w:rsid w:val="005B7D89"/>
    <w:rsid w:val="005B7E59"/>
    <w:rsid w:val="005C05BC"/>
    <w:rsid w:val="005C0DAC"/>
    <w:rsid w:val="005C1056"/>
    <w:rsid w:val="005C1081"/>
    <w:rsid w:val="005C10DB"/>
    <w:rsid w:val="005C1143"/>
    <w:rsid w:val="005C1261"/>
    <w:rsid w:val="005C1264"/>
    <w:rsid w:val="005C1B63"/>
    <w:rsid w:val="005C20DB"/>
    <w:rsid w:val="005C25FA"/>
    <w:rsid w:val="005C294D"/>
    <w:rsid w:val="005C2D7A"/>
    <w:rsid w:val="005C2F2A"/>
    <w:rsid w:val="005C2FB7"/>
    <w:rsid w:val="005C303C"/>
    <w:rsid w:val="005C3587"/>
    <w:rsid w:val="005C3744"/>
    <w:rsid w:val="005C37CB"/>
    <w:rsid w:val="005C37FC"/>
    <w:rsid w:val="005C3891"/>
    <w:rsid w:val="005C3935"/>
    <w:rsid w:val="005C3A3C"/>
    <w:rsid w:val="005C3BA0"/>
    <w:rsid w:val="005C3D08"/>
    <w:rsid w:val="005C3F33"/>
    <w:rsid w:val="005C452E"/>
    <w:rsid w:val="005C4850"/>
    <w:rsid w:val="005C4C4D"/>
    <w:rsid w:val="005C4D44"/>
    <w:rsid w:val="005C4F3C"/>
    <w:rsid w:val="005C5203"/>
    <w:rsid w:val="005C572D"/>
    <w:rsid w:val="005C5900"/>
    <w:rsid w:val="005C5D4D"/>
    <w:rsid w:val="005C5E9A"/>
    <w:rsid w:val="005C5EF5"/>
    <w:rsid w:val="005C5F89"/>
    <w:rsid w:val="005C6204"/>
    <w:rsid w:val="005C6356"/>
    <w:rsid w:val="005C63FB"/>
    <w:rsid w:val="005C64F6"/>
    <w:rsid w:val="005C6736"/>
    <w:rsid w:val="005C6A56"/>
    <w:rsid w:val="005C6CED"/>
    <w:rsid w:val="005C6D10"/>
    <w:rsid w:val="005C6F60"/>
    <w:rsid w:val="005C7058"/>
    <w:rsid w:val="005C762C"/>
    <w:rsid w:val="005C77C4"/>
    <w:rsid w:val="005C77C9"/>
    <w:rsid w:val="005C7888"/>
    <w:rsid w:val="005C7A1B"/>
    <w:rsid w:val="005C7B32"/>
    <w:rsid w:val="005C7D4A"/>
    <w:rsid w:val="005D006E"/>
    <w:rsid w:val="005D02E1"/>
    <w:rsid w:val="005D0328"/>
    <w:rsid w:val="005D04FC"/>
    <w:rsid w:val="005D05E0"/>
    <w:rsid w:val="005D08F7"/>
    <w:rsid w:val="005D0A55"/>
    <w:rsid w:val="005D0A8C"/>
    <w:rsid w:val="005D0AD5"/>
    <w:rsid w:val="005D0C14"/>
    <w:rsid w:val="005D0C47"/>
    <w:rsid w:val="005D112B"/>
    <w:rsid w:val="005D1276"/>
    <w:rsid w:val="005D14B0"/>
    <w:rsid w:val="005D174B"/>
    <w:rsid w:val="005D1879"/>
    <w:rsid w:val="005D1A5B"/>
    <w:rsid w:val="005D1F06"/>
    <w:rsid w:val="005D2083"/>
    <w:rsid w:val="005D218A"/>
    <w:rsid w:val="005D22D0"/>
    <w:rsid w:val="005D239D"/>
    <w:rsid w:val="005D24D6"/>
    <w:rsid w:val="005D2676"/>
    <w:rsid w:val="005D278D"/>
    <w:rsid w:val="005D287E"/>
    <w:rsid w:val="005D29F0"/>
    <w:rsid w:val="005D2BA8"/>
    <w:rsid w:val="005D2D5F"/>
    <w:rsid w:val="005D2DB8"/>
    <w:rsid w:val="005D2E32"/>
    <w:rsid w:val="005D2F9E"/>
    <w:rsid w:val="005D33D9"/>
    <w:rsid w:val="005D38E8"/>
    <w:rsid w:val="005D3DF1"/>
    <w:rsid w:val="005D3FAD"/>
    <w:rsid w:val="005D419E"/>
    <w:rsid w:val="005D4236"/>
    <w:rsid w:val="005D4478"/>
    <w:rsid w:val="005D4737"/>
    <w:rsid w:val="005D48C6"/>
    <w:rsid w:val="005D48D2"/>
    <w:rsid w:val="005D495D"/>
    <w:rsid w:val="005D4B4A"/>
    <w:rsid w:val="005D5037"/>
    <w:rsid w:val="005D505A"/>
    <w:rsid w:val="005D50C2"/>
    <w:rsid w:val="005D50CF"/>
    <w:rsid w:val="005D525C"/>
    <w:rsid w:val="005D56CD"/>
    <w:rsid w:val="005D5738"/>
    <w:rsid w:val="005D58A5"/>
    <w:rsid w:val="005D58B7"/>
    <w:rsid w:val="005D595A"/>
    <w:rsid w:val="005D59AF"/>
    <w:rsid w:val="005D5A46"/>
    <w:rsid w:val="005D5E71"/>
    <w:rsid w:val="005D6118"/>
    <w:rsid w:val="005D6188"/>
    <w:rsid w:val="005D61BA"/>
    <w:rsid w:val="005D6249"/>
    <w:rsid w:val="005D657A"/>
    <w:rsid w:val="005D6612"/>
    <w:rsid w:val="005D6697"/>
    <w:rsid w:val="005D68E2"/>
    <w:rsid w:val="005D6C63"/>
    <w:rsid w:val="005D6F51"/>
    <w:rsid w:val="005D72A8"/>
    <w:rsid w:val="005D73C5"/>
    <w:rsid w:val="005D741B"/>
    <w:rsid w:val="005D754D"/>
    <w:rsid w:val="005D761B"/>
    <w:rsid w:val="005D7637"/>
    <w:rsid w:val="005D77A4"/>
    <w:rsid w:val="005D78EE"/>
    <w:rsid w:val="005D7A08"/>
    <w:rsid w:val="005D7A84"/>
    <w:rsid w:val="005D7B2F"/>
    <w:rsid w:val="005D7DC0"/>
    <w:rsid w:val="005D7E16"/>
    <w:rsid w:val="005E0070"/>
    <w:rsid w:val="005E013D"/>
    <w:rsid w:val="005E020A"/>
    <w:rsid w:val="005E04C1"/>
    <w:rsid w:val="005E04C8"/>
    <w:rsid w:val="005E04E8"/>
    <w:rsid w:val="005E056D"/>
    <w:rsid w:val="005E0793"/>
    <w:rsid w:val="005E0B26"/>
    <w:rsid w:val="005E0C91"/>
    <w:rsid w:val="005E1616"/>
    <w:rsid w:val="005E16EC"/>
    <w:rsid w:val="005E19B1"/>
    <w:rsid w:val="005E19F1"/>
    <w:rsid w:val="005E1AEC"/>
    <w:rsid w:val="005E1FA7"/>
    <w:rsid w:val="005E23C4"/>
    <w:rsid w:val="005E24E8"/>
    <w:rsid w:val="005E2671"/>
    <w:rsid w:val="005E29F1"/>
    <w:rsid w:val="005E2AF0"/>
    <w:rsid w:val="005E2D76"/>
    <w:rsid w:val="005E2E67"/>
    <w:rsid w:val="005E2E83"/>
    <w:rsid w:val="005E2FFD"/>
    <w:rsid w:val="005E3106"/>
    <w:rsid w:val="005E3442"/>
    <w:rsid w:val="005E3458"/>
    <w:rsid w:val="005E34A9"/>
    <w:rsid w:val="005E3560"/>
    <w:rsid w:val="005E3926"/>
    <w:rsid w:val="005E3A76"/>
    <w:rsid w:val="005E3C89"/>
    <w:rsid w:val="005E3DF6"/>
    <w:rsid w:val="005E3E95"/>
    <w:rsid w:val="005E3EE2"/>
    <w:rsid w:val="005E3FB4"/>
    <w:rsid w:val="005E40E9"/>
    <w:rsid w:val="005E4256"/>
    <w:rsid w:val="005E42FA"/>
    <w:rsid w:val="005E432F"/>
    <w:rsid w:val="005E4405"/>
    <w:rsid w:val="005E44BE"/>
    <w:rsid w:val="005E4519"/>
    <w:rsid w:val="005E4A93"/>
    <w:rsid w:val="005E4BBC"/>
    <w:rsid w:val="005E4E2B"/>
    <w:rsid w:val="005E4FFA"/>
    <w:rsid w:val="005E5259"/>
    <w:rsid w:val="005E56AF"/>
    <w:rsid w:val="005E5737"/>
    <w:rsid w:val="005E59C0"/>
    <w:rsid w:val="005E59C3"/>
    <w:rsid w:val="005E59D1"/>
    <w:rsid w:val="005E59DA"/>
    <w:rsid w:val="005E5A27"/>
    <w:rsid w:val="005E5A4B"/>
    <w:rsid w:val="005E5AF3"/>
    <w:rsid w:val="005E5D78"/>
    <w:rsid w:val="005E5FB7"/>
    <w:rsid w:val="005E65D2"/>
    <w:rsid w:val="005E660F"/>
    <w:rsid w:val="005E669A"/>
    <w:rsid w:val="005E69F0"/>
    <w:rsid w:val="005E6B31"/>
    <w:rsid w:val="005E6B94"/>
    <w:rsid w:val="005E6C73"/>
    <w:rsid w:val="005E6CB0"/>
    <w:rsid w:val="005E6D10"/>
    <w:rsid w:val="005E6DE6"/>
    <w:rsid w:val="005E7590"/>
    <w:rsid w:val="005E772E"/>
    <w:rsid w:val="005E7796"/>
    <w:rsid w:val="005E7A8C"/>
    <w:rsid w:val="005E7C18"/>
    <w:rsid w:val="005E7E76"/>
    <w:rsid w:val="005F000B"/>
    <w:rsid w:val="005F002C"/>
    <w:rsid w:val="005F0333"/>
    <w:rsid w:val="005F086F"/>
    <w:rsid w:val="005F0883"/>
    <w:rsid w:val="005F0962"/>
    <w:rsid w:val="005F0A07"/>
    <w:rsid w:val="005F0C77"/>
    <w:rsid w:val="005F0E7E"/>
    <w:rsid w:val="005F113F"/>
    <w:rsid w:val="005F1456"/>
    <w:rsid w:val="005F1465"/>
    <w:rsid w:val="005F195D"/>
    <w:rsid w:val="005F19B5"/>
    <w:rsid w:val="005F19B7"/>
    <w:rsid w:val="005F1AFD"/>
    <w:rsid w:val="005F1B2B"/>
    <w:rsid w:val="005F1D65"/>
    <w:rsid w:val="005F1DF0"/>
    <w:rsid w:val="005F1EB6"/>
    <w:rsid w:val="005F1ED2"/>
    <w:rsid w:val="005F21F3"/>
    <w:rsid w:val="005F2E18"/>
    <w:rsid w:val="005F31F1"/>
    <w:rsid w:val="005F327C"/>
    <w:rsid w:val="005F329E"/>
    <w:rsid w:val="005F32D1"/>
    <w:rsid w:val="005F33E8"/>
    <w:rsid w:val="005F3533"/>
    <w:rsid w:val="005F3564"/>
    <w:rsid w:val="005F3958"/>
    <w:rsid w:val="005F3966"/>
    <w:rsid w:val="005F3C03"/>
    <w:rsid w:val="005F3D07"/>
    <w:rsid w:val="005F43F9"/>
    <w:rsid w:val="005F4472"/>
    <w:rsid w:val="005F45BC"/>
    <w:rsid w:val="005F47AC"/>
    <w:rsid w:val="005F4CCA"/>
    <w:rsid w:val="005F4E33"/>
    <w:rsid w:val="005F4E53"/>
    <w:rsid w:val="005F4F36"/>
    <w:rsid w:val="005F5133"/>
    <w:rsid w:val="005F52FF"/>
    <w:rsid w:val="005F54C3"/>
    <w:rsid w:val="005F5619"/>
    <w:rsid w:val="005F56F4"/>
    <w:rsid w:val="005F5B80"/>
    <w:rsid w:val="005F5CD3"/>
    <w:rsid w:val="005F5F32"/>
    <w:rsid w:val="005F5FDA"/>
    <w:rsid w:val="005F61FD"/>
    <w:rsid w:val="005F62EF"/>
    <w:rsid w:val="005F650E"/>
    <w:rsid w:val="005F667D"/>
    <w:rsid w:val="005F684C"/>
    <w:rsid w:val="005F6881"/>
    <w:rsid w:val="005F6B5E"/>
    <w:rsid w:val="005F6D04"/>
    <w:rsid w:val="005F72CE"/>
    <w:rsid w:val="005F7743"/>
    <w:rsid w:val="005F7B29"/>
    <w:rsid w:val="005F7B3C"/>
    <w:rsid w:val="005F7CCB"/>
    <w:rsid w:val="005F7D8D"/>
    <w:rsid w:val="005F7FF0"/>
    <w:rsid w:val="00600015"/>
    <w:rsid w:val="00600055"/>
    <w:rsid w:val="006001A5"/>
    <w:rsid w:val="00600299"/>
    <w:rsid w:val="00600408"/>
    <w:rsid w:val="006004BB"/>
    <w:rsid w:val="006005BC"/>
    <w:rsid w:val="0060060A"/>
    <w:rsid w:val="00600AA1"/>
    <w:rsid w:val="00600BC8"/>
    <w:rsid w:val="00600DF1"/>
    <w:rsid w:val="00600E1A"/>
    <w:rsid w:val="00600EFB"/>
    <w:rsid w:val="00600FA7"/>
    <w:rsid w:val="00601248"/>
    <w:rsid w:val="006012C6"/>
    <w:rsid w:val="006014D6"/>
    <w:rsid w:val="00601629"/>
    <w:rsid w:val="006017FE"/>
    <w:rsid w:val="00601B0B"/>
    <w:rsid w:val="00601C0F"/>
    <w:rsid w:val="00601E49"/>
    <w:rsid w:val="00602129"/>
    <w:rsid w:val="006026F5"/>
    <w:rsid w:val="00602763"/>
    <w:rsid w:val="00602A1B"/>
    <w:rsid w:val="00602A36"/>
    <w:rsid w:val="00602A93"/>
    <w:rsid w:val="00602C63"/>
    <w:rsid w:val="00602CD7"/>
    <w:rsid w:val="00602DB8"/>
    <w:rsid w:val="00602F8C"/>
    <w:rsid w:val="0060347E"/>
    <w:rsid w:val="006034BF"/>
    <w:rsid w:val="006035ED"/>
    <w:rsid w:val="00603636"/>
    <w:rsid w:val="0060367B"/>
    <w:rsid w:val="006038A9"/>
    <w:rsid w:val="00603B02"/>
    <w:rsid w:val="00603C0C"/>
    <w:rsid w:val="00603D2C"/>
    <w:rsid w:val="00604539"/>
    <w:rsid w:val="00604765"/>
    <w:rsid w:val="006049F6"/>
    <w:rsid w:val="00604B29"/>
    <w:rsid w:val="00604BD6"/>
    <w:rsid w:val="00604C87"/>
    <w:rsid w:val="00604CCE"/>
    <w:rsid w:val="00604CE4"/>
    <w:rsid w:val="00604D1F"/>
    <w:rsid w:val="00604D99"/>
    <w:rsid w:val="006050E2"/>
    <w:rsid w:val="006051F4"/>
    <w:rsid w:val="00605308"/>
    <w:rsid w:val="00605430"/>
    <w:rsid w:val="006058DE"/>
    <w:rsid w:val="00605DEA"/>
    <w:rsid w:val="006060B9"/>
    <w:rsid w:val="0060610A"/>
    <w:rsid w:val="0060613A"/>
    <w:rsid w:val="00606225"/>
    <w:rsid w:val="00606255"/>
    <w:rsid w:val="0060627F"/>
    <w:rsid w:val="006063C4"/>
    <w:rsid w:val="0060667D"/>
    <w:rsid w:val="006067F0"/>
    <w:rsid w:val="00606939"/>
    <w:rsid w:val="00606BDF"/>
    <w:rsid w:val="00606C34"/>
    <w:rsid w:val="00606CF7"/>
    <w:rsid w:val="00606D1F"/>
    <w:rsid w:val="00606D52"/>
    <w:rsid w:val="00606F91"/>
    <w:rsid w:val="00606FB1"/>
    <w:rsid w:val="0060700A"/>
    <w:rsid w:val="00607018"/>
    <w:rsid w:val="0060704C"/>
    <w:rsid w:val="006070B2"/>
    <w:rsid w:val="006071C8"/>
    <w:rsid w:val="0060761E"/>
    <w:rsid w:val="006076C0"/>
    <w:rsid w:val="00607A2D"/>
    <w:rsid w:val="00607B81"/>
    <w:rsid w:val="00607C04"/>
    <w:rsid w:val="00607E32"/>
    <w:rsid w:val="00607EC7"/>
    <w:rsid w:val="00607EFD"/>
    <w:rsid w:val="00607F31"/>
    <w:rsid w:val="0061012C"/>
    <w:rsid w:val="0061013A"/>
    <w:rsid w:val="00610276"/>
    <w:rsid w:val="006102B1"/>
    <w:rsid w:val="006102F6"/>
    <w:rsid w:val="00610373"/>
    <w:rsid w:val="0061063E"/>
    <w:rsid w:val="00610832"/>
    <w:rsid w:val="006108EE"/>
    <w:rsid w:val="00610B7C"/>
    <w:rsid w:val="00611092"/>
    <w:rsid w:val="00611232"/>
    <w:rsid w:val="0061137A"/>
    <w:rsid w:val="00611622"/>
    <w:rsid w:val="00611761"/>
    <w:rsid w:val="0061187A"/>
    <w:rsid w:val="00611995"/>
    <w:rsid w:val="00611B0C"/>
    <w:rsid w:val="00611EF4"/>
    <w:rsid w:val="00611FE0"/>
    <w:rsid w:val="0061206C"/>
    <w:rsid w:val="006124EB"/>
    <w:rsid w:val="006125C9"/>
    <w:rsid w:val="006125EF"/>
    <w:rsid w:val="006125F1"/>
    <w:rsid w:val="006127A2"/>
    <w:rsid w:val="00612D2C"/>
    <w:rsid w:val="00612D4D"/>
    <w:rsid w:val="006134E9"/>
    <w:rsid w:val="00613D1B"/>
    <w:rsid w:val="00613D31"/>
    <w:rsid w:val="00613E99"/>
    <w:rsid w:val="00614217"/>
    <w:rsid w:val="006142D2"/>
    <w:rsid w:val="00614416"/>
    <w:rsid w:val="00614747"/>
    <w:rsid w:val="00614BD8"/>
    <w:rsid w:val="00614CDD"/>
    <w:rsid w:val="00614DD5"/>
    <w:rsid w:val="00614E6E"/>
    <w:rsid w:val="00614F0A"/>
    <w:rsid w:val="00614FA6"/>
    <w:rsid w:val="006156E1"/>
    <w:rsid w:val="00615F15"/>
    <w:rsid w:val="006160DF"/>
    <w:rsid w:val="006162F4"/>
    <w:rsid w:val="0061643C"/>
    <w:rsid w:val="006166D8"/>
    <w:rsid w:val="00616BE7"/>
    <w:rsid w:val="00617102"/>
    <w:rsid w:val="00617612"/>
    <w:rsid w:val="006176BC"/>
    <w:rsid w:val="0061779C"/>
    <w:rsid w:val="00617965"/>
    <w:rsid w:val="00617D6F"/>
    <w:rsid w:val="00617DC2"/>
    <w:rsid w:val="006200A4"/>
    <w:rsid w:val="006201A9"/>
    <w:rsid w:val="006202C0"/>
    <w:rsid w:val="00620395"/>
    <w:rsid w:val="006204DC"/>
    <w:rsid w:val="00620508"/>
    <w:rsid w:val="00620799"/>
    <w:rsid w:val="00620941"/>
    <w:rsid w:val="00620BC8"/>
    <w:rsid w:val="00620D35"/>
    <w:rsid w:val="00621105"/>
    <w:rsid w:val="006211BC"/>
    <w:rsid w:val="006213A6"/>
    <w:rsid w:val="006215B7"/>
    <w:rsid w:val="006215C0"/>
    <w:rsid w:val="00621785"/>
    <w:rsid w:val="00621823"/>
    <w:rsid w:val="006218DB"/>
    <w:rsid w:val="00621ADE"/>
    <w:rsid w:val="00621B43"/>
    <w:rsid w:val="00621DF5"/>
    <w:rsid w:val="0062213B"/>
    <w:rsid w:val="00622413"/>
    <w:rsid w:val="0062282F"/>
    <w:rsid w:val="006229A8"/>
    <w:rsid w:val="00622A86"/>
    <w:rsid w:val="00622B0B"/>
    <w:rsid w:val="00622C9B"/>
    <w:rsid w:val="00622FD2"/>
    <w:rsid w:val="006233F1"/>
    <w:rsid w:val="00623589"/>
    <w:rsid w:val="00623591"/>
    <w:rsid w:val="00623620"/>
    <w:rsid w:val="006238B6"/>
    <w:rsid w:val="00623931"/>
    <w:rsid w:val="00623953"/>
    <w:rsid w:val="00623A06"/>
    <w:rsid w:val="00623AB6"/>
    <w:rsid w:val="00623BEA"/>
    <w:rsid w:val="00623C84"/>
    <w:rsid w:val="00623CA2"/>
    <w:rsid w:val="00623CF8"/>
    <w:rsid w:val="00623F05"/>
    <w:rsid w:val="00623F91"/>
    <w:rsid w:val="00624072"/>
    <w:rsid w:val="006243DC"/>
    <w:rsid w:val="006244CD"/>
    <w:rsid w:val="00624AC1"/>
    <w:rsid w:val="00624FD1"/>
    <w:rsid w:val="0062592D"/>
    <w:rsid w:val="00625C66"/>
    <w:rsid w:val="00625CD3"/>
    <w:rsid w:val="00625E4F"/>
    <w:rsid w:val="00625E58"/>
    <w:rsid w:val="00625EDD"/>
    <w:rsid w:val="00625F8E"/>
    <w:rsid w:val="00626196"/>
    <w:rsid w:val="00626471"/>
    <w:rsid w:val="0062647F"/>
    <w:rsid w:val="00626488"/>
    <w:rsid w:val="00626781"/>
    <w:rsid w:val="00626BA5"/>
    <w:rsid w:val="006272E8"/>
    <w:rsid w:val="0062736F"/>
    <w:rsid w:val="006274BE"/>
    <w:rsid w:val="006278E6"/>
    <w:rsid w:val="00627DD5"/>
    <w:rsid w:val="00627FAD"/>
    <w:rsid w:val="0063034D"/>
    <w:rsid w:val="006303D3"/>
    <w:rsid w:val="006306D0"/>
    <w:rsid w:val="00630D77"/>
    <w:rsid w:val="00630DA3"/>
    <w:rsid w:val="00630F01"/>
    <w:rsid w:val="006311BC"/>
    <w:rsid w:val="0063161D"/>
    <w:rsid w:val="00631626"/>
    <w:rsid w:val="006318BD"/>
    <w:rsid w:val="00631923"/>
    <w:rsid w:val="00631B09"/>
    <w:rsid w:val="00632216"/>
    <w:rsid w:val="00632371"/>
    <w:rsid w:val="0063256A"/>
    <w:rsid w:val="0063259B"/>
    <w:rsid w:val="00632626"/>
    <w:rsid w:val="0063291A"/>
    <w:rsid w:val="00632A00"/>
    <w:rsid w:val="00632A14"/>
    <w:rsid w:val="00632D0E"/>
    <w:rsid w:val="00633129"/>
    <w:rsid w:val="00633309"/>
    <w:rsid w:val="00633A4E"/>
    <w:rsid w:val="00633B3E"/>
    <w:rsid w:val="00633F6E"/>
    <w:rsid w:val="00633F73"/>
    <w:rsid w:val="00633FAC"/>
    <w:rsid w:val="00634078"/>
    <w:rsid w:val="006341FC"/>
    <w:rsid w:val="00634295"/>
    <w:rsid w:val="006342D3"/>
    <w:rsid w:val="006346D2"/>
    <w:rsid w:val="0063470B"/>
    <w:rsid w:val="0063482C"/>
    <w:rsid w:val="00634930"/>
    <w:rsid w:val="00634AAE"/>
    <w:rsid w:val="00634C03"/>
    <w:rsid w:val="00634D4A"/>
    <w:rsid w:val="00634DD0"/>
    <w:rsid w:val="00634EBE"/>
    <w:rsid w:val="00634F23"/>
    <w:rsid w:val="006351C1"/>
    <w:rsid w:val="006351FF"/>
    <w:rsid w:val="00635299"/>
    <w:rsid w:val="00635366"/>
    <w:rsid w:val="00635420"/>
    <w:rsid w:val="00635510"/>
    <w:rsid w:val="006359F3"/>
    <w:rsid w:val="00635CD4"/>
    <w:rsid w:val="00635E0E"/>
    <w:rsid w:val="00635F07"/>
    <w:rsid w:val="00635F53"/>
    <w:rsid w:val="006362B1"/>
    <w:rsid w:val="006362CD"/>
    <w:rsid w:val="00636397"/>
    <w:rsid w:val="0063688D"/>
    <w:rsid w:val="00636BCC"/>
    <w:rsid w:val="00636C8E"/>
    <w:rsid w:val="00636C9D"/>
    <w:rsid w:val="00636CE8"/>
    <w:rsid w:val="00636FCC"/>
    <w:rsid w:val="0063713D"/>
    <w:rsid w:val="0063744F"/>
    <w:rsid w:val="00637491"/>
    <w:rsid w:val="0063763A"/>
    <w:rsid w:val="00637912"/>
    <w:rsid w:val="00637A96"/>
    <w:rsid w:val="00637B3B"/>
    <w:rsid w:val="00637B45"/>
    <w:rsid w:val="00637C78"/>
    <w:rsid w:val="0064037A"/>
    <w:rsid w:val="0064048A"/>
    <w:rsid w:val="006404A2"/>
    <w:rsid w:val="00640768"/>
    <w:rsid w:val="0064078F"/>
    <w:rsid w:val="00640962"/>
    <w:rsid w:val="00640A46"/>
    <w:rsid w:val="00640B95"/>
    <w:rsid w:val="00640C0F"/>
    <w:rsid w:val="00640F61"/>
    <w:rsid w:val="006412DD"/>
    <w:rsid w:val="0064133B"/>
    <w:rsid w:val="0064150A"/>
    <w:rsid w:val="00641530"/>
    <w:rsid w:val="00641850"/>
    <w:rsid w:val="00641E8F"/>
    <w:rsid w:val="00641E96"/>
    <w:rsid w:val="00642169"/>
    <w:rsid w:val="00642768"/>
    <w:rsid w:val="00642802"/>
    <w:rsid w:val="00642B2F"/>
    <w:rsid w:val="00642CBF"/>
    <w:rsid w:val="00642D80"/>
    <w:rsid w:val="00642EF5"/>
    <w:rsid w:val="00642F14"/>
    <w:rsid w:val="0064329E"/>
    <w:rsid w:val="006432F0"/>
    <w:rsid w:val="006439C4"/>
    <w:rsid w:val="006439FC"/>
    <w:rsid w:val="00643ABD"/>
    <w:rsid w:val="00643BF2"/>
    <w:rsid w:val="00643CD5"/>
    <w:rsid w:val="00644109"/>
    <w:rsid w:val="0064439F"/>
    <w:rsid w:val="006444E8"/>
    <w:rsid w:val="00644639"/>
    <w:rsid w:val="0064473B"/>
    <w:rsid w:val="006448D3"/>
    <w:rsid w:val="00644A95"/>
    <w:rsid w:val="00644C42"/>
    <w:rsid w:val="00644F57"/>
    <w:rsid w:val="00645122"/>
    <w:rsid w:val="00645169"/>
    <w:rsid w:val="0064519B"/>
    <w:rsid w:val="00645351"/>
    <w:rsid w:val="00645437"/>
    <w:rsid w:val="00645544"/>
    <w:rsid w:val="0064556A"/>
    <w:rsid w:val="00645767"/>
    <w:rsid w:val="0064621C"/>
    <w:rsid w:val="00646229"/>
    <w:rsid w:val="0064623F"/>
    <w:rsid w:val="00646299"/>
    <w:rsid w:val="00646413"/>
    <w:rsid w:val="00646780"/>
    <w:rsid w:val="00646CCD"/>
    <w:rsid w:val="006470F5"/>
    <w:rsid w:val="00647593"/>
    <w:rsid w:val="00647736"/>
    <w:rsid w:val="006478A7"/>
    <w:rsid w:val="00647901"/>
    <w:rsid w:val="00647DC2"/>
    <w:rsid w:val="00650146"/>
    <w:rsid w:val="0065054D"/>
    <w:rsid w:val="006505C8"/>
    <w:rsid w:val="00650606"/>
    <w:rsid w:val="006507A9"/>
    <w:rsid w:val="00650B23"/>
    <w:rsid w:val="00650DBC"/>
    <w:rsid w:val="00650FAA"/>
    <w:rsid w:val="006511B9"/>
    <w:rsid w:val="00651540"/>
    <w:rsid w:val="0065206A"/>
    <w:rsid w:val="006520EC"/>
    <w:rsid w:val="00652AE3"/>
    <w:rsid w:val="00652E9B"/>
    <w:rsid w:val="00653215"/>
    <w:rsid w:val="0065328A"/>
    <w:rsid w:val="00653358"/>
    <w:rsid w:val="00653366"/>
    <w:rsid w:val="006533ED"/>
    <w:rsid w:val="00653481"/>
    <w:rsid w:val="0065357E"/>
    <w:rsid w:val="0065396F"/>
    <w:rsid w:val="006539C4"/>
    <w:rsid w:val="006539F9"/>
    <w:rsid w:val="00653A07"/>
    <w:rsid w:val="00653B17"/>
    <w:rsid w:val="00653B79"/>
    <w:rsid w:val="00654AC4"/>
    <w:rsid w:val="00654B70"/>
    <w:rsid w:val="00654BF7"/>
    <w:rsid w:val="00655068"/>
    <w:rsid w:val="0065514E"/>
    <w:rsid w:val="006552CC"/>
    <w:rsid w:val="006552D5"/>
    <w:rsid w:val="00655460"/>
    <w:rsid w:val="00655535"/>
    <w:rsid w:val="006555C1"/>
    <w:rsid w:val="0065587E"/>
    <w:rsid w:val="0065588C"/>
    <w:rsid w:val="00656171"/>
    <w:rsid w:val="00656187"/>
    <w:rsid w:val="0065628D"/>
    <w:rsid w:val="006564B9"/>
    <w:rsid w:val="00656751"/>
    <w:rsid w:val="0065698A"/>
    <w:rsid w:val="00656AA2"/>
    <w:rsid w:val="00656BE9"/>
    <w:rsid w:val="00656DC3"/>
    <w:rsid w:val="00656DCB"/>
    <w:rsid w:val="00657036"/>
    <w:rsid w:val="006572EC"/>
    <w:rsid w:val="006575E4"/>
    <w:rsid w:val="00657AD5"/>
    <w:rsid w:val="00657E2F"/>
    <w:rsid w:val="00657EC9"/>
    <w:rsid w:val="00657F93"/>
    <w:rsid w:val="00657FF7"/>
    <w:rsid w:val="006600C9"/>
    <w:rsid w:val="006600EA"/>
    <w:rsid w:val="0066017C"/>
    <w:rsid w:val="00660229"/>
    <w:rsid w:val="00660382"/>
    <w:rsid w:val="00660451"/>
    <w:rsid w:val="006605B6"/>
    <w:rsid w:val="006606CF"/>
    <w:rsid w:val="0066094D"/>
    <w:rsid w:val="00660A86"/>
    <w:rsid w:val="00660AF3"/>
    <w:rsid w:val="00660C07"/>
    <w:rsid w:val="006613F8"/>
    <w:rsid w:val="0066165F"/>
    <w:rsid w:val="006618A8"/>
    <w:rsid w:val="006619D4"/>
    <w:rsid w:val="00661B91"/>
    <w:rsid w:val="00661C59"/>
    <w:rsid w:val="006623DD"/>
    <w:rsid w:val="006624F4"/>
    <w:rsid w:val="0066258D"/>
    <w:rsid w:val="0066282E"/>
    <w:rsid w:val="00662992"/>
    <w:rsid w:val="006629F4"/>
    <w:rsid w:val="00662C17"/>
    <w:rsid w:val="00662CDE"/>
    <w:rsid w:val="00662CE9"/>
    <w:rsid w:val="00663249"/>
    <w:rsid w:val="006635DB"/>
    <w:rsid w:val="006635E8"/>
    <w:rsid w:val="00663824"/>
    <w:rsid w:val="00663CAE"/>
    <w:rsid w:val="00663E2C"/>
    <w:rsid w:val="00664170"/>
    <w:rsid w:val="0066439E"/>
    <w:rsid w:val="00664777"/>
    <w:rsid w:val="00664A94"/>
    <w:rsid w:val="00664C34"/>
    <w:rsid w:val="00665140"/>
    <w:rsid w:val="00665796"/>
    <w:rsid w:val="00665A87"/>
    <w:rsid w:val="00665ABF"/>
    <w:rsid w:val="00665C13"/>
    <w:rsid w:val="006662C7"/>
    <w:rsid w:val="00666616"/>
    <w:rsid w:val="00666624"/>
    <w:rsid w:val="0066669E"/>
    <w:rsid w:val="006666F6"/>
    <w:rsid w:val="00666756"/>
    <w:rsid w:val="00666951"/>
    <w:rsid w:val="00666A40"/>
    <w:rsid w:val="00666A63"/>
    <w:rsid w:val="00666BB7"/>
    <w:rsid w:val="00666BC8"/>
    <w:rsid w:val="00666F37"/>
    <w:rsid w:val="00667051"/>
    <w:rsid w:val="0066738A"/>
    <w:rsid w:val="006674E9"/>
    <w:rsid w:val="00667779"/>
    <w:rsid w:val="006677BA"/>
    <w:rsid w:val="00667882"/>
    <w:rsid w:val="00667A38"/>
    <w:rsid w:val="00667A44"/>
    <w:rsid w:val="00667A63"/>
    <w:rsid w:val="00667C85"/>
    <w:rsid w:val="00667ED6"/>
    <w:rsid w:val="00667EDB"/>
    <w:rsid w:val="00667F74"/>
    <w:rsid w:val="00670133"/>
    <w:rsid w:val="00670174"/>
    <w:rsid w:val="00670524"/>
    <w:rsid w:val="006705D4"/>
    <w:rsid w:val="00670AC9"/>
    <w:rsid w:val="00670B2E"/>
    <w:rsid w:val="00670EE5"/>
    <w:rsid w:val="0067115E"/>
    <w:rsid w:val="00671194"/>
    <w:rsid w:val="0067124C"/>
    <w:rsid w:val="0067131B"/>
    <w:rsid w:val="0067149C"/>
    <w:rsid w:val="006717F1"/>
    <w:rsid w:val="00671875"/>
    <w:rsid w:val="0067195E"/>
    <w:rsid w:val="00671993"/>
    <w:rsid w:val="00671A40"/>
    <w:rsid w:val="00671BD7"/>
    <w:rsid w:val="00671C56"/>
    <w:rsid w:val="00671FB8"/>
    <w:rsid w:val="00672003"/>
    <w:rsid w:val="0067201D"/>
    <w:rsid w:val="006720D1"/>
    <w:rsid w:val="0067232B"/>
    <w:rsid w:val="006725AA"/>
    <w:rsid w:val="00672D54"/>
    <w:rsid w:val="00672E9A"/>
    <w:rsid w:val="00673053"/>
    <w:rsid w:val="006736F0"/>
    <w:rsid w:val="0067376D"/>
    <w:rsid w:val="00673BF5"/>
    <w:rsid w:val="00673D78"/>
    <w:rsid w:val="00674171"/>
    <w:rsid w:val="006743D3"/>
    <w:rsid w:val="00674513"/>
    <w:rsid w:val="00674616"/>
    <w:rsid w:val="00674676"/>
    <w:rsid w:val="0067467B"/>
    <w:rsid w:val="006746FE"/>
    <w:rsid w:val="006748C4"/>
    <w:rsid w:val="00674974"/>
    <w:rsid w:val="00674A20"/>
    <w:rsid w:val="00674DE9"/>
    <w:rsid w:val="00674DEA"/>
    <w:rsid w:val="00674E10"/>
    <w:rsid w:val="00674F3A"/>
    <w:rsid w:val="00674F50"/>
    <w:rsid w:val="00674FE0"/>
    <w:rsid w:val="0067508B"/>
    <w:rsid w:val="00675453"/>
    <w:rsid w:val="00675485"/>
    <w:rsid w:val="00675835"/>
    <w:rsid w:val="00675AF3"/>
    <w:rsid w:val="00675B64"/>
    <w:rsid w:val="00675B7E"/>
    <w:rsid w:val="00675B81"/>
    <w:rsid w:val="00675F8B"/>
    <w:rsid w:val="00676126"/>
    <w:rsid w:val="00676331"/>
    <w:rsid w:val="00676345"/>
    <w:rsid w:val="006767D1"/>
    <w:rsid w:val="006769EF"/>
    <w:rsid w:val="00676AC3"/>
    <w:rsid w:val="00676D40"/>
    <w:rsid w:val="00676ECE"/>
    <w:rsid w:val="006772A7"/>
    <w:rsid w:val="00677705"/>
    <w:rsid w:val="006777AF"/>
    <w:rsid w:val="00677942"/>
    <w:rsid w:val="00677DD5"/>
    <w:rsid w:val="00677E43"/>
    <w:rsid w:val="00677F6E"/>
    <w:rsid w:val="00680080"/>
    <w:rsid w:val="0068010A"/>
    <w:rsid w:val="006801D4"/>
    <w:rsid w:val="0068048D"/>
    <w:rsid w:val="006805EC"/>
    <w:rsid w:val="006806F2"/>
    <w:rsid w:val="00680836"/>
    <w:rsid w:val="006809E6"/>
    <w:rsid w:val="00680C19"/>
    <w:rsid w:val="00680D64"/>
    <w:rsid w:val="00680DFA"/>
    <w:rsid w:val="00680E8F"/>
    <w:rsid w:val="00681250"/>
    <w:rsid w:val="006812FE"/>
    <w:rsid w:val="00681B9F"/>
    <w:rsid w:val="00681D06"/>
    <w:rsid w:val="00681DCE"/>
    <w:rsid w:val="00681EDE"/>
    <w:rsid w:val="00682062"/>
    <w:rsid w:val="006820DD"/>
    <w:rsid w:val="006821FF"/>
    <w:rsid w:val="006823C6"/>
    <w:rsid w:val="006824CF"/>
    <w:rsid w:val="0068266C"/>
    <w:rsid w:val="00682988"/>
    <w:rsid w:val="006829CE"/>
    <w:rsid w:val="00682B9B"/>
    <w:rsid w:val="00682C75"/>
    <w:rsid w:val="00682CCB"/>
    <w:rsid w:val="00682D79"/>
    <w:rsid w:val="00683132"/>
    <w:rsid w:val="0068313C"/>
    <w:rsid w:val="0068348F"/>
    <w:rsid w:val="00683520"/>
    <w:rsid w:val="006835DE"/>
    <w:rsid w:val="00683F31"/>
    <w:rsid w:val="0068420D"/>
    <w:rsid w:val="00684293"/>
    <w:rsid w:val="0068431C"/>
    <w:rsid w:val="0068467A"/>
    <w:rsid w:val="006846BF"/>
    <w:rsid w:val="00684751"/>
    <w:rsid w:val="00684756"/>
    <w:rsid w:val="006849EA"/>
    <w:rsid w:val="00684E9C"/>
    <w:rsid w:val="006850B0"/>
    <w:rsid w:val="0068571E"/>
    <w:rsid w:val="0068573C"/>
    <w:rsid w:val="00685768"/>
    <w:rsid w:val="00685771"/>
    <w:rsid w:val="0068589D"/>
    <w:rsid w:val="00685C70"/>
    <w:rsid w:val="00685E3D"/>
    <w:rsid w:val="00686415"/>
    <w:rsid w:val="006868BF"/>
    <w:rsid w:val="00686D58"/>
    <w:rsid w:val="00686D95"/>
    <w:rsid w:val="00686EEF"/>
    <w:rsid w:val="00686F9B"/>
    <w:rsid w:val="00687213"/>
    <w:rsid w:val="006872B9"/>
    <w:rsid w:val="006877FF"/>
    <w:rsid w:val="006878CC"/>
    <w:rsid w:val="00687B31"/>
    <w:rsid w:val="00687DCC"/>
    <w:rsid w:val="00687DF5"/>
    <w:rsid w:val="00687E03"/>
    <w:rsid w:val="00690302"/>
    <w:rsid w:val="006903A9"/>
    <w:rsid w:val="00690687"/>
    <w:rsid w:val="006908B5"/>
    <w:rsid w:val="0069093B"/>
    <w:rsid w:val="00690C4D"/>
    <w:rsid w:val="00690D0C"/>
    <w:rsid w:val="0069103C"/>
    <w:rsid w:val="006912D7"/>
    <w:rsid w:val="00691327"/>
    <w:rsid w:val="0069134C"/>
    <w:rsid w:val="00691657"/>
    <w:rsid w:val="006916E8"/>
    <w:rsid w:val="006919E4"/>
    <w:rsid w:val="00691C71"/>
    <w:rsid w:val="00691D1B"/>
    <w:rsid w:val="00691D64"/>
    <w:rsid w:val="00691FD1"/>
    <w:rsid w:val="00692163"/>
    <w:rsid w:val="00692184"/>
    <w:rsid w:val="00692213"/>
    <w:rsid w:val="006923DC"/>
    <w:rsid w:val="00692D3E"/>
    <w:rsid w:val="00692DB9"/>
    <w:rsid w:val="006930A4"/>
    <w:rsid w:val="00693650"/>
    <w:rsid w:val="006937EF"/>
    <w:rsid w:val="006937FF"/>
    <w:rsid w:val="0069389B"/>
    <w:rsid w:val="00693905"/>
    <w:rsid w:val="006939FB"/>
    <w:rsid w:val="00693ABC"/>
    <w:rsid w:val="00693C48"/>
    <w:rsid w:val="00693CA9"/>
    <w:rsid w:val="00693F18"/>
    <w:rsid w:val="00693F8A"/>
    <w:rsid w:val="006940A8"/>
    <w:rsid w:val="00694154"/>
    <w:rsid w:val="006942D0"/>
    <w:rsid w:val="00694347"/>
    <w:rsid w:val="00694783"/>
    <w:rsid w:val="0069485D"/>
    <w:rsid w:val="006949D2"/>
    <w:rsid w:val="00694BAB"/>
    <w:rsid w:val="00694CF3"/>
    <w:rsid w:val="00694D88"/>
    <w:rsid w:val="006950AB"/>
    <w:rsid w:val="0069510A"/>
    <w:rsid w:val="0069546A"/>
    <w:rsid w:val="00695547"/>
    <w:rsid w:val="00695674"/>
    <w:rsid w:val="0069580F"/>
    <w:rsid w:val="00695DDC"/>
    <w:rsid w:val="00695E2F"/>
    <w:rsid w:val="00695FAF"/>
    <w:rsid w:val="00696284"/>
    <w:rsid w:val="00696536"/>
    <w:rsid w:val="00696AEC"/>
    <w:rsid w:val="00696B1B"/>
    <w:rsid w:val="00696DAB"/>
    <w:rsid w:val="0069702C"/>
    <w:rsid w:val="006977C4"/>
    <w:rsid w:val="00697850"/>
    <w:rsid w:val="00697897"/>
    <w:rsid w:val="00697C38"/>
    <w:rsid w:val="00697DFC"/>
    <w:rsid w:val="00697EF8"/>
    <w:rsid w:val="006A0106"/>
    <w:rsid w:val="006A01EE"/>
    <w:rsid w:val="006A0473"/>
    <w:rsid w:val="006A04C0"/>
    <w:rsid w:val="006A050C"/>
    <w:rsid w:val="006A079E"/>
    <w:rsid w:val="006A0944"/>
    <w:rsid w:val="006A0B08"/>
    <w:rsid w:val="006A0B9A"/>
    <w:rsid w:val="006A0C65"/>
    <w:rsid w:val="006A0CCB"/>
    <w:rsid w:val="006A10BA"/>
    <w:rsid w:val="006A11DA"/>
    <w:rsid w:val="006A123F"/>
    <w:rsid w:val="006A1523"/>
    <w:rsid w:val="006A15BB"/>
    <w:rsid w:val="006A16F1"/>
    <w:rsid w:val="006A1704"/>
    <w:rsid w:val="006A1962"/>
    <w:rsid w:val="006A1BAB"/>
    <w:rsid w:val="006A1FF9"/>
    <w:rsid w:val="006A23F5"/>
    <w:rsid w:val="006A2559"/>
    <w:rsid w:val="006A29B5"/>
    <w:rsid w:val="006A2A68"/>
    <w:rsid w:val="006A2D9E"/>
    <w:rsid w:val="006A320E"/>
    <w:rsid w:val="006A322A"/>
    <w:rsid w:val="006A322C"/>
    <w:rsid w:val="006A3290"/>
    <w:rsid w:val="006A337B"/>
    <w:rsid w:val="006A34D0"/>
    <w:rsid w:val="006A3619"/>
    <w:rsid w:val="006A36F1"/>
    <w:rsid w:val="006A3705"/>
    <w:rsid w:val="006A3A76"/>
    <w:rsid w:val="006A3BAD"/>
    <w:rsid w:val="006A3C56"/>
    <w:rsid w:val="006A3DFE"/>
    <w:rsid w:val="006A415D"/>
    <w:rsid w:val="006A41B7"/>
    <w:rsid w:val="006A44B2"/>
    <w:rsid w:val="006A4505"/>
    <w:rsid w:val="006A450D"/>
    <w:rsid w:val="006A47E1"/>
    <w:rsid w:val="006A4901"/>
    <w:rsid w:val="006A4A2F"/>
    <w:rsid w:val="006A4E93"/>
    <w:rsid w:val="006A4F84"/>
    <w:rsid w:val="006A4F87"/>
    <w:rsid w:val="006A503A"/>
    <w:rsid w:val="006A52B1"/>
    <w:rsid w:val="006A566F"/>
    <w:rsid w:val="006A5899"/>
    <w:rsid w:val="006A5949"/>
    <w:rsid w:val="006A5B58"/>
    <w:rsid w:val="006A5B72"/>
    <w:rsid w:val="006A5C93"/>
    <w:rsid w:val="006A5CAB"/>
    <w:rsid w:val="006A603E"/>
    <w:rsid w:val="006A6317"/>
    <w:rsid w:val="006A6592"/>
    <w:rsid w:val="006A66CF"/>
    <w:rsid w:val="006A673C"/>
    <w:rsid w:val="006A6A94"/>
    <w:rsid w:val="006A6B07"/>
    <w:rsid w:val="006A6BB1"/>
    <w:rsid w:val="006A6CB0"/>
    <w:rsid w:val="006A6DFE"/>
    <w:rsid w:val="006A714D"/>
    <w:rsid w:val="006A71AE"/>
    <w:rsid w:val="006A71B0"/>
    <w:rsid w:val="006A73BF"/>
    <w:rsid w:val="006A73D2"/>
    <w:rsid w:val="006A753D"/>
    <w:rsid w:val="006A7551"/>
    <w:rsid w:val="006A7584"/>
    <w:rsid w:val="006A7653"/>
    <w:rsid w:val="006A7C3E"/>
    <w:rsid w:val="006A7D2C"/>
    <w:rsid w:val="006A7D80"/>
    <w:rsid w:val="006A7DD1"/>
    <w:rsid w:val="006B0283"/>
    <w:rsid w:val="006B03D6"/>
    <w:rsid w:val="006B0496"/>
    <w:rsid w:val="006B051C"/>
    <w:rsid w:val="006B06E2"/>
    <w:rsid w:val="006B0732"/>
    <w:rsid w:val="006B08B8"/>
    <w:rsid w:val="006B0928"/>
    <w:rsid w:val="006B0A17"/>
    <w:rsid w:val="006B0AB0"/>
    <w:rsid w:val="006B0B74"/>
    <w:rsid w:val="006B0D61"/>
    <w:rsid w:val="006B1404"/>
    <w:rsid w:val="006B1541"/>
    <w:rsid w:val="006B1947"/>
    <w:rsid w:val="006B19C6"/>
    <w:rsid w:val="006B1A95"/>
    <w:rsid w:val="006B1B32"/>
    <w:rsid w:val="006B1CB2"/>
    <w:rsid w:val="006B1DCC"/>
    <w:rsid w:val="006B1DF4"/>
    <w:rsid w:val="006B23E4"/>
    <w:rsid w:val="006B25E0"/>
    <w:rsid w:val="006B2619"/>
    <w:rsid w:val="006B2D94"/>
    <w:rsid w:val="006B2DE2"/>
    <w:rsid w:val="006B3224"/>
    <w:rsid w:val="006B372E"/>
    <w:rsid w:val="006B37DB"/>
    <w:rsid w:val="006B39D2"/>
    <w:rsid w:val="006B3C1B"/>
    <w:rsid w:val="006B3FAC"/>
    <w:rsid w:val="006B3FDB"/>
    <w:rsid w:val="006B405F"/>
    <w:rsid w:val="006B40CE"/>
    <w:rsid w:val="006B4165"/>
    <w:rsid w:val="006B41BA"/>
    <w:rsid w:val="006B42EE"/>
    <w:rsid w:val="006B434B"/>
    <w:rsid w:val="006B43BB"/>
    <w:rsid w:val="006B44A7"/>
    <w:rsid w:val="006B46B8"/>
    <w:rsid w:val="006B46FC"/>
    <w:rsid w:val="006B480E"/>
    <w:rsid w:val="006B482F"/>
    <w:rsid w:val="006B4A99"/>
    <w:rsid w:val="006B5033"/>
    <w:rsid w:val="006B5080"/>
    <w:rsid w:val="006B538F"/>
    <w:rsid w:val="006B58FC"/>
    <w:rsid w:val="006B5901"/>
    <w:rsid w:val="006B5918"/>
    <w:rsid w:val="006B59DE"/>
    <w:rsid w:val="006B5AAD"/>
    <w:rsid w:val="006B5CBE"/>
    <w:rsid w:val="006B5CEC"/>
    <w:rsid w:val="006B5D49"/>
    <w:rsid w:val="006B5E85"/>
    <w:rsid w:val="006B5EB8"/>
    <w:rsid w:val="006B6033"/>
    <w:rsid w:val="006B60E4"/>
    <w:rsid w:val="006B61C6"/>
    <w:rsid w:val="006B61D4"/>
    <w:rsid w:val="006B6324"/>
    <w:rsid w:val="006B635E"/>
    <w:rsid w:val="006B641C"/>
    <w:rsid w:val="006B65ED"/>
    <w:rsid w:val="006B6A5A"/>
    <w:rsid w:val="006B6BCA"/>
    <w:rsid w:val="006B700D"/>
    <w:rsid w:val="006B71DA"/>
    <w:rsid w:val="006B7495"/>
    <w:rsid w:val="006B7503"/>
    <w:rsid w:val="006B750A"/>
    <w:rsid w:val="006B75C5"/>
    <w:rsid w:val="006B75EE"/>
    <w:rsid w:val="006B760D"/>
    <w:rsid w:val="006B7638"/>
    <w:rsid w:val="006B76C4"/>
    <w:rsid w:val="006B7809"/>
    <w:rsid w:val="006B7914"/>
    <w:rsid w:val="006B7968"/>
    <w:rsid w:val="006B79CB"/>
    <w:rsid w:val="006B7A0C"/>
    <w:rsid w:val="006B7A18"/>
    <w:rsid w:val="006B7D47"/>
    <w:rsid w:val="006B7E35"/>
    <w:rsid w:val="006C00DC"/>
    <w:rsid w:val="006C0118"/>
    <w:rsid w:val="006C01AA"/>
    <w:rsid w:val="006C03C1"/>
    <w:rsid w:val="006C060D"/>
    <w:rsid w:val="006C0623"/>
    <w:rsid w:val="006C06D1"/>
    <w:rsid w:val="006C070A"/>
    <w:rsid w:val="006C0B30"/>
    <w:rsid w:val="006C0EB9"/>
    <w:rsid w:val="006C1040"/>
    <w:rsid w:val="006C1266"/>
    <w:rsid w:val="006C17CC"/>
    <w:rsid w:val="006C1ACC"/>
    <w:rsid w:val="006C1D6A"/>
    <w:rsid w:val="006C1D95"/>
    <w:rsid w:val="006C1F76"/>
    <w:rsid w:val="006C23E8"/>
    <w:rsid w:val="006C2423"/>
    <w:rsid w:val="006C2577"/>
    <w:rsid w:val="006C298B"/>
    <w:rsid w:val="006C2DCC"/>
    <w:rsid w:val="006C2DFD"/>
    <w:rsid w:val="006C2E74"/>
    <w:rsid w:val="006C326C"/>
    <w:rsid w:val="006C32BA"/>
    <w:rsid w:val="006C341B"/>
    <w:rsid w:val="006C37C6"/>
    <w:rsid w:val="006C3922"/>
    <w:rsid w:val="006C425A"/>
    <w:rsid w:val="006C45FB"/>
    <w:rsid w:val="006C47CD"/>
    <w:rsid w:val="006C489B"/>
    <w:rsid w:val="006C4C8C"/>
    <w:rsid w:val="006C4E91"/>
    <w:rsid w:val="006C5019"/>
    <w:rsid w:val="006C55BC"/>
    <w:rsid w:val="006C56F1"/>
    <w:rsid w:val="006C59BC"/>
    <w:rsid w:val="006C5A08"/>
    <w:rsid w:val="006C5B28"/>
    <w:rsid w:val="006C5D44"/>
    <w:rsid w:val="006C5FA3"/>
    <w:rsid w:val="006C601B"/>
    <w:rsid w:val="006C60B4"/>
    <w:rsid w:val="006C629B"/>
    <w:rsid w:val="006C62DA"/>
    <w:rsid w:val="006C62E6"/>
    <w:rsid w:val="006C6307"/>
    <w:rsid w:val="006C66AE"/>
    <w:rsid w:val="006C66DF"/>
    <w:rsid w:val="006C67A8"/>
    <w:rsid w:val="006C6F4A"/>
    <w:rsid w:val="006C75FE"/>
    <w:rsid w:val="006C7610"/>
    <w:rsid w:val="006C785A"/>
    <w:rsid w:val="006D039C"/>
    <w:rsid w:val="006D0690"/>
    <w:rsid w:val="006D0759"/>
    <w:rsid w:val="006D08B8"/>
    <w:rsid w:val="006D0DBB"/>
    <w:rsid w:val="006D1454"/>
    <w:rsid w:val="006D172B"/>
    <w:rsid w:val="006D17FF"/>
    <w:rsid w:val="006D1A64"/>
    <w:rsid w:val="006D1CD3"/>
    <w:rsid w:val="006D1DD1"/>
    <w:rsid w:val="006D2068"/>
    <w:rsid w:val="006D213B"/>
    <w:rsid w:val="006D22BE"/>
    <w:rsid w:val="006D25A5"/>
    <w:rsid w:val="006D26CC"/>
    <w:rsid w:val="006D27D4"/>
    <w:rsid w:val="006D2C29"/>
    <w:rsid w:val="006D2C82"/>
    <w:rsid w:val="006D2EAF"/>
    <w:rsid w:val="006D2F07"/>
    <w:rsid w:val="006D2F93"/>
    <w:rsid w:val="006D3EC9"/>
    <w:rsid w:val="006D4365"/>
    <w:rsid w:val="006D4EA2"/>
    <w:rsid w:val="006D51AE"/>
    <w:rsid w:val="006D51D6"/>
    <w:rsid w:val="006D5212"/>
    <w:rsid w:val="006D5318"/>
    <w:rsid w:val="006D534C"/>
    <w:rsid w:val="006D55BC"/>
    <w:rsid w:val="006D5709"/>
    <w:rsid w:val="006D5EAD"/>
    <w:rsid w:val="006D614D"/>
    <w:rsid w:val="006D61F9"/>
    <w:rsid w:val="006D6226"/>
    <w:rsid w:val="006D6286"/>
    <w:rsid w:val="006D673F"/>
    <w:rsid w:val="006D68AF"/>
    <w:rsid w:val="006D6C1A"/>
    <w:rsid w:val="006D711F"/>
    <w:rsid w:val="006D718B"/>
    <w:rsid w:val="006D71F5"/>
    <w:rsid w:val="006D7292"/>
    <w:rsid w:val="006D73AC"/>
    <w:rsid w:val="006D7482"/>
    <w:rsid w:val="006D7544"/>
    <w:rsid w:val="006D7581"/>
    <w:rsid w:val="006D76FB"/>
    <w:rsid w:val="006D77F8"/>
    <w:rsid w:val="006D7ADB"/>
    <w:rsid w:val="006D7C79"/>
    <w:rsid w:val="006D7DFC"/>
    <w:rsid w:val="006D7E8D"/>
    <w:rsid w:val="006D7F75"/>
    <w:rsid w:val="006D7FF8"/>
    <w:rsid w:val="006E0042"/>
    <w:rsid w:val="006E00DF"/>
    <w:rsid w:val="006E0199"/>
    <w:rsid w:val="006E031B"/>
    <w:rsid w:val="006E03B7"/>
    <w:rsid w:val="006E0404"/>
    <w:rsid w:val="006E0433"/>
    <w:rsid w:val="006E044E"/>
    <w:rsid w:val="006E0D91"/>
    <w:rsid w:val="006E0F9B"/>
    <w:rsid w:val="006E10D0"/>
    <w:rsid w:val="006E118D"/>
    <w:rsid w:val="006E11AB"/>
    <w:rsid w:val="006E14F8"/>
    <w:rsid w:val="006E15E0"/>
    <w:rsid w:val="006E19EC"/>
    <w:rsid w:val="006E1D6A"/>
    <w:rsid w:val="006E2151"/>
    <w:rsid w:val="006E2253"/>
    <w:rsid w:val="006E23D9"/>
    <w:rsid w:val="006E2553"/>
    <w:rsid w:val="006E2607"/>
    <w:rsid w:val="006E265E"/>
    <w:rsid w:val="006E26AE"/>
    <w:rsid w:val="006E26CC"/>
    <w:rsid w:val="006E2ACD"/>
    <w:rsid w:val="006E30E2"/>
    <w:rsid w:val="006E38E4"/>
    <w:rsid w:val="006E3A2A"/>
    <w:rsid w:val="006E3ECF"/>
    <w:rsid w:val="006E4209"/>
    <w:rsid w:val="006E47E0"/>
    <w:rsid w:val="006E4D7B"/>
    <w:rsid w:val="006E4E58"/>
    <w:rsid w:val="006E512C"/>
    <w:rsid w:val="006E5B65"/>
    <w:rsid w:val="006E602C"/>
    <w:rsid w:val="006E6287"/>
    <w:rsid w:val="006E63BE"/>
    <w:rsid w:val="006E65DA"/>
    <w:rsid w:val="006E67FE"/>
    <w:rsid w:val="006E68FA"/>
    <w:rsid w:val="006E6B18"/>
    <w:rsid w:val="006E6F34"/>
    <w:rsid w:val="006E6F90"/>
    <w:rsid w:val="006E705F"/>
    <w:rsid w:val="006E70CE"/>
    <w:rsid w:val="006E71F5"/>
    <w:rsid w:val="006E720A"/>
    <w:rsid w:val="006E7820"/>
    <w:rsid w:val="006E7AA0"/>
    <w:rsid w:val="006F0102"/>
    <w:rsid w:val="006F0290"/>
    <w:rsid w:val="006F030D"/>
    <w:rsid w:val="006F0488"/>
    <w:rsid w:val="006F07C9"/>
    <w:rsid w:val="006F0A35"/>
    <w:rsid w:val="006F0DAB"/>
    <w:rsid w:val="006F102F"/>
    <w:rsid w:val="006F10A3"/>
    <w:rsid w:val="006F150C"/>
    <w:rsid w:val="006F1571"/>
    <w:rsid w:val="006F1589"/>
    <w:rsid w:val="006F16DA"/>
    <w:rsid w:val="006F17CC"/>
    <w:rsid w:val="006F1937"/>
    <w:rsid w:val="006F1AA4"/>
    <w:rsid w:val="006F1B21"/>
    <w:rsid w:val="006F1C96"/>
    <w:rsid w:val="006F20AE"/>
    <w:rsid w:val="006F23D7"/>
    <w:rsid w:val="006F24D8"/>
    <w:rsid w:val="006F2631"/>
    <w:rsid w:val="006F282C"/>
    <w:rsid w:val="006F2BAF"/>
    <w:rsid w:val="006F2C2B"/>
    <w:rsid w:val="006F2D27"/>
    <w:rsid w:val="006F2EBF"/>
    <w:rsid w:val="006F3343"/>
    <w:rsid w:val="006F36E7"/>
    <w:rsid w:val="006F38AF"/>
    <w:rsid w:val="006F3A16"/>
    <w:rsid w:val="006F3A6C"/>
    <w:rsid w:val="006F3D05"/>
    <w:rsid w:val="006F3E22"/>
    <w:rsid w:val="006F3EE8"/>
    <w:rsid w:val="006F426C"/>
    <w:rsid w:val="006F4578"/>
    <w:rsid w:val="006F460B"/>
    <w:rsid w:val="006F46CD"/>
    <w:rsid w:val="006F4930"/>
    <w:rsid w:val="006F4BF5"/>
    <w:rsid w:val="006F4C11"/>
    <w:rsid w:val="006F4EA8"/>
    <w:rsid w:val="006F500D"/>
    <w:rsid w:val="006F552E"/>
    <w:rsid w:val="006F581A"/>
    <w:rsid w:val="006F5829"/>
    <w:rsid w:val="006F5AD2"/>
    <w:rsid w:val="006F5B19"/>
    <w:rsid w:val="006F5C2E"/>
    <w:rsid w:val="006F614F"/>
    <w:rsid w:val="006F62EB"/>
    <w:rsid w:val="006F63CC"/>
    <w:rsid w:val="006F6406"/>
    <w:rsid w:val="006F67A7"/>
    <w:rsid w:val="006F67FB"/>
    <w:rsid w:val="006F6830"/>
    <w:rsid w:val="006F6E07"/>
    <w:rsid w:val="006F6EDA"/>
    <w:rsid w:val="006F6F5D"/>
    <w:rsid w:val="006F6F67"/>
    <w:rsid w:val="006F7171"/>
    <w:rsid w:val="006F7418"/>
    <w:rsid w:val="006F749A"/>
    <w:rsid w:val="006F75D5"/>
    <w:rsid w:val="006F7602"/>
    <w:rsid w:val="006F7663"/>
    <w:rsid w:val="006F77F2"/>
    <w:rsid w:val="006F78B7"/>
    <w:rsid w:val="006F7935"/>
    <w:rsid w:val="006F79C1"/>
    <w:rsid w:val="006F7D63"/>
    <w:rsid w:val="006F7DAB"/>
    <w:rsid w:val="006F7E7C"/>
    <w:rsid w:val="007003AD"/>
    <w:rsid w:val="00700527"/>
    <w:rsid w:val="0070095B"/>
    <w:rsid w:val="007009DD"/>
    <w:rsid w:val="007009EC"/>
    <w:rsid w:val="00700B75"/>
    <w:rsid w:val="00700C75"/>
    <w:rsid w:val="007013E7"/>
    <w:rsid w:val="0070152C"/>
    <w:rsid w:val="007016E4"/>
    <w:rsid w:val="00701891"/>
    <w:rsid w:val="00701BE7"/>
    <w:rsid w:val="00701C89"/>
    <w:rsid w:val="00701EBC"/>
    <w:rsid w:val="007022BE"/>
    <w:rsid w:val="007023AE"/>
    <w:rsid w:val="007023AF"/>
    <w:rsid w:val="00702656"/>
    <w:rsid w:val="00702797"/>
    <w:rsid w:val="00702922"/>
    <w:rsid w:val="00702A49"/>
    <w:rsid w:val="00702B9A"/>
    <w:rsid w:val="00702C89"/>
    <w:rsid w:val="00702D67"/>
    <w:rsid w:val="00702DC1"/>
    <w:rsid w:val="00702DED"/>
    <w:rsid w:val="00702F37"/>
    <w:rsid w:val="0070315F"/>
    <w:rsid w:val="0070341A"/>
    <w:rsid w:val="00703921"/>
    <w:rsid w:val="00703C4F"/>
    <w:rsid w:val="00703E8F"/>
    <w:rsid w:val="00703F20"/>
    <w:rsid w:val="00703FD0"/>
    <w:rsid w:val="00704020"/>
    <w:rsid w:val="0070405F"/>
    <w:rsid w:val="00704181"/>
    <w:rsid w:val="00704382"/>
    <w:rsid w:val="007044CD"/>
    <w:rsid w:val="00704777"/>
    <w:rsid w:val="007047B6"/>
    <w:rsid w:val="007047D5"/>
    <w:rsid w:val="0070486D"/>
    <w:rsid w:val="0070493B"/>
    <w:rsid w:val="00704BC8"/>
    <w:rsid w:val="00704BFF"/>
    <w:rsid w:val="00704C8B"/>
    <w:rsid w:val="00704CD2"/>
    <w:rsid w:val="00704ED5"/>
    <w:rsid w:val="007050F4"/>
    <w:rsid w:val="00705567"/>
    <w:rsid w:val="00705570"/>
    <w:rsid w:val="0070579F"/>
    <w:rsid w:val="00705C25"/>
    <w:rsid w:val="00705F24"/>
    <w:rsid w:val="00706044"/>
    <w:rsid w:val="007060D4"/>
    <w:rsid w:val="0070611B"/>
    <w:rsid w:val="00706293"/>
    <w:rsid w:val="0070650D"/>
    <w:rsid w:val="00706517"/>
    <w:rsid w:val="007065EA"/>
    <w:rsid w:val="0070665E"/>
    <w:rsid w:val="007069D3"/>
    <w:rsid w:val="00706AF6"/>
    <w:rsid w:val="00706CE3"/>
    <w:rsid w:val="00706F49"/>
    <w:rsid w:val="00707055"/>
    <w:rsid w:val="00707126"/>
    <w:rsid w:val="0070741E"/>
    <w:rsid w:val="00707AFB"/>
    <w:rsid w:val="00707BD5"/>
    <w:rsid w:val="00707DD5"/>
    <w:rsid w:val="00707DED"/>
    <w:rsid w:val="00707E06"/>
    <w:rsid w:val="007104FE"/>
    <w:rsid w:val="00710555"/>
    <w:rsid w:val="00710B3C"/>
    <w:rsid w:val="00710DA6"/>
    <w:rsid w:val="00710ED7"/>
    <w:rsid w:val="00710F65"/>
    <w:rsid w:val="00711394"/>
    <w:rsid w:val="007113F6"/>
    <w:rsid w:val="00711447"/>
    <w:rsid w:val="00711460"/>
    <w:rsid w:val="00711780"/>
    <w:rsid w:val="00711C8F"/>
    <w:rsid w:val="00711DC8"/>
    <w:rsid w:val="00711E34"/>
    <w:rsid w:val="00711E67"/>
    <w:rsid w:val="00712151"/>
    <w:rsid w:val="007121D5"/>
    <w:rsid w:val="007123A0"/>
    <w:rsid w:val="0071290D"/>
    <w:rsid w:val="00712CAC"/>
    <w:rsid w:val="00712EC2"/>
    <w:rsid w:val="00712FAE"/>
    <w:rsid w:val="00713317"/>
    <w:rsid w:val="00713552"/>
    <w:rsid w:val="007136C0"/>
    <w:rsid w:val="0071381D"/>
    <w:rsid w:val="00713913"/>
    <w:rsid w:val="00713A46"/>
    <w:rsid w:val="00713E82"/>
    <w:rsid w:val="00713F3D"/>
    <w:rsid w:val="00713F79"/>
    <w:rsid w:val="007144C9"/>
    <w:rsid w:val="0071474C"/>
    <w:rsid w:val="0071501B"/>
    <w:rsid w:val="007152D5"/>
    <w:rsid w:val="00715539"/>
    <w:rsid w:val="007155BF"/>
    <w:rsid w:val="0071564B"/>
    <w:rsid w:val="007159C7"/>
    <w:rsid w:val="00715BF0"/>
    <w:rsid w:val="00715D45"/>
    <w:rsid w:val="00715F54"/>
    <w:rsid w:val="00716114"/>
    <w:rsid w:val="00716158"/>
    <w:rsid w:val="00716550"/>
    <w:rsid w:val="0071655C"/>
    <w:rsid w:val="00716723"/>
    <w:rsid w:val="00716BE2"/>
    <w:rsid w:val="00716D88"/>
    <w:rsid w:val="00716E26"/>
    <w:rsid w:val="00717714"/>
    <w:rsid w:val="0071771B"/>
    <w:rsid w:val="00717BD0"/>
    <w:rsid w:val="00717C75"/>
    <w:rsid w:val="00717CCD"/>
    <w:rsid w:val="00717D69"/>
    <w:rsid w:val="00717DE1"/>
    <w:rsid w:val="00720034"/>
    <w:rsid w:val="0072007A"/>
    <w:rsid w:val="00720275"/>
    <w:rsid w:val="007203EE"/>
    <w:rsid w:val="007203F0"/>
    <w:rsid w:val="0072063B"/>
    <w:rsid w:val="007206E7"/>
    <w:rsid w:val="00720A4E"/>
    <w:rsid w:val="00720AC7"/>
    <w:rsid w:val="00720B45"/>
    <w:rsid w:val="00720CAF"/>
    <w:rsid w:val="00720DAE"/>
    <w:rsid w:val="00720DE9"/>
    <w:rsid w:val="00720FE9"/>
    <w:rsid w:val="00721331"/>
    <w:rsid w:val="00721856"/>
    <w:rsid w:val="007220BC"/>
    <w:rsid w:val="00722133"/>
    <w:rsid w:val="0072214F"/>
    <w:rsid w:val="00722414"/>
    <w:rsid w:val="007226FB"/>
    <w:rsid w:val="0072274E"/>
    <w:rsid w:val="007227FF"/>
    <w:rsid w:val="00722911"/>
    <w:rsid w:val="0072293C"/>
    <w:rsid w:val="00722C69"/>
    <w:rsid w:val="00722D4B"/>
    <w:rsid w:val="00722E0E"/>
    <w:rsid w:val="00722E51"/>
    <w:rsid w:val="00722E9A"/>
    <w:rsid w:val="00722E9C"/>
    <w:rsid w:val="007234AF"/>
    <w:rsid w:val="007238A0"/>
    <w:rsid w:val="007238E8"/>
    <w:rsid w:val="00723B84"/>
    <w:rsid w:val="00723BB8"/>
    <w:rsid w:val="00723E0F"/>
    <w:rsid w:val="00723EB5"/>
    <w:rsid w:val="00723FCC"/>
    <w:rsid w:val="0072405E"/>
    <w:rsid w:val="007242C8"/>
    <w:rsid w:val="007246AC"/>
    <w:rsid w:val="007247E7"/>
    <w:rsid w:val="0072481F"/>
    <w:rsid w:val="007248FD"/>
    <w:rsid w:val="00724946"/>
    <w:rsid w:val="00724C8B"/>
    <w:rsid w:val="00724E35"/>
    <w:rsid w:val="00724F4E"/>
    <w:rsid w:val="00724F69"/>
    <w:rsid w:val="00725070"/>
    <w:rsid w:val="007251B6"/>
    <w:rsid w:val="00725338"/>
    <w:rsid w:val="0072558B"/>
    <w:rsid w:val="00725653"/>
    <w:rsid w:val="00726162"/>
    <w:rsid w:val="007265B8"/>
    <w:rsid w:val="007268E6"/>
    <w:rsid w:val="00726ABD"/>
    <w:rsid w:val="00726E70"/>
    <w:rsid w:val="00727018"/>
    <w:rsid w:val="00727040"/>
    <w:rsid w:val="0072705D"/>
    <w:rsid w:val="00727087"/>
    <w:rsid w:val="007271C5"/>
    <w:rsid w:val="00727275"/>
    <w:rsid w:val="007273E5"/>
    <w:rsid w:val="007274FB"/>
    <w:rsid w:val="007277D4"/>
    <w:rsid w:val="00727D59"/>
    <w:rsid w:val="00727F83"/>
    <w:rsid w:val="00730198"/>
    <w:rsid w:val="007301AD"/>
    <w:rsid w:val="00730292"/>
    <w:rsid w:val="007303A7"/>
    <w:rsid w:val="007303EE"/>
    <w:rsid w:val="00730547"/>
    <w:rsid w:val="00730796"/>
    <w:rsid w:val="00730942"/>
    <w:rsid w:val="00730A1D"/>
    <w:rsid w:val="00730DF1"/>
    <w:rsid w:val="00730F16"/>
    <w:rsid w:val="00731036"/>
    <w:rsid w:val="00731087"/>
    <w:rsid w:val="00731103"/>
    <w:rsid w:val="0073128C"/>
    <w:rsid w:val="00731450"/>
    <w:rsid w:val="007315C9"/>
    <w:rsid w:val="0073174F"/>
    <w:rsid w:val="00731848"/>
    <w:rsid w:val="00732032"/>
    <w:rsid w:val="00732176"/>
    <w:rsid w:val="007323E0"/>
    <w:rsid w:val="00732410"/>
    <w:rsid w:val="0073292C"/>
    <w:rsid w:val="00732AC2"/>
    <w:rsid w:val="0073328B"/>
    <w:rsid w:val="00733674"/>
    <w:rsid w:val="00733735"/>
    <w:rsid w:val="00733C28"/>
    <w:rsid w:val="00733C84"/>
    <w:rsid w:val="00733D66"/>
    <w:rsid w:val="00733D8C"/>
    <w:rsid w:val="00733E31"/>
    <w:rsid w:val="00733E8C"/>
    <w:rsid w:val="0073403A"/>
    <w:rsid w:val="0073412F"/>
    <w:rsid w:val="007341E6"/>
    <w:rsid w:val="0073422D"/>
    <w:rsid w:val="007342FD"/>
    <w:rsid w:val="007343CE"/>
    <w:rsid w:val="0073445A"/>
    <w:rsid w:val="00734461"/>
    <w:rsid w:val="0073468A"/>
    <w:rsid w:val="007346E8"/>
    <w:rsid w:val="007348B3"/>
    <w:rsid w:val="0073495D"/>
    <w:rsid w:val="007349D3"/>
    <w:rsid w:val="00734B52"/>
    <w:rsid w:val="00734CB8"/>
    <w:rsid w:val="00734D0C"/>
    <w:rsid w:val="00734D55"/>
    <w:rsid w:val="00734EF7"/>
    <w:rsid w:val="0073533B"/>
    <w:rsid w:val="00735675"/>
    <w:rsid w:val="007359CD"/>
    <w:rsid w:val="007359E3"/>
    <w:rsid w:val="00735D08"/>
    <w:rsid w:val="00735F99"/>
    <w:rsid w:val="0073623E"/>
    <w:rsid w:val="007364FA"/>
    <w:rsid w:val="0073650C"/>
    <w:rsid w:val="00736920"/>
    <w:rsid w:val="0073699E"/>
    <w:rsid w:val="00737435"/>
    <w:rsid w:val="00737499"/>
    <w:rsid w:val="007375C6"/>
    <w:rsid w:val="007375DD"/>
    <w:rsid w:val="0073766E"/>
    <w:rsid w:val="007376EB"/>
    <w:rsid w:val="007377AB"/>
    <w:rsid w:val="0073798C"/>
    <w:rsid w:val="0073798D"/>
    <w:rsid w:val="00737A34"/>
    <w:rsid w:val="00737EEF"/>
    <w:rsid w:val="00737EF0"/>
    <w:rsid w:val="00737F5F"/>
    <w:rsid w:val="00740732"/>
    <w:rsid w:val="007409D1"/>
    <w:rsid w:val="007409E9"/>
    <w:rsid w:val="00740B23"/>
    <w:rsid w:val="00740B73"/>
    <w:rsid w:val="00740F1A"/>
    <w:rsid w:val="0074111E"/>
    <w:rsid w:val="00741333"/>
    <w:rsid w:val="0074136D"/>
    <w:rsid w:val="007415C5"/>
    <w:rsid w:val="0074165E"/>
    <w:rsid w:val="00741D9D"/>
    <w:rsid w:val="007422FC"/>
    <w:rsid w:val="00742415"/>
    <w:rsid w:val="007425AF"/>
    <w:rsid w:val="00742930"/>
    <w:rsid w:val="00742DAF"/>
    <w:rsid w:val="00742FCA"/>
    <w:rsid w:val="00743496"/>
    <w:rsid w:val="00743CDB"/>
    <w:rsid w:val="00743D2E"/>
    <w:rsid w:val="00743D30"/>
    <w:rsid w:val="00743DD9"/>
    <w:rsid w:val="00743F6C"/>
    <w:rsid w:val="007442B3"/>
    <w:rsid w:val="00744734"/>
    <w:rsid w:val="007448B1"/>
    <w:rsid w:val="00744C0D"/>
    <w:rsid w:val="00744F85"/>
    <w:rsid w:val="00744FED"/>
    <w:rsid w:val="00745064"/>
    <w:rsid w:val="007452F4"/>
    <w:rsid w:val="007452F9"/>
    <w:rsid w:val="00745462"/>
    <w:rsid w:val="0074571C"/>
    <w:rsid w:val="0074571E"/>
    <w:rsid w:val="00745A55"/>
    <w:rsid w:val="00745AA2"/>
    <w:rsid w:val="00745AEB"/>
    <w:rsid w:val="00745B70"/>
    <w:rsid w:val="00746307"/>
    <w:rsid w:val="00746374"/>
    <w:rsid w:val="007463F5"/>
    <w:rsid w:val="0074662B"/>
    <w:rsid w:val="0074664E"/>
    <w:rsid w:val="007466E7"/>
    <w:rsid w:val="007467AB"/>
    <w:rsid w:val="007469CA"/>
    <w:rsid w:val="00746BA9"/>
    <w:rsid w:val="00746C10"/>
    <w:rsid w:val="00746DA2"/>
    <w:rsid w:val="0074741B"/>
    <w:rsid w:val="007474E4"/>
    <w:rsid w:val="00747581"/>
    <w:rsid w:val="007477C1"/>
    <w:rsid w:val="0074784D"/>
    <w:rsid w:val="00747CC9"/>
    <w:rsid w:val="00747EBF"/>
    <w:rsid w:val="007501F3"/>
    <w:rsid w:val="00750312"/>
    <w:rsid w:val="007503ED"/>
    <w:rsid w:val="00750924"/>
    <w:rsid w:val="007509BA"/>
    <w:rsid w:val="00750D8E"/>
    <w:rsid w:val="00750DA6"/>
    <w:rsid w:val="00750E45"/>
    <w:rsid w:val="00750E4E"/>
    <w:rsid w:val="00751065"/>
    <w:rsid w:val="0075107D"/>
    <w:rsid w:val="007510FC"/>
    <w:rsid w:val="0075120C"/>
    <w:rsid w:val="00751358"/>
    <w:rsid w:val="0075157E"/>
    <w:rsid w:val="007515D0"/>
    <w:rsid w:val="00751834"/>
    <w:rsid w:val="0075185E"/>
    <w:rsid w:val="007518B7"/>
    <w:rsid w:val="0075190F"/>
    <w:rsid w:val="00751B26"/>
    <w:rsid w:val="00751B2F"/>
    <w:rsid w:val="00751C05"/>
    <w:rsid w:val="00751F66"/>
    <w:rsid w:val="00752079"/>
    <w:rsid w:val="00752195"/>
    <w:rsid w:val="0075232B"/>
    <w:rsid w:val="0075246A"/>
    <w:rsid w:val="0075252B"/>
    <w:rsid w:val="007525F6"/>
    <w:rsid w:val="0075267C"/>
    <w:rsid w:val="00752969"/>
    <w:rsid w:val="00752DE2"/>
    <w:rsid w:val="00752E2F"/>
    <w:rsid w:val="00752FB3"/>
    <w:rsid w:val="00753091"/>
    <w:rsid w:val="007534A4"/>
    <w:rsid w:val="007535A0"/>
    <w:rsid w:val="00753628"/>
    <w:rsid w:val="007536A4"/>
    <w:rsid w:val="0075371E"/>
    <w:rsid w:val="00753912"/>
    <w:rsid w:val="00753996"/>
    <w:rsid w:val="00753D55"/>
    <w:rsid w:val="00753EE4"/>
    <w:rsid w:val="007540ED"/>
    <w:rsid w:val="0075410C"/>
    <w:rsid w:val="00754369"/>
    <w:rsid w:val="0075440C"/>
    <w:rsid w:val="00754426"/>
    <w:rsid w:val="00754470"/>
    <w:rsid w:val="00754616"/>
    <w:rsid w:val="00754685"/>
    <w:rsid w:val="007546F1"/>
    <w:rsid w:val="007548E0"/>
    <w:rsid w:val="00754AC9"/>
    <w:rsid w:val="00754E08"/>
    <w:rsid w:val="00754EF7"/>
    <w:rsid w:val="00754F00"/>
    <w:rsid w:val="007554D0"/>
    <w:rsid w:val="007555E3"/>
    <w:rsid w:val="0075564A"/>
    <w:rsid w:val="0075586D"/>
    <w:rsid w:val="007558E6"/>
    <w:rsid w:val="0075597E"/>
    <w:rsid w:val="007559F9"/>
    <w:rsid w:val="00755AC4"/>
    <w:rsid w:val="00755B34"/>
    <w:rsid w:val="00755D3A"/>
    <w:rsid w:val="00755FDA"/>
    <w:rsid w:val="00756397"/>
    <w:rsid w:val="00756751"/>
    <w:rsid w:val="00756AEE"/>
    <w:rsid w:val="00756F64"/>
    <w:rsid w:val="00756F89"/>
    <w:rsid w:val="00756FB9"/>
    <w:rsid w:val="00757029"/>
    <w:rsid w:val="007570F8"/>
    <w:rsid w:val="0075711B"/>
    <w:rsid w:val="00757138"/>
    <w:rsid w:val="0075721E"/>
    <w:rsid w:val="0075748C"/>
    <w:rsid w:val="007575B8"/>
    <w:rsid w:val="0075796F"/>
    <w:rsid w:val="00757C7D"/>
    <w:rsid w:val="00757DF8"/>
    <w:rsid w:val="00757E42"/>
    <w:rsid w:val="007600C4"/>
    <w:rsid w:val="007603CA"/>
    <w:rsid w:val="00760737"/>
    <w:rsid w:val="00760A3E"/>
    <w:rsid w:val="00760A5A"/>
    <w:rsid w:val="00760C55"/>
    <w:rsid w:val="00760D95"/>
    <w:rsid w:val="00760E01"/>
    <w:rsid w:val="00761006"/>
    <w:rsid w:val="007610DB"/>
    <w:rsid w:val="00761238"/>
    <w:rsid w:val="007612EC"/>
    <w:rsid w:val="007617F1"/>
    <w:rsid w:val="00761C26"/>
    <w:rsid w:val="00761E64"/>
    <w:rsid w:val="00762017"/>
    <w:rsid w:val="00762361"/>
    <w:rsid w:val="00762750"/>
    <w:rsid w:val="007627FA"/>
    <w:rsid w:val="007627FB"/>
    <w:rsid w:val="00762C44"/>
    <w:rsid w:val="00762F0D"/>
    <w:rsid w:val="007633A4"/>
    <w:rsid w:val="007635FE"/>
    <w:rsid w:val="00763787"/>
    <w:rsid w:val="007638C0"/>
    <w:rsid w:val="007639F4"/>
    <w:rsid w:val="00763ABE"/>
    <w:rsid w:val="00763F41"/>
    <w:rsid w:val="00764076"/>
    <w:rsid w:val="00764316"/>
    <w:rsid w:val="00764449"/>
    <w:rsid w:val="00764573"/>
    <w:rsid w:val="00764CDC"/>
    <w:rsid w:val="00765183"/>
    <w:rsid w:val="00765314"/>
    <w:rsid w:val="0076571D"/>
    <w:rsid w:val="00765C4C"/>
    <w:rsid w:val="00765DE1"/>
    <w:rsid w:val="00765FC1"/>
    <w:rsid w:val="00766130"/>
    <w:rsid w:val="00766380"/>
    <w:rsid w:val="0076657B"/>
    <w:rsid w:val="00766767"/>
    <w:rsid w:val="00766906"/>
    <w:rsid w:val="00766CB3"/>
    <w:rsid w:val="00766CDF"/>
    <w:rsid w:val="00766F91"/>
    <w:rsid w:val="007671F8"/>
    <w:rsid w:val="0076728D"/>
    <w:rsid w:val="0076732E"/>
    <w:rsid w:val="007674DA"/>
    <w:rsid w:val="007674E9"/>
    <w:rsid w:val="00767581"/>
    <w:rsid w:val="00767C8D"/>
    <w:rsid w:val="00767CAD"/>
    <w:rsid w:val="00767E6A"/>
    <w:rsid w:val="00767F07"/>
    <w:rsid w:val="007700A8"/>
    <w:rsid w:val="007700B2"/>
    <w:rsid w:val="00770226"/>
    <w:rsid w:val="00770541"/>
    <w:rsid w:val="00770773"/>
    <w:rsid w:val="00770805"/>
    <w:rsid w:val="00770BFE"/>
    <w:rsid w:val="00770CBC"/>
    <w:rsid w:val="00771014"/>
    <w:rsid w:val="00771132"/>
    <w:rsid w:val="007715EE"/>
    <w:rsid w:val="00771A9F"/>
    <w:rsid w:val="00771B60"/>
    <w:rsid w:val="00771FA3"/>
    <w:rsid w:val="0077221B"/>
    <w:rsid w:val="00772254"/>
    <w:rsid w:val="007722D4"/>
    <w:rsid w:val="007722D8"/>
    <w:rsid w:val="007724CB"/>
    <w:rsid w:val="007727CF"/>
    <w:rsid w:val="00772928"/>
    <w:rsid w:val="00772964"/>
    <w:rsid w:val="00772A96"/>
    <w:rsid w:val="00772CD7"/>
    <w:rsid w:val="00773110"/>
    <w:rsid w:val="0077346F"/>
    <w:rsid w:val="007734BB"/>
    <w:rsid w:val="007735F9"/>
    <w:rsid w:val="00773AB8"/>
    <w:rsid w:val="00773E41"/>
    <w:rsid w:val="00774075"/>
    <w:rsid w:val="007743F6"/>
    <w:rsid w:val="00774934"/>
    <w:rsid w:val="00774983"/>
    <w:rsid w:val="007749CF"/>
    <w:rsid w:val="00774E9A"/>
    <w:rsid w:val="007750D4"/>
    <w:rsid w:val="0077528F"/>
    <w:rsid w:val="0077537E"/>
    <w:rsid w:val="007757A3"/>
    <w:rsid w:val="007758F7"/>
    <w:rsid w:val="00775B8D"/>
    <w:rsid w:val="00775EF4"/>
    <w:rsid w:val="007762D7"/>
    <w:rsid w:val="00776524"/>
    <w:rsid w:val="007766C1"/>
    <w:rsid w:val="007767C6"/>
    <w:rsid w:val="007768C5"/>
    <w:rsid w:val="00776992"/>
    <w:rsid w:val="00776B1B"/>
    <w:rsid w:val="00776C08"/>
    <w:rsid w:val="00776D77"/>
    <w:rsid w:val="00776FD0"/>
    <w:rsid w:val="00776FF2"/>
    <w:rsid w:val="007770E0"/>
    <w:rsid w:val="007771DE"/>
    <w:rsid w:val="007773DF"/>
    <w:rsid w:val="007773FE"/>
    <w:rsid w:val="00777518"/>
    <w:rsid w:val="00777699"/>
    <w:rsid w:val="00777790"/>
    <w:rsid w:val="00777D38"/>
    <w:rsid w:val="00777DC9"/>
    <w:rsid w:val="00777EAF"/>
    <w:rsid w:val="00777F92"/>
    <w:rsid w:val="00777F9D"/>
    <w:rsid w:val="00777FA2"/>
    <w:rsid w:val="00777FAC"/>
    <w:rsid w:val="007804D3"/>
    <w:rsid w:val="007805DB"/>
    <w:rsid w:val="00780740"/>
    <w:rsid w:val="00780CAE"/>
    <w:rsid w:val="00780D7F"/>
    <w:rsid w:val="007814BC"/>
    <w:rsid w:val="007814C6"/>
    <w:rsid w:val="007815E7"/>
    <w:rsid w:val="00781648"/>
    <w:rsid w:val="00781673"/>
    <w:rsid w:val="00781CED"/>
    <w:rsid w:val="00781E84"/>
    <w:rsid w:val="00782252"/>
    <w:rsid w:val="007825D0"/>
    <w:rsid w:val="007825D5"/>
    <w:rsid w:val="007825E1"/>
    <w:rsid w:val="007826C1"/>
    <w:rsid w:val="007827CC"/>
    <w:rsid w:val="007827FD"/>
    <w:rsid w:val="00782AAF"/>
    <w:rsid w:val="00782B13"/>
    <w:rsid w:val="00782E3A"/>
    <w:rsid w:val="00783009"/>
    <w:rsid w:val="0078324A"/>
    <w:rsid w:val="0078330A"/>
    <w:rsid w:val="00783BC8"/>
    <w:rsid w:val="00783D1E"/>
    <w:rsid w:val="00784327"/>
    <w:rsid w:val="0078435E"/>
    <w:rsid w:val="0078446C"/>
    <w:rsid w:val="007847EB"/>
    <w:rsid w:val="00784AA3"/>
    <w:rsid w:val="00784CBD"/>
    <w:rsid w:val="00784D1D"/>
    <w:rsid w:val="00784D55"/>
    <w:rsid w:val="00784DC8"/>
    <w:rsid w:val="0078528A"/>
    <w:rsid w:val="00785452"/>
    <w:rsid w:val="00785520"/>
    <w:rsid w:val="007858FA"/>
    <w:rsid w:val="00785AAE"/>
    <w:rsid w:val="00785FCA"/>
    <w:rsid w:val="00786577"/>
    <w:rsid w:val="00786592"/>
    <w:rsid w:val="00786ACC"/>
    <w:rsid w:val="00786CFB"/>
    <w:rsid w:val="00786D3C"/>
    <w:rsid w:val="00786E3C"/>
    <w:rsid w:val="007871A0"/>
    <w:rsid w:val="007871BC"/>
    <w:rsid w:val="007872A4"/>
    <w:rsid w:val="00787402"/>
    <w:rsid w:val="00787410"/>
    <w:rsid w:val="0078749D"/>
    <w:rsid w:val="0078757D"/>
    <w:rsid w:val="00787776"/>
    <w:rsid w:val="0078796C"/>
    <w:rsid w:val="00787A78"/>
    <w:rsid w:val="00787DE8"/>
    <w:rsid w:val="00787E47"/>
    <w:rsid w:val="00787E93"/>
    <w:rsid w:val="00790222"/>
    <w:rsid w:val="007903C4"/>
    <w:rsid w:val="007906F6"/>
    <w:rsid w:val="0079093B"/>
    <w:rsid w:val="00790A84"/>
    <w:rsid w:val="00790E3E"/>
    <w:rsid w:val="00791415"/>
    <w:rsid w:val="00791577"/>
    <w:rsid w:val="0079192C"/>
    <w:rsid w:val="00791978"/>
    <w:rsid w:val="00791A75"/>
    <w:rsid w:val="00791B28"/>
    <w:rsid w:val="00791B65"/>
    <w:rsid w:val="00791BF7"/>
    <w:rsid w:val="00791E24"/>
    <w:rsid w:val="00791EC2"/>
    <w:rsid w:val="00791EE0"/>
    <w:rsid w:val="00792126"/>
    <w:rsid w:val="0079226F"/>
    <w:rsid w:val="0079233D"/>
    <w:rsid w:val="0079267C"/>
    <w:rsid w:val="00792849"/>
    <w:rsid w:val="00792874"/>
    <w:rsid w:val="0079295B"/>
    <w:rsid w:val="0079296B"/>
    <w:rsid w:val="0079297E"/>
    <w:rsid w:val="007929A5"/>
    <w:rsid w:val="007929E7"/>
    <w:rsid w:val="00792A45"/>
    <w:rsid w:val="00792BF2"/>
    <w:rsid w:val="00792E79"/>
    <w:rsid w:val="00793307"/>
    <w:rsid w:val="0079362C"/>
    <w:rsid w:val="00793863"/>
    <w:rsid w:val="00793CDF"/>
    <w:rsid w:val="00793D58"/>
    <w:rsid w:val="00793DD8"/>
    <w:rsid w:val="00793EDE"/>
    <w:rsid w:val="00793F9F"/>
    <w:rsid w:val="0079479A"/>
    <w:rsid w:val="0079481F"/>
    <w:rsid w:val="00794BCA"/>
    <w:rsid w:val="00794D0F"/>
    <w:rsid w:val="00794D66"/>
    <w:rsid w:val="00794E77"/>
    <w:rsid w:val="00795874"/>
    <w:rsid w:val="007959B3"/>
    <w:rsid w:val="00795ABB"/>
    <w:rsid w:val="00795C19"/>
    <w:rsid w:val="00795D08"/>
    <w:rsid w:val="00796116"/>
    <w:rsid w:val="0079621A"/>
    <w:rsid w:val="007962AD"/>
    <w:rsid w:val="0079656D"/>
    <w:rsid w:val="007968F7"/>
    <w:rsid w:val="00796D79"/>
    <w:rsid w:val="00796F57"/>
    <w:rsid w:val="00797162"/>
    <w:rsid w:val="00797282"/>
    <w:rsid w:val="0079749A"/>
    <w:rsid w:val="007974BF"/>
    <w:rsid w:val="00797957"/>
    <w:rsid w:val="007979C8"/>
    <w:rsid w:val="00797CAD"/>
    <w:rsid w:val="00797CCD"/>
    <w:rsid w:val="00797D26"/>
    <w:rsid w:val="00797E14"/>
    <w:rsid w:val="00797F32"/>
    <w:rsid w:val="007A00B7"/>
    <w:rsid w:val="007A035F"/>
    <w:rsid w:val="007A050D"/>
    <w:rsid w:val="007A0567"/>
    <w:rsid w:val="007A07F8"/>
    <w:rsid w:val="007A08B4"/>
    <w:rsid w:val="007A0D3E"/>
    <w:rsid w:val="007A1090"/>
    <w:rsid w:val="007A111A"/>
    <w:rsid w:val="007A1261"/>
    <w:rsid w:val="007A140E"/>
    <w:rsid w:val="007A165D"/>
    <w:rsid w:val="007A1986"/>
    <w:rsid w:val="007A1AA4"/>
    <w:rsid w:val="007A2DC7"/>
    <w:rsid w:val="007A3004"/>
    <w:rsid w:val="007A3082"/>
    <w:rsid w:val="007A329B"/>
    <w:rsid w:val="007A329E"/>
    <w:rsid w:val="007A32B5"/>
    <w:rsid w:val="007A3485"/>
    <w:rsid w:val="007A3494"/>
    <w:rsid w:val="007A3550"/>
    <w:rsid w:val="007A35D8"/>
    <w:rsid w:val="007A36E2"/>
    <w:rsid w:val="007A372A"/>
    <w:rsid w:val="007A37E1"/>
    <w:rsid w:val="007A3858"/>
    <w:rsid w:val="007A3921"/>
    <w:rsid w:val="007A3B13"/>
    <w:rsid w:val="007A3B73"/>
    <w:rsid w:val="007A3B9E"/>
    <w:rsid w:val="007A3F38"/>
    <w:rsid w:val="007A3FC5"/>
    <w:rsid w:val="007A4083"/>
    <w:rsid w:val="007A40C4"/>
    <w:rsid w:val="007A448E"/>
    <w:rsid w:val="007A4741"/>
    <w:rsid w:val="007A4929"/>
    <w:rsid w:val="007A494C"/>
    <w:rsid w:val="007A4B1C"/>
    <w:rsid w:val="007A4C80"/>
    <w:rsid w:val="007A4E57"/>
    <w:rsid w:val="007A4E6E"/>
    <w:rsid w:val="007A4F3D"/>
    <w:rsid w:val="007A4FFE"/>
    <w:rsid w:val="007A500E"/>
    <w:rsid w:val="007A5032"/>
    <w:rsid w:val="007A5109"/>
    <w:rsid w:val="007A5123"/>
    <w:rsid w:val="007A51CA"/>
    <w:rsid w:val="007A55E6"/>
    <w:rsid w:val="007A59D6"/>
    <w:rsid w:val="007A5A1E"/>
    <w:rsid w:val="007A5ACF"/>
    <w:rsid w:val="007A5B25"/>
    <w:rsid w:val="007A5C51"/>
    <w:rsid w:val="007A5D18"/>
    <w:rsid w:val="007A5DD3"/>
    <w:rsid w:val="007A6507"/>
    <w:rsid w:val="007A6667"/>
    <w:rsid w:val="007A69D1"/>
    <w:rsid w:val="007A6C3A"/>
    <w:rsid w:val="007A7123"/>
    <w:rsid w:val="007A7150"/>
    <w:rsid w:val="007A7368"/>
    <w:rsid w:val="007A73C7"/>
    <w:rsid w:val="007A7537"/>
    <w:rsid w:val="007A7592"/>
    <w:rsid w:val="007A78C6"/>
    <w:rsid w:val="007A7931"/>
    <w:rsid w:val="007A7C5C"/>
    <w:rsid w:val="007B0043"/>
    <w:rsid w:val="007B05DC"/>
    <w:rsid w:val="007B0799"/>
    <w:rsid w:val="007B0A5B"/>
    <w:rsid w:val="007B0C93"/>
    <w:rsid w:val="007B0D26"/>
    <w:rsid w:val="007B0DE5"/>
    <w:rsid w:val="007B0E3F"/>
    <w:rsid w:val="007B0ED5"/>
    <w:rsid w:val="007B0EF4"/>
    <w:rsid w:val="007B0F23"/>
    <w:rsid w:val="007B0F2C"/>
    <w:rsid w:val="007B10BD"/>
    <w:rsid w:val="007B1236"/>
    <w:rsid w:val="007B1342"/>
    <w:rsid w:val="007B13A4"/>
    <w:rsid w:val="007B1524"/>
    <w:rsid w:val="007B1981"/>
    <w:rsid w:val="007B1B8A"/>
    <w:rsid w:val="007B1BB1"/>
    <w:rsid w:val="007B1EE1"/>
    <w:rsid w:val="007B24CB"/>
    <w:rsid w:val="007B2594"/>
    <w:rsid w:val="007B2765"/>
    <w:rsid w:val="007B2A8A"/>
    <w:rsid w:val="007B2B6B"/>
    <w:rsid w:val="007B2CFD"/>
    <w:rsid w:val="007B2D82"/>
    <w:rsid w:val="007B3315"/>
    <w:rsid w:val="007B3DF9"/>
    <w:rsid w:val="007B3F28"/>
    <w:rsid w:val="007B3FCF"/>
    <w:rsid w:val="007B4235"/>
    <w:rsid w:val="007B4330"/>
    <w:rsid w:val="007B46CD"/>
    <w:rsid w:val="007B491C"/>
    <w:rsid w:val="007B4C29"/>
    <w:rsid w:val="007B4CAE"/>
    <w:rsid w:val="007B4DD1"/>
    <w:rsid w:val="007B5066"/>
    <w:rsid w:val="007B50AB"/>
    <w:rsid w:val="007B56C6"/>
    <w:rsid w:val="007B56E7"/>
    <w:rsid w:val="007B5760"/>
    <w:rsid w:val="007B58E2"/>
    <w:rsid w:val="007B5AAD"/>
    <w:rsid w:val="007B5F23"/>
    <w:rsid w:val="007B6B00"/>
    <w:rsid w:val="007B6B01"/>
    <w:rsid w:val="007B6B68"/>
    <w:rsid w:val="007B70EC"/>
    <w:rsid w:val="007B7657"/>
    <w:rsid w:val="007B7CA3"/>
    <w:rsid w:val="007C0130"/>
    <w:rsid w:val="007C04CF"/>
    <w:rsid w:val="007C0570"/>
    <w:rsid w:val="007C066B"/>
    <w:rsid w:val="007C0806"/>
    <w:rsid w:val="007C08F9"/>
    <w:rsid w:val="007C09E9"/>
    <w:rsid w:val="007C0F23"/>
    <w:rsid w:val="007C12C5"/>
    <w:rsid w:val="007C18A4"/>
    <w:rsid w:val="007C1903"/>
    <w:rsid w:val="007C19B9"/>
    <w:rsid w:val="007C1DB9"/>
    <w:rsid w:val="007C1F32"/>
    <w:rsid w:val="007C1F76"/>
    <w:rsid w:val="007C2132"/>
    <w:rsid w:val="007C2173"/>
    <w:rsid w:val="007C247E"/>
    <w:rsid w:val="007C2A7E"/>
    <w:rsid w:val="007C2C27"/>
    <w:rsid w:val="007C2CAD"/>
    <w:rsid w:val="007C2E0B"/>
    <w:rsid w:val="007C319F"/>
    <w:rsid w:val="007C31FC"/>
    <w:rsid w:val="007C33A3"/>
    <w:rsid w:val="007C3486"/>
    <w:rsid w:val="007C3E09"/>
    <w:rsid w:val="007C3FDD"/>
    <w:rsid w:val="007C461E"/>
    <w:rsid w:val="007C47FF"/>
    <w:rsid w:val="007C493D"/>
    <w:rsid w:val="007C4966"/>
    <w:rsid w:val="007C49C3"/>
    <w:rsid w:val="007C4D23"/>
    <w:rsid w:val="007C4D97"/>
    <w:rsid w:val="007C4EA9"/>
    <w:rsid w:val="007C4F4A"/>
    <w:rsid w:val="007C53E5"/>
    <w:rsid w:val="007C5579"/>
    <w:rsid w:val="007C55AC"/>
    <w:rsid w:val="007C5819"/>
    <w:rsid w:val="007C58C5"/>
    <w:rsid w:val="007C59B0"/>
    <w:rsid w:val="007C5C8F"/>
    <w:rsid w:val="007C5F62"/>
    <w:rsid w:val="007C60BD"/>
    <w:rsid w:val="007C62EC"/>
    <w:rsid w:val="007C6397"/>
    <w:rsid w:val="007C647A"/>
    <w:rsid w:val="007C64D8"/>
    <w:rsid w:val="007C6551"/>
    <w:rsid w:val="007C69E1"/>
    <w:rsid w:val="007C6CEE"/>
    <w:rsid w:val="007C6D5F"/>
    <w:rsid w:val="007C6EA4"/>
    <w:rsid w:val="007C70BF"/>
    <w:rsid w:val="007C7134"/>
    <w:rsid w:val="007C7147"/>
    <w:rsid w:val="007C725D"/>
    <w:rsid w:val="007C744C"/>
    <w:rsid w:val="007C7A95"/>
    <w:rsid w:val="007C7B6C"/>
    <w:rsid w:val="007C7C79"/>
    <w:rsid w:val="007C7EDA"/>
    <w:rsid w:val="007C7FCD"/>
    <w:rsid w:val="007D01CB"/>
    <w:rsid w:val="007D032C"/>
    <w:rsid w:val="007D03C6"/>
    <w:rsid w:val="007D04A6"/>
    <w:rsid w:val="007D06CA"/>
    <w:rsid w:val="007D0915"/>
    <w:rsid w:val="007D0A31"/>
    <w:rsid w:val="007D0D47"/>
    <w:rsid w:val="007D106C"/>
    <w:rsid w:val="007D10AD"/>
    <w:rsid w:val="007D117D"/>
    <w:rsid w:val="007D12B9"/>
    <w:rsid w:val="007D131D"/>
    <w:rsid w:val="007D1460"/>
    <w:rsid w:val="007D149E"/>
    <w:rsid w:val="007D1724"/>
    <w:rsid w:val="007D17E4"/>
    <w:rsid w:val="007D187D"/>
    <w:rsid w:val="007D1891"/>
    <w:rsid w:val="007D1B68"/>
    <w:rsid w:val="007D2117"/>
    <w:rsid w:val="007D2860"/>
    <w:rsid w:val="007D2897"/>
    <w:rsid w:val="007D2F29"/>
    <w:rsid w:val="007D2FE6"/>
    <w:rsid w:val="007D3042"/>
    <w:rsid w:val="007D305F"/>
    <w:rsid w:val="007D3199"/>
    <w:rsid w:val="007D326B"/>
    <w:rsid w:val="007D3C3C"/>
    <w:rsid w:val="007D3C6B"/>
    <w:rsid w:val="007D3F9B"/>
    <w:rsid w:val="007D3FB6"/>
    <w:rsid w:val="007D425B"/>
    <w:rsid w:val="007D4556"/>
    <w:rsid w:val="007D46C0"/>
    <w:rsid w:val="007D4953"/>
    <w:rsid w:val="007D4AB3"/>
    <w:rsid w:val="007D4AEC"/>
    <w:rsid w:val="007D4D5C"/>
    <w:rsid w:val="007D55C7"/>
    <w:rsid w:val="007D58A1"/>
    <w:rsid w:val="007D58CF"/>
    <w:rsid w:val="007D596A"/>
    <w:rsid w:val="007D5B2E"/>
    <w:rsid w:val="007D5C59"/>
    <w:rsid w:val="007D5D1A"/>
    <w:rsid w:val="007D62A9"/>
    <w:rsid w:val="007D62FE"/>
    <w:rsid w:val="007D642D"/>
    <w:rsid w:val="007D6469"/>
    <w:rsid w:val="007D654B"/>
    <w:rsid w:val="007D67AD"/>
    <w:rsid w:val="007D6A86"/>
    <w:rsid w:val="007D6AD5"/>
    <w:rsid w:val="007D6B04"/>
    <w:rsid w:val="007D6D91"/>
    <w:rsid w:val="007D6E44"/>
    <w:rsid w:val="007D6E84"/>
    <w:rsid w:val="007D6ED0"/>
    <w:rsid w:val="007D746B"/>
    <w:rsid w:val="007D7501"/>
    <w:rsid w:val="007D757B"/>
    <w:rsid w:val="007D76D9"/>
    <w:rsid w:val="007D7710"/>
    <w:rsid w:val="007D78D3"/>
    <w:rsid w:val="007D798D"/>
    <w:rsid w:val="007D7A30"/>
    <w:rsid w:val="007D7AC5"/>
    <w:rsid w:val="007D7B4D"/>
    <w:rsid w:val="007E0131"/>
    <w:rsid w:val="007E021D"/>
    <w:rsid w:val="007E022D"/>
    <w:rsid w:val="007E03A8"/>
    <w:rsid w:val="007E0649"/>
    <w:rsid w:val="007E0787"/>
    <w:rsid w:val="007E0966"/>
    <w:rsid w:val="007E09A5"/>
    <w:rsid w:val="007E0A41"/>
    <w:rsid w:val="007E0CD3"/>
    <w:rsid w:val="007E0EAA"/>
    <w:rsid w:val="007E1236"/>
    <w:rsid w:val="007E14A5"/>
    <w:rsid w:val="007E16DB"/>
    <w:rsid w:val="007E1929"/>
    <w:rsid w:val="007E1B00"/>
    <w:rsid w:val="007E1BE8"/>
    <w:rsid w:val="007E1CA3"/>
    <w:rsid w:val="007E1EA0"/>
    <w:rsid w:val="007E1FBA"/>
    <w:rsid w:val="007E1FF2"/>
    <w:rsid w:val="007E2160"/>
    <w:rsid w:val="007E23DC"/>
    <w:rsid w:val="007E2B0C"/>
    <w:rsid w:val="007E2CAA"/>
    <w:rsid w:val="007E2EB2"/>
    <w:rsid w:val="007E2EB8"/>
    <w:rsid w:val="007E2F87"/>
    <w:rsid w:val="007E2FA3"/>
    <w:rsid w:val="007E3303"/>
    <w:rsid w:val="007E3406"/>
    <w:rsid w:val="007E35A4"/>
    <w:rsid w:val="007E35C9"/>
    <w:rsid w:val="007E37C2"/>
    <w:rsid w:val="007E3892"/>
    <w:rsid w:val="007E38D3"/>
    <w:rsid w:val="007E38E3"/>
    <w:rsid w:val="007E39BF"/>
    <w:rsid w:val="007E3AE6"/>
    <w:rsid w:val="007E3B72"/>
    <w:rsid w:val="007E3C4E"/>
    <w:rsid w:val="007E3F8F"/>
    <w:rsid w:val="007E41A2"/>
    <w:rsid w:val="007E43E7"/>
    <w:rsid w:val="007E4776"/>
    <w:rsid w:val="007E48EB"/>
    <w:rsid w:val="007E4C70"/>
    <w:rsid w:val="007E531E"/>
    <w:rsid w:val="007E540C"/>
    <w:rsid w:val="007E583B"/>
    <w:rsid w:val="007E58E2"/>
    <w:rsid w:val="007E5ACC"/>
    <w:rsid w:val="007E5B7E"/>
    <w:rsid w:val="007E5C43"/>
    <w:rsid w:val="007E5D5E"/>
    <w:rsid w:val="007E5EC9"/>
    <w:rsid w:val="007E5F57"/>
    <w:rsid w:val="007E5F9E"/>
    <w:rsid w:val="007E5FB6"/>
    <w:rsid w:val="007E62BF"/>
    <w:rsid w:val="007E64C0"/>
    <w:rsid w:val="007E6522"/>
    <w:rsid w:val="007E677C"/>
    <w:rsid w:val="007E6AB0"/>
    <w:rsid w:val="007E6DCB"/>
    <w:rsid w:val="007E6FFE"/>
    <w:rsid w:val="007E7093"/>
    <w:rsid w:val="007E710C"/>
    <w:rsid w:val="007E7200"/>
    <w:rsid w:val="007E7223"/>
    <w:rsid w:val="007E7284"/>
    <w:rsid w:val="007E738D"/>
    <w:rsid w:val="007E76C5"/>
    <w:rsid w:val="007E7747"/>
    <w:rsid w:val="007E7964"/>
    <w:rsid w:val="007E79D4"/>
    <w:rsid w:val="007E7F8F"/>
    <w:rsid w:val="007F0417"/>
    <w:rsid w:val="007F08C0"/>
    <w:rsid w:val="007F0985"/>
    <w:rsid w:val="007F0A15"/>
    <w:rsid w:val="007F0A4F"/>
    <w:rsid w:val="007F0D3C"/>
    <w:rsid w:val="007F124E"/>
    <w:rsid w:val="007F1424"/>
    <w:rsid w:val="007F170C"/>
    <w:rsid w:val="007F1981"/>
    <w:rsid w:val="007F1BF9"/>
    <w:rsid w:val="007F1FD3"/>
    <w:rsid w:val="007F2212"/>
    <w:rsid w:val="007F2217"/>
    <w:rsid w:val="007F227A"/>
    <w:rsid w:val="007F22E9"/>
    <w:rsid w:val="007F2372"/>
    <w:rsid w:val="007F2386"/>
    <w:rsid w:val="007F2393"/>
    <w:rsid w:val="007F2684"/>
    <w:rsid w:val="007F27C0"/>
    <w:rsid w:val="007F2B6E"/>
    <w:rsid w:val="007F2C14"/>
    <w:rsid w:val="007F2C59"/>
    <w:rsid w:val="007F2D5E"/>
    <w:rsid w:val="007F2F57"/>
    <w:rsid w:val="007F3150"/>
    <w:rsid w:val="007F31AE"/>
    <w:rsid w:val="007F3480"/>
    <w:rsid w:val="007F35E6"/>
    <w:rsid w:val="007F364F"/>
    <w:rsid w:val="007F37A5"/>
    <w:rsid w:val="007F37CD"/>
    <w:rsid w:val="007F399F"/>
    <w:rsid w:val="007F3BF1"/>
    <w:rsid w:val="007F3D0D"/>
    <w:rsid w:val="007F3D89"/>
    <w:rsid w:val="007F3F6D"/>
    <w:rsid w:val="007F4053"/>
    <w:rsid w:val="007F433A"/>
    <w:rsid w:val="007F4352"/>
    <w:rsid w:val="007F4601"/>
    <w:rsid w:val="007F4BED"/>
    <w:rsid w:val="007F4E28"/>
    <w:rsid w:val="007F4F68"/>
    <w:rsid w:val="007F51DF"/>
    <w:rsid w:val="007F52EB"/>
    <w:rsid w:val="007F5575"/>
    <w:rsid w:val="007F5828"/>
    <w:rsid w:val="007F58C6"/>
    <w:rsid w:val="007F5916"/>
    <w:rsid w:val="007F5B20"/>
    <w:rsid w:val="007F5B47"/>
    <w:rsid w:val="007F5C34"/>
    <w:rsid w:val="007F5D7C"/>
    <w:rsid w:val="007F5DD8"/>
    <w:rsid w:val="007F610B"/>
    <w:rsid w:val="007F68B9"/>
    <w:rsid w:val="007F6BAF"/>
    <w:rsid w:val="007F6EDE"/>
    <w:rsid w:val="007F6EFA"/>
    <w:rsid w:val="007F6FA4"/>
    <w:rsid w:val="007F7008"/>
    <w:rsid w:val="007F70FC"/>
    <w:rsid w:val="007F7183"/>
    <w:rsid w:val="007F736D"/>
    <w:rsid w:val="007F73E2"/>
    <w:rsid w:val="007F75BA"/>
    <w:rsid w:val="007F78CD"/>
    <w:rsid w:val="007F7A96"/>
    <w:rsid w:val="007F7E8A"/>
    <w:rsid w:val="008001AD"/>
    <w:rsid w:val="00800382"/>
    <w:rsid w:val="00800503"/>
    <w:rsid w:val="0080063A"/>
    <w:rsid w:val="00800F43"/>
    <w:rsid w:val="00801002"/>
    <w:rsid w:val="00801086"/>
    <w:rsid w:val="008010FA"/>
    <w:rsid w:val="00801902"/>
    <w:rsid w:val="00801BD4"/>
    <w:rsid w:val="00801BFD"/>
    <w:rsid w:val="00801D19"/>
    <w:rsid w:val="0080229A"/>
    <w:rsid w:val="008022A7"/>
    <w:rsid w:val="008022DA"/>
    <w:rsid w:val="0080254E"/>
    <w:rsid w:val="00802858"/>
    <w:rsid w:val="008028E6"/>
    <w:rsid w:val="00802BE0"/>
    <w:rsid w:val="00802F0F"/>
    <w:rsid w:val="00803199"/>
    <w:rsid w:val="008033BC"/>
    <w:rsid w:val="00803419"/>
    <w:rsid w:val="00803493"/>
    <w:rsid w:val="00803595"/>
    <w:rsid w:val="00803786"/>
    <w:rsid w:val="008038B2"/>
    <w:rsid w:val="00803A1A"/>
    <w:rsid w:val="00803A5E"/>
    <w:rsid w:val="00803A77"/>
    <w:rsid w:val="00803AE7"/>
    <w:rsid w:val="00803EBB"/>
    <w:rsid w:val="0080414B"/>
    <w:rsid w:val="008041E5"/>
    <w:rsid w:val="00804617"/>
    <w:rsid w:val="00804687"/>
    <w:rsid w:val="00804695"/>
    <w:rsid w:val="00804AE1"/>
    <w:rsid w:val="00804B5A"/>
    <w:rsid w:val="00804B94"/>
    <w:rsid w:val="00804E0A"/>
    <w:rsid w:val="00804FD4"/>
    <w:rsid w:val="008050B6"/>
    <w:rsid w:val="00805329"/>
    <w:rsid w:val="008055EA"/>
    <w:rsid w:val="00805604"/>
    <w:rsid w:val="00805648"/>
    <w:rsid w:val="00805C14"/>
    <w:rsid w:val="00805C66"/>
    <w:rsid w:val="00806471"/>
    <w:rsid w:val="00806BAF"/>
    <w:rsid w:val="00806D48"/>
    <w:rsid w:val="00806D7C"/>
    <w:rsid w:val="008071F1"/>
    <w:rsid w:val="00807349"/>
    <w:rsid w:val="008073C8"/>
    <w:rsid w:val="00807436"/>
    <w:rsid w:val="00807534"/>
    <w:rsid w:val="00807749"/>
    <w:rsid w:val="00807D3F"/>
    <w:rsid w:val="00807D72"/>
    <w:rsid w:val="00807E1C"/>
    <w:rsid w:val="00807ED3"/>
    <w:rsid w:val="00810006"/>
    <w:rsid w:val="0081010D"/>
    <w:rsid w:val="008102FD"/>
    <w:rsid w:val="00810A23"/>
    <w:rsid w:val="00810FB9"/>
    <w:rsid w:val="00811195"/>
    <w:rsid w:val="008113F2"/>
    <w:rsid w:val="00811716"/>
    <w:rsid w:val="0081198C"/>
    <w:rsid w:val="00811D1D"/>
    <w:rsid w:val="008122A4"/>
    <w:rsid w:val="0081249D"/>
    <w:rsid w:val="00812529"/>
    <w:rsid w:val="008125D3"/>
    <w:rsid w:val="008129BA"/>
    <w:rsid w:val="00812AE8"/>
    <w:rsid w:val="00812B57"/>
    <w:rsid w:val="00812E8D"/>
    <w:rsid w:val="00812EC4"/>
    <w:rsid w:val="00812FA7"/>
    <w:rsid w:val="00813740"/>
    <w:rsid w:val="008137AD"/>
    <w:rsid w:val="0081396B"/>
    <w:rsid w:val="0081397D"/>
    <w:rsid w:val="00813AB8"/>
    <w:rsid w:val="00813B48"/>
    <w:rsid w:val="00813B88"/>
    <w:rsid w:val="00814441"/>
    <w:rsid w:val="008145A6"/>
    <w:rsid w:val="00814627"/>
    <w:rsid w:val="008146F1"/>
    <w:rsid w:val="0081471B"/>
    <w:rsid w:val="00814724"/>
    <w:rsid w:val="00814E18"/>
    <w:rsid w:val="0081507F"/>
    <w:rsid w:val="00815090"/>
    <w:rsid w:val="00815203"/>
    <w:rsid w:val="008155DD"/>
    <w:rsid w:val="008156CD"/>
    <w:rsid w:val="00815B43"/>
    <w:rsid w:val="00815C15"/>
    <w:rsid w:val="00815D44"/>
    <w:rsid w:val="00815D72"/>
    <w:rsid w:val="00815EC6"/>
    <w:rsid w:val="00815EC8"/>
    <w:rsid w:val="0081676A"/>
    <w:rsid w:val="00816ACE"/>
    <w:rsid w:val="00817002"/>
    <w:rsid w:val="00817054"/>
    <w:rsid w:val="0081752F"/>
    <w:rsid w:val="008175EA"/>
    <w:rsid w:val="00817A8B"/>
    <w:rsid w:val="00817D5D"/>
    <w:rsid w:val="00817E6E"/>
    <w:rsid w:val="00817E85"/>
    <w:rsid w:val="00817F94"/>
    <w:rsid w:val="00820015"/>
    <w:rsid w:val="008200F3"/>
    <w:rsid w:val="008200FD"/>
    <w:rsid w:val="00820201"/>
    <w:rsid w:val="00820242"/>
    <w:rsid w:val="00820509"/>
    <w:rsid w:val="0082079B"/>
    <w:rsid w:val="00820A38"/>
    <w:rsid w:val="00820B51"/>
    <w:rsid w:val="00820BC9"/>
    <w:rsid w:val="00820CCA"/>
    <w:rsid w:val="00820D61"/>
    <w:rsid w:val="00820E7B"/>
    <w:rsid w:val="00821156"/>
    <w:rsid w:val="0082120C"/>
    <w:rsid w:val="00821318"/>
    <w:rsid w:val="00821430"/>
    <w:rsid w:val="00821560"/>
    <w:rsid w:val="00821B61"/>
    <w:rsid w:val="00821C8D"/>
    <w:rsid w:val="00821DAE"/>
    <w:rsid w:val="00821EC4"/>
    <w:rsid w:val="00822A67"/>
    <w:rsid w:val="00822C5D"/>
    <w:rsid w:val="00822CC4"/>
    <w:rsid w:val="00822D02"/>
    <w:rsid w:val="00822E0C"/>
    <w:rsid w:val="00822F44"/>
    <w:rsid w:val="00822F4B"/>
    <w:rsid w:val="0082305C"/>
    <w:rsid w:val="008230F4"/>
    <w:rsid w:val="008232CA"/>
    <w:rsid w:val="00823743"/>
    <w:rsid w:val="008237E7"/>
    <w:rsid w:val="008239B5"/>
    <w:rsid w:val="00823BE0"/>
    <w:rsid w:val="00823C70"/>
    <w:rsid w:val="00823D1E"/>
    <w:rsid w:val="00823E46"/>
    <w:rsid w:val="00823F77"/>
    <w:rsid w:val="00823FC2"/>
    <w:rsid w:val="00824275"/>
    <w:rsid w:val="008244C8"/>
    <w:rsid w:val="00824573"/>
    <w:rsid w:val="008245D6"/>
    <w:rsid w:val="008247E3"/>
    <w:rsid w:val="008248BE"/>
    <w:rsid w:val="008249BA"/>
    <w:rsid w:val="00824A67"/>
    <w:rsid w:val="00825203"/>
    <w:rsid w:val="008256B0"/>
    <w:rsid w:val="00825916"/>
    <w:rsid w:val="008259B6"/>
    <w:rsid w:val="00825A42"/>
    <w:rsid w:val="00825F70"/>
    <w:rsid w:val="00826471"/>
    <w:rsid w:val="008264BB"/>
    <w:rsid w:val="00826A25"/>
    <w:rsid w:val="00826CA4"/>
    <w:rsid w:val="00826D80"/>
    <w:rsid w:val="008270F0"/>
    <w:rsid w:val="00827369"/>
    <w:rsid w:val="00827677"/>
    <w:rsid w:val="00827907"/>
    <w:rsid w:val="00827BA0"/>
    <w:rsid w:val="00827C88"/>
    <w:rsid w:val="00827D00"/>
    <w:rsid w:val="00827D2C"/>
    <w:rsid w:val="00827FE2"/>
    <w:rsid w:val="008300AA"/>
    <w:rsid w:val="00830410"/>
    <w:rsid w:val="00830649"/>
    <w:rsid w:val="0083094B"/>
    <w:rsid w:val="00830B9C"/>
    <w:rsid w:val="00830BE9"/>
    <w:rsid w:val="008310BC"/>
    <w:rsid w:val="00831281"/>
    <w:rsid w:val="00831CE2"/>
    <w:rsid w:val="00831E08"/>
    <w:rsid w:val="00832042"/>
    <w:rsid w:val="0083208F"/>
    <w:rsid w:val="0083220A"/>
    <w:rsid w:val="008322D0"/>
    <w:rsid w:val="0083251A"/>
    <w:rsid w:val="008325B2"/>
    <w:rsid w:val="00832607"/>
    <w:rsid w:val="00832C5B"/>
    <w:rsid w:val="0083325D"/>
    <w:rsid w:val="00833401"/>
    <w:rsid w:val="00833569"/>
    <w:rsid w:val="008335C0"/>
    <w:rsid w:val="00833666"/>
    <w:rsid w:val="008336BF"/>
    <w:rsid w:val="0083379C"/>
    <w:rsid w:val="0083380D"/>
    <w:rsid w:val="0083390E"/>
    <w:rsid w:val="00833C3C"/>
    <w:rsid w:val="00833C74"/>
    <w:rsid w:val="00833F1F"/>
    <w:rsid w:val="008342D2"/>
    <w:rsid w:val="0083435B"/>
    <w:rsid w:val="008348AA"/>
    <w:rsid w:val="008348B6"/>
    <w:rsid w:val="008348D9"/>
    <w:rsid w:val="00834A3D"/>
    <w:rsid w:val="00834A63"/>
    <w:rsid w:val="00834B3C"/>
    <w:rsid w:val="00834EB6"/>
    <w:rsid w:val="00834EF0"/>
    <w:rsid w:val="00834F23"/>
    <w:rsid w:val="00835DC4"/>
    <w:rsid w:val="00835E43"/>
    <w:rsid w:val="008361CC"/>
    <w:rsid w:val="00836441"/>
    <w:rsid w:val="00836469"/>
    <w:rsid w:val="008367C2"/>
    <w:rsid w:val="00836831"/>
    <w:rsid w:val="00836877"/>
    <w:rsid w:val="008368A6"/>
    <w:rsid w:val="008369CB"/>
    <w:rsid w:val="00836B05"/>
    <w:rsid w:val="0083701E"/>
    <w:rsid w:val="008372EA"/>
    <w:rsid w:val="00837333"/>
    <w:rsid w:val="00837379"/>
    <w:rsid w:val="00837484"/>
    <w:rsid w:val="008375B5"/>
    <w:rsid w:val="008375EA"/>
    <w:rsid w:val="00840249"/>
    <w:rsid w:val="008402A1"/>
    <w:rsid w:val="00840342"/>
    <w:rsid w:val="00840573"/>
    <w:rsid w:val="0084068C"/>
    <w:rsid w:val="008409E7"/>
    <w:rsid w:val="00840A0B"/>
    <w:rsid w:val="00840CB7"/>
    <w:rsid w:val="00840E6D"/>
    <w:rsid w:val="00840E99"/>
    <w:rsid w:val="00840F17"/>
    <w:rsid w:val="0084101E"/>
    <w:rsid w:val="008412EB"/>
    <w:rsid w:val="008412EF"/>
    <w:rsid w:val="0084156E"/>
    <w:rsid w:val="00841B6E"/>
    <w:rsid w:val="00842159"/>
    <w:rsid w:val="008421EE"/>
    <w:rsid w:val="00842401"/>
    <w:rsid w:val="008424BF"/>
    <w:rsid w:val="00842654"/>
    <w:rsid w:val="0084269C"/>
    <w:rsid w:val="00842A18"/>
    <w:rsid w:val="00842F30"/>
    <w:rsid w:val="0084314B"/>
    <w:rsid w:val="0084355C"/>
    <w:rsid w:val="008436CB"/>
    <w:rsid w:val="00843804"/>
    <w:rsid w:val="008438C0"/>
    <w:rsid w:val="00843A1A"/>
    <w:rsid w:val="00843C53"/>
    <w:rsid w:val="00843E69"/>
    <w:rsid w:val="00843E77"/>
    <w:rsid w:val="00843EA5"/>
    <w:rsid w:val="00843EED"/>
    <w:rsid w:val="00844131"/>
    <w:rsid w:val="008447C3"/>
    <w:rsid w:val="00844C4A"/>
    <w:rsid w:val="00844F71"/>
    <w:rsid w:val="00845089"/>
    <w:rsid w:val="00845460"/>
    <w:rsid w:val="0084567C"/>
    <w:rsid w:val="008459C8"/>
    <w:rsid w:val="00845ACB"/>
    <w:rsid w:val="00846339"/>
    <w:rsid w:val="0084645A"/>
    <w:rsid w:val="00846529"/>
    <w:rsid w:val="00846765"/>
    <w:rsid w:val="008469B0"/>
    <w:rsid w:val="00846B92"/>
    <w:rsid w:val="00846E33"/>
    <w:rsid w:val="008470BC"/>
    <w:rsid w:val="00847254"/>
    <w:rsid w:val="00847547"/>
    <w:rsid w:val="0084758B"/>
    <w:rsid w:val="0084766E"/>
    <w:rsid w:val="00847EB0"/>
    <w:rsid w:val="00850013"/>
    <w:rsid w:val="008500DA"/>
    <w:rsid w:val="0085031A"/>
    <w:rsid w:val="00850473"/>
    <w:rsid w:val="00850581"/>
    <w:rsid w:val="00850703"/>
    <w:rsid w:val="0085074D"/>
    <w:rsid w:val="0085097E"/>
    <w:rsid w:val="00850BA0"/>
    <w:rsid w:val="00850D4B"/>
    <w:rsid w:val="00850D6A"/>
    <w:rsid w:val="00850DE7"/>
    <w:rsid w:val="00850EAD"/>
    <w:rsid w:val="0085106B"/>
    <w:rsid w:val="008519D6"/>
    <w:rsid w:val="00851AB7"/>
    <w:rsid w:val="00851C48"/>
    <w:rsid w:val="00851EAA"/>
    <w:rsid w:val="00852029"/>
    <w:rsid w:val="00852449"/>
    <w:rsid w:val="00852993"/>
    <w:rsid w:val="00852BC3"/>
    <w:rsid w:val="00852C92"/>
    <w:rsid w:val="00852D82"/>
    <w:rsid w:val="00852DAC"/>
    <w:rsid w:val="00852E43"/>
    <w:rsid w:val="00853104"/>
    <w:rsid w:val="00853133"/>
    <w:rsid w:val="008533FF"/>
    <w:rsid w:val="008535E5"/>
    <w:rsid w:val="0085363D"/>
    <w:rsid w:val="008537C7"/>
    <w:rsid w:val="00853A4D"/>
    <w:rsid w:val="00853A8F"/>
    <w:rsid w:val="00854129"/>
    <w:rsid w:val="00854556"/>
    <w:rsid w:val="008546AC"/>
    <w:rsid w:val="0085498B"/>
    <w:rsid w:val="0085498D"/>
    <w:rsid w:val="00854B8F"/>
    <w:rsid w:val="0085501C"/>
    <w:rsid w:val="008555D3"/>
    <w:rsid w:val="00855729"/>
    <w:rsid w:val="0085583E"/>
    <w:rsid w:val="00855BDD"/>
    <w:rsid w:val="00855DAC"/>
    <w:rsid w:val="00855DCD"/>
    <w:rsid w:val="00855DEB"/>
    <w:rsid w:val="00855E45"/>
    <w:rsid w:val="008563E4"/>
    <w:rsid w:val="0085661E"/>
    <w:rsid w:val="00856764"/>
    <w:rsid w:val="00856830"/>
    <w:rsid w:val="00856A2D"/>
    <w:rsid w:val="00856C28"/>
    <w:rsid w:val="00856C47"/>
    <w:rsid w:val="00856F78"/>
    <w:rsid w:val="0085705E"/>
    <w:rsid w:val="00857197"/>
    <w:rsid w:val="0085728C"/>
    <w:rsid w:val="008572E8"/>
    <w:rsid w:val="0085774B"/>
    <w:rsid w:val="0085789A"/>
    <w:rsid w:val="0085789D"/>
    <w:rsid w:val="00857938"/>
    <w:rsid w:val="00857967"/>
    <w:rsid w:val="00857D00"/>
    <w:rsid w:val="00857F65"/>
    <w:rsid w:val="00857FD1"/>
    <w:rsid w:val="00860110"/>
    <w:rsid w:val="0086041E"/>
    <w:rsid w:val="0086046E"/>
    <w:rsid w:val="008605D1"/>
    <w:rsid w:val="00860801"/>
    <w:rsid w:val="00860B51"/>
    <w:rsid w:val="00860E26"/>
    <w:rsid w:val="008611B8"/>
    <w:rsid w:val="00861461"/>
    <w:rsid w:val="00861545"/>
    <w:rsid w:val="008615E0"/>
    <w:rsid w:val="008615EE"/>
    <w:rsid w:val="00861705"/>
    <w:rsid w:val="008617EE"/>
    <w:rsid w:val="00861A8B"/>
    <w:rsid w:val="00861BDC"/>
    <w:rsid w:val="00861E86"/>
    <w:rsid w:val="00861FCB"/>
    <w:rsid w:val="00862366"/>
    <w:rsid w:val="0086276E"/>
    <w:rsid w:val="00862F31"/>
    <w:rsid w:val="0086301F"/>
    <w:rsid w:val="00863164"/>
    <w:rsid w:val="008634BA"/>
    <w:rsid w:val="0086355C"/>
    <w:rsid w:val="00863737"/>
    <w:rsid w:val="0086386D"/>
    <w:rsid w:val="008638A3"/>
    <w:rsid w:val="00863D9A"/>
    <w:rsid w:val="00864055"/>
    <w:rsid w:val="008642A0"/>
    <w:rsid w:val="00864364"/>
    <w:rsid w:val="008646B4"/>
    <w:rsid w:val="00864A58"/>
    <w:rsid w:val="00864C37"/>
    <w:rsid w:val="00864C45"/>
    <w:rsid w:val="00864C9A"/>
    <w:rsid w:val="00864EC4"/>
    <w:rsid w:val="00864F33"/>
    <w:rsid w:val="008653C8"/>
    <w:rsid w:val="008653CA"/>
    <w:rsid w:val="008658D3"/>
    <w:rsid w:val="00865B96"/>
    <w:rsid w:val="00865CB4"/>
    <w:rsid w:val="00865E63"/>
    <w:rsid w:val="00865EAA"/>
    <w:rsid w:val="00866098"/>
    <w:rsid w:val="008662B8"/>
    <w:rsid w:val="008662C4"/>
    <w:rsid w:val="008663F4"/>
    <w:rsid w:val="008665D2"/>
    <w:rsid w:val="00866B3C"/>
    <w:rsid w:val="00866B62"/>
    <w:rsid w:val="00866D2C"/>
    <w:rsid w:val="00866E48"/>
    <w:rsid w:val="00866E65"/>
    <w:rsid w:val="0086731A"/>
    <w:rsid w:val="00867A95"/>
    <w:rsid w:val="00867B2F"/>
    <w:rsid w:val="00867C0B"/>
    <w:rsid w:val="00867C26"/>
    <w:rsid w:val="00867D4C"/>
    <w:rsid w:val="00867D71"/>
    <w:rsid w:val="00867D8E"/>
    <w:rsid w:val="00870833"/>
    <w:rsid w:val="008708D9"/>
    <w:rsid w:val="00870C53"/>
    <w:rsid w:val="00870E42"/>
    <w:rsid w:val="00871A23"/>
    <w:rsid w:val="00871AD0"/>
    <w:rsid w:val="00871C8F"/>
    <w:rsid w:val="00871E30"/>
    <w:rsid w:val="00871F63"/>
    <w:rsid w:val="00872399"/>
    <w:rsid w:val="0087244A"/>
    <w:rsid w:val="00872546"/>
    <w:rsid w:val="0087272A"/>
    <w:rsid w:val="00872A23"/>
    <w:rsid w:val="00872AFC"/>
    <w:rsid w:val="00872BB8"/>
    <w:rsid w:val="00872C5E"/>
    <w:rsid w:val="00872C81"/>
    <w:rsid w:val="00872CD5"/>
    <w:rsid w:val="00872D47"/>
    <w:rsid w:val="00872D66"/>
    <w:rsid w:val="00872F37"/>
    <w:rsid w:val="0087328F"/>
    <w:rsid w:val="008732D5"/>
    <w:rsid w:val="00873313"/>
    <w:rsid w:val="00873405"/>
    <w:rsid w:val="008734F4"/>
    <w:rsid w:val="008735D4"/>
    <w:rsid w:val="008735EA"/>
    <w:rsid w:val="00873D30"/>
    <w:rsid w:val="00873D51"/>
    <w:rsid w:val="00873E99"/>
    <w:rsid w:val="00873F4C"/>
    <w:rsid w:val="0087403E"/>
    <w:rsid w:val="0087404B"/>
    <w:rsid w:val="008740F4"/>
    <w:rsid w:val="0087411F"/>
    <w:rsid w:val="008744FB"/>
    <w:rsid w:val="00874561"/>
    <w:rsid w:val="00874984"/>
    <w:rsid w:val="00874F75"/>
    <w:rsid w:val="0087522A"/>
    <w:rsid w:val="0087553B"/>
    <w:rsid w:val="0087558D"/>
    <w:rsid w:val="00875699"/>
    <w:rsid w:val="00875703"/>
    <w:rsid w:val="00875797"/>
    <w:rsid w:val="008757AF"/>
    <w:rsid w:val="00875AC9"/>
    <w:rsid w:val="00875BB6"/>
    <w:rsid w:val="00875C43"/>
    <w:rsid w:val="00875D99"/>
    <w:rsid w:val="00875DF7"/>
    <w:rsid w:val="00875ECB"/>
    <w:rsid w:val="0087647F"/>
    <w:rsid w:val="008767FC"/>
    <w:rsid w:val="00876B21"/>
    <w:rsid w:val="00876C49"/>
    <w:rsid w:val="00876CF0"/>
    <w:rsid w:val="00876DF4"/>
    <w:rsid w:val="00876EAD"/>
    <w:rsid w:val="0087709F"/>
    <w:rsid w:val="008774B7"/>
    <w:rsid w:val="008775EE"/>
    <w:rsid w:val="0087762F"/>
    <w:rsid w:val="00877773"/>
    <w:rsid w:val="008779DC"/>
    <w:rsid w:val="00877A5C"/>
    <w:rsid w:val="00877A76"/>
    <w:rsid w:val="00877CA4"/>
    <w:rsid w:val="00877FF2"/>
    <w:rsid w:val="00880016"/>
    <w:rsid w:val="008800D2"/>
    <w:rsid w:val="00880250"/>
    <w:rsid w:val="0088049E"/>
    <w:rsid w:val="008807AD"/>
    <w:rsid w:val="008808F6"/>
    <w:rsid w:val="00880953"/>
    <w:rsid w:val="008809D7"/>
    <w:rsid w:val="00880AEE"/>
    <w:rsid w:val="00880D93"/>
    <w:rsid w:val="008811CA"/>
    <w:rsid w:val="00881443"/>
    <w:rsid w:val="00881544"/>
    <w:rsid w:val="0088158E"/>
    <w:rsid w:val="008816F2"/>
    <w:rsid w:val="0088180A"/>
    <w:rsid w:val="0088192A"/>
    <w:rsid w:val="00881E17"/>
    <w:rsid w:val="008821A9"/>
    <w:rsid w:val="008822E2"/>
    <w:rsid w:val="008823C3"/>
    <w:rsid w:val="008823D0"/>
    <w:rsid w:val="008823FC"/>
    <w:rsid w:val="00882445"/>
    <w:rsid w:val="008824E4"/>
    <w:rsid w:val="00882546"/>
    <w:rsid w:val="00882705"/>
    <w:rsid w:val="00882A9B"/>
    <w:rsid w:val="00882E47"/>
    <w:rsid w:val="00882F51"/>
    <w:rsid w:val="0088313C"/>
    <w:rsid w:val="00883515"/>
    <w:rsid w:val="00883970"/>
    <w:rsid w:val="00883B98"/>
    <w:rsid w:val="00883CAD"/>
    <w:rsid w:val="00883E59"/>
    <w:rsid w:val="0088438D"/>
    <w:rsid w:val="008843AD"/>
    <w:rsid w:val="00884470"/>
    <w:rsid w:val="0088465E"/>
    <w:rsid w:val="008847A1"/>
    <w:rsid w:val="008848E6"/>
    <w:rsid w:val="0088498D"/>
    <w:rsid w:val="00884998"/>
    <w:rsid w:val="00884D26"/>
    <w:rsid w:val="00884F93"/>
    <w:rsid w:val="00885048"/>
    <w:rsid w:val="00885087"/>
    <w:rsid w:val="008852BF"/>
    <w:rsid w:val="00885405"/>
    <w:rsid w:val="0088544C"/>
    <w:rsid w:val="0088547D"/>
    <w:rsid w:val="008856BC"/>
    <w:rsid w:val="008856EA"/>
    <w:rsid w:val="008857AF"/>
    <w:rsid w:val="008859EC"/>
    <w:rsid w:val="00885A01"/>
    <w:rsid w:val="00885BBA"/>
    <w:rsid w:val="00885ED5"/>
    <w:rsid w:val="008860BD"/>
    <w:rsid w:val="0088649F"/>
    <w:rsid w:val="008864C2"/>
    <w:rsid w:val="008864DC"/>
    <w:rsid w:val="00886523"/>
    <w:rsid w:val="008867A5"/>
    <w:rsid w:val="008868F6"/>
    <w:rsid w:val="00886B3F"/>
    <w:rsid w:val="00886DCA"/>
    <w:rsid w:val="008871C9"/>
    <w:rsid w:val="00887601"/>
    <w:rsid w:val="008876B0"/>
    <w:rsid w:val="008876D2"/>
    <w:rsid w:val="00887853"/>
    <w:rsid w:val="00887940"/>
    <w:rsid w:val="008879FD"/>
    <w:rsid w:val="00887BCB"/>
    <w:rsid w:val="00887F66"/>
    <w:rsid w:val="00887F70"/>
    <w:rsid w:val="00887FF4"/>
    <w:rsid w:val="00890090"/>
    <w:rsid w:val="0089025D"/>
    <w:rsid w:val="00890271"/>
    <w:rsid w:val="00890545"/>
    <w:rsid w:val="008905FC"/>
    <w:rsid w:val="00890647"/>
    <w:rsid w:val="0089070E"/>
    <w:rsid w:val="00890A65"/>
    <w:rsid w:val="00890D8A"/>
    <w:rsid w:val="00890DA2"/>
    <w:rsid w:val="00890E20"/>
    <w:rsid w:val="00890F0C"/>
    <w:rsid w:val="00890F35"/>
    <w:rsid w:val="00890F82"/>
    <w:rsid w:val="00890F8B"/>
    <w:rsid w:val="00890FD9"/>
    <w:rsid w:val="008910EE"/>
    <w:rsid w:val="008910FF"/>
    <w:rsid w:val="00891781"/>
    <w:rsid w:val="008917AE"/>
    <w:rsid w:val="008917C6"/>
    <w:rsid w:val="0089191C"/>
    <w:rsid w:val="0089191E"/>
    <w:rsid w:val="0089197C"/>
    <w:rsid w:val="00891A78"/>
    <w:rsid w:val="00891BA0"/>
    <w:rsid w:val="00891C33"/>
    <w:rsid w:val="00891CFB"/>
    <w:rsid w:val="00891E46"/>
    <w:rsid w:val="00891E8E"/>
    <w:rsid w:val="00891EA0"/>
    <w:rsid w:val="008922E5"/>
    <w:rsid w:val="0089239F"/>
    <w:rsid w:val="008925C5"/>
    <w:rsid w:val="00892674"/>
    <w:rsid w:val="008926AF"/>
    <w:rsid w:val="00892949"/>
    <w:rsid w:val="00892C88"/>
    <w:rsid w:val="00892CCA"/>
    <w:rsid w:val="00892DCC"/>
    <w:rsid w:val="00892E23"/>
    <w:rsid w:val="00893058"/>
    <w:rsid w:val="008930A1"/>
    <w:rsid w:val="0089318B"/>
    <w:rsid w:val="0089327C"/>
    <w:rsid w:val="0089333D"/>
    <w:rsid w:val="008935A7"/>
    <w:rsid w:val="00893709"/>
    <w:rsid w:val="008938C1"/>
    <w:rsid w:val="00893925"/>
    <w:rsid w:val="008939E8"/>
    <w:rsid w:val="00893BD6"/>
    <w:rsid w:val="008942C2"/>
    <w:rsid w:val="00894324"/>
    <w:rsid w:val="00894353"/>
    <w:rsid w:val="00894362"/>
    <w:rsid w:val="0089441D"/>
    <w:rsid w:val="008946FA"/>
    <w:rsid w:val="00894719"/>
    <w:rsid w:val="008947E7"/>
    <w:rsid w:val="008949EE"/>
    <w:rsid w:val="00894ADF"/>
    <w:rsid w:val="00894AF9"/>
    <w:rsid w:val="00894B67"/>
    <w:rsid w:val="00894BEC"/>
    <w:rsid w:val="00894EDA"/>
    <w:rsid w:val="00894FE7"/>
    <w:rsid w:val="00895144"/>
    <w:rsid w:val="008953D4"/>
    <w:rsid w:val="0089547C"/>
    <w:rsid w:val="0089561B"/>
    <w:rsid w:val="00895822"/>
    <w:rsid w:val="00895B15"/>
    <w:rsid w:val="00895CAC"/>
    <w:rsid w:val="00895DDD"/>
    <w:rsid w:val="00895F1B"/>
    <w:rsid w:val="00895FAA"/>
    <w:rsid w:val="00896002"/>
    <w:rsid w:val="008961EC"/>
    <w:rsid w:val="00896366"/>
    <w:rsid w:val="008964E8"/>
    <w:rsid w:val="00896588"/>
    <w:rsid w:val="00896812"/>
    <w:rsid w:val="00896BC5"/>
    <w:rsid w:val="00896D49"/>
    <w:rsid w:val="00896D69"/>
    <w:rsid w:val="008970DE"/>
    <w:rsid w:val="00897384"/>
    <w:rsid w:val="00897551"/>
    <w:rsid w:val="00897561"/>
    <w:rsid w:val="00897752"/>
    <w:rsid w:val="008979EE"/>
    <w:rsid w:val="00897A9F"/>
    <w:rsid w:val="00897C6F"/>
    <w:rsid w:val="00897D2B"/>
    <w:rsid w:val="00897D58"/>
    <w:rsid w:val="008A0229"/>
    <w:rsid w:val="008A03EF"/>
    <w:rsid w:val="008A041F"/>
    <w:rsid w:val="008A07A8"/>
    <w:rsid w:val="008A0881"/>
    <w:rsid w:val="008A0A58"/>
    <w:rsid w:val="008A0A92"/>
    <w:rsid w:val="008A0F10"/>
    <w:rsid w:val="008A117D"/>
    <w:rsid w:val="008A147F"/>
    <w:rsid w:val="008A14D8"/>
    <w:rsid w:val="008A1830"/>
    <w:rsid w:val="008A189E"/>
    <w:rsid w:val="008A228D"/>
    <w:rsid w:val="008A235E"/>
    <w:rsid w:val="008A2428"/>
    <w:rsid w:val="008A255D"/>
    <w:rsid w:val="008A2731"/>
    <w:rsid w:val="008A27BC"/>
    <w:rsid w:val="008A29D9"/>
    <w:rsid w:val="008A2B12"/>
    <w:rsid w:val="008A2E68"/>
    <w:rsid w:val="008A2E81"/>
    <w:rsid w:val="008A304B"/>
    <w:rsid w:val="008A31F9"/>
    <w:rsid w:val="008A326F"/>
    <w:rsid w:val="008A36A7"/>
    <w:rsid w:val="008A36F0"/>
    <w:rsid w:val="008A3745"/>
    <w:rsid w:val="008A391B"/>
    <w:rsid w:val="008A3922"/>
    <w:rsid w:val="008A39C8"/>
    <w:rsid w:val="008A3C03"/>
    <w:rsid w:val="008A3ECB"/>
    <w:rsid w:val="008A4025"/>
    <w:rsid w:val="008A44A5"/>
    <w:rsid w:val="008A4583"/>
    <w:rsid w:val="008A4A17"/>
    <w:rsid w:val="008A4B3A"/>
    <w:rsid w:val="008A4C7C"/>
    <w:rsid w:val="008A4D1E"/>
    <w:rsid w:val="008A4DD8"/>
    <w:rsid w:val="008A4F3B"/>
    <w:rsid w:val="008A500A"/>
    <w:rsid w:val="008A50A7"/>
    <w:rsid w:val="008A5295"/>
    <w:rsid w:val="008A56AB"/>
    <w:rsid w:val="008A56B1"/>
    <w:rsid w:val="008A582E"/>
    <w:rsid w:val="008A5D88"/>
    <w:rsid w:val="008A5F80"/>
    <w:rsid w:val="008A60E0"/>
    <w:rsid w:val="008A6209"/>
    <w:rsid w:val="008A6252"/>
    <w:rsid w:val="008A6510"/>
    <w:rsid w:val="008A66F1"/>
    <w:rsid w:val="008A6A49"/>
    <w:rsid w:val="008A6CE1"/>
    <w:rsid w:val="008A757F"/>
    <w:rsid w:val="008A7643"/>
    <w:rsid w:val="008A77AE"/>
    <w:rsid w:val="008A77D6"/>
    <w:rsid w:val="008A7838"/>
    <w:rsid w:val="008A7A63"/>
    <w:rsid w:val="008A7AC5"/>
    <w:rsid w:val="008A7CCA"/>
    <w:rsid w:val="008A7D5B"/>
    <w:rsid w:val="008A7E33"/>
    <w:rsid w:val="008B00E3"/>
    <w:rsid w:val="008B011F"/>
    <w:rsid w:val="008B03D3"/>
    <w:rsid w:val="008B03F1"/>
    <w:rsid w:val="008B0501"/>
    <w:rsid w:val="008B0AC1"/>
    <w:rsid w:val="008B0D92"/>
    <w:rsid w:val="008B1187"/>
    <w:rsid w:val="008B11C6"/>
    <w:rsid w:val="008B12EC"/>
    <w:rsid w:val="008B158E"/>
    <w:rsid w:val="008B15EF"/>
    <w:rsid w:val="008B18F5"/>
    <w:rsid w:val="008B1A10"/>
    <w:rsid w:val="008B1B05"/>
    <w:rsid w:val="008B1B69"/>
    <w:rsid w:val="008B1B81"/>
    <w:rsid w:val="008B1D78"/>
    <w:rsid w:val="008B1DD9"/>
    <w:rsid w:val="008B1F01"/>
    <w:rsid w:val="008B1FBA"/>
    <w:rsid w:val="008B20C5"/>
    <w:rsid w:val="008B2357"/>
    <w:rsid w:val="008B2391"/>
    <w:rsid w:val="008B2607"/>
    <w:rsid w:val="008B28BE"/>
    <w:rsid w:val="008B29B5"/>
    <w:rsid w:val="008B29CD"/>
    <w:rsid w:val="008B2BD0"/>
    <w:rsid w:val="008B3040"/>
    <w:rsid w:val="008B3129"/>
    <w:rsid w:val="008B353A"/>
    <w:rsid w:val="008B356E"/>
    <w:rsid w:val="008B35A4"/>
    <w:rsid w:val="008B3A1A"/>
    <w:rsid w:val="008B3E9D"/>
    <w:rsid w:val="008B3F4B"/>
    <w:rsid w:val="008B3F6A"/>
    <w:rsid w:val="008B3FB4"/>
    <w:rsid w:val="008B4167"/>
    <w:rsid w:val="008B4720"/>
    <w:rsid w:val="008B480E"/>
    <w:rsid w:val="008B4813"/>
    <w:rsid w:val="008B4A18"/>
    <w:rsid w:val="008B4A50"/>
    <w:rsid w:val="008B4B40"/>
    <w:rsid w:val="008B4CDF"/>
    <w:rsid w:val="008B5323"/>
    <w:rsid w:val="008B56E2"/>
    <w:rsid w:val="008B576C"/>
    <w:rsid w:val="008B5867"/>
    <w:rsid w:val="008B58D3"/>
    <w:rsid w:val="008B591B"/>
    <w:rsid w:val="008B5951"/>
    <w:rsid w:val="008B59B2"/>
    <w:rsid w:val="008B5DDF"/>
    <w:rsid w:val="008B61ED"/>
    <w:rsid w:val="008B63EE"/>
    <w:rsid w:val="008B6C97"/>
    <w:rsid w:val="008B7051"/>
    <w:rsid w:val="008B7117"/>
    <w:rsid w:val="008B712C"/>
    <w:rsid w:val="008B7227"/>
    <w:rsid w:val="008B7539"/>
    <w:rsid w:val="008B7AEB"/>
    <w:rsid w:val="008B7F83"/>
    <w:rsid w:val="008C00CB"/>
    <w:rsid w:val="008C018B"/>
    <w:rsid w:val="008C032B"/>
    <w:rsid w:val="008C039A"/>
    <w:rsid w:val="008C064E"/>
    <w:rsid w:val="008C07F6"/>
    <w:rsid w:val="008C099E"/>
    <w:rsid w:val="008C0D00"/>
    <w:rsid w:val="008C0E16"/>
    <w:rsid w:val="008C0E66"/>
    <w:rsid w:val="008C11DC"/>
    <w:rsid w:val="008C12B1"/>
    <w:rsid w:val="008C13EC"/>
    <w:rsid w:val="008C1A94"/>
    <w:rsid w:val="008C1CF3"/>
    <w:rsid w:val="008C1E16"/>
    <w:rsid w:val="008C20CD"/>
    <w:rsid w:val="008C20F5"/>
    <w:rsid w:val="008C212B"/>
    <w:rsid w:val="008C2256"/>
    <w:rsid w:val="008C2A29"/>
    <w:rsid w:val="008C2BB3"/>
    <w:rsid w:val="008C2E28"/>
    <w:rsid w:val="008C3278"/>
    <w:rsid w:val="008C34C3"/>
    <w:rsid w:val="008C34CE"/>
    <w:rsid w:val="008C358B"/>
    <w:rsid w:val="008C3650"/>
    <w:rsid w:val="008C36A9"/>
    <w:rsid w:val="008C3733"/>
    <w:rsid w:val="008C383E"/>
    <w:rsid w:val="008C39F2"/>
    <w:rsid w:val="008C3A92"/>
    <w:rsid w:val="008C4093"/>
    <w:rsid w:val="008C4246"/>
    <w:rsid w:val="008C4253"/>
    <w:rsid w:val="008C4379"/>
    <w:rsid w:val="008C4416"/>
    <w:rsid w:val="008C445F"/>
    <w:rsid w:val="008C47B4"/>
    <w:rsid w:val="008C4869"/>
    <w:rsid w:val="008C4ACA"/>
    <w:rsid w:val="008C4B67"/>
    <w:rsid w:val="008C4B6A"/>
    <w:rsid w:val="008C4C56"/>
    <w:rsid w:val="008C4D2D"/>
    <w:rsid w:val="008C5118"/>
    <w:rsid w:val="008C51E6"/>
    <w:rsid w:val="008C57C4"/>
    <w:rsid w:val="008C5998"/>
    <w:rsid w:val="008C59CA"/>
    <w:rsid w:val="008C5A5B"/>
    <w:rsid w:val="008C6081"/>
    <w:rsid w:val="008C60A9"/>
    <w:rsid w:val="008C61C9"/>
    <w:rsid w:val="008C620A"/>
    <w:rsid w:val="008C66DF"/>
    <w:rsid w:val="008C6703"/>
    <w:rsid w:val="008C6760"/>
    <w:rsid w:val="008C676D"/>
    <w:rsid w:val="008C680E"/>
    <w:rsid w:val="008C6865"/>
    <w:rsid w:val="008C699E"/>
    <w:rsid w:val="008C6A61"/>
    <w:rsid w:val="008C6B26"/>
    <w:rsid w:val="008C6B4C"/>
    <w:rsid w:val="008C6CE9"/>
    <w:rsid w:val="008C6CFA"/>
    <w:rsid w:val="008C6D68"/>
    <w:rsid w:val="008C6EF7"/>
    <w:rsid w:val="008C7A0F"/>
    <w:rsid w:val="008C7B80"/>
    <w:rsid w:val="008C7B83"/>
    <w:rsid w:val="008C7DC0"/>
    <w:rsid w:val="008C7E70"/>
    <w:rsid w:val="008C7FFC"/>
    <w:rsid w:val="008D0248"/>
    <w:rsid w:val="008D03C4"/>
    <w:rsid w:val="008D09D0"/>
    <w:rsid w:val="008D13AA"/>
    <w:rsid w:val="008D15A4"/>
    <w:rsid w:val="008D1824"/>
    <w:rsid w:val="008D1ADA"/>
    <w:rsid w:val="008D1CE6"/>
    <w:rsid w:val="008D2226"/>
    <w:rsid w:val="008D23A3"/>
    <w:rsid w:val="008D247F"/>
    <w:rsid w:val="008D24BA"/>
    <w:rsid w:val="008D25A4"/>
    <w:rsid w:val="008D2801"/>
    <w:rsid w:val="008D2A2F"/>
    <w:rsid w:val="008D2B2D"/>
    <w:rsid w:val="008D32F6"/>
    <w:rsid w:val="008D35AA"/>
    <w:rsid w:val="008D3A1E"/>
    <w:rsid w:val="008D4127"/>
    <w:rsid w:val="008D4275"/>
    <w:rsid w:val="008D447A"/>
    <w:rsid w:val="008D44A0"/>
    <w:rsid w:val="008D451B"/>
    <w:rsid w:val="008D45A8"/>
    <w:rsid w:val="008D461C"/>
    <w:rsid w:val="008D46D2"/>
    <w:rsid w:val="008D46F9"/>
    <w:rsid w:val="008D498F"/>
    <w:rsid w:val="008D49BE"/>
    <w:rsid w:val="008D4CA5"/>
    <w:rsid w:val="008D4F67"/>
    <w:rsid w:val="008D595F"/>
    <w:rsid w:val="008D5980"/>
    <w:rsid w:val="008D5A52"/>
    <w:rsid w:val="008D5BB2"/>
    <w:rsid w:val="008D5BC1"/>
    <w:rsid w:val="008D5EC7"/>
    <w:rsid w:val="008D60CA"/>
    <w:rsid w:val="008D62E3"/>
    <w:rsid w:val="008D66F0"/>
    <w:rsid w:val="008D67C2"/>
    <w:rsid w:val="008D6BD6"/>
    <w:rsid w:val="008D6C82"/>
    <w:rsid w:val="008D6CEF"/>
    <w:rsid w:val="008D6E2F"/>
    <w:rsid w:val="008D7381"/>
    <w:rsid w:val="008D73B6"/>
    <w:rsid w:val="008D7417"/>
    <w:rsid w:val="008D74B8"/>
    <w:rsid w:val="008D76D0"/>
    <w:rsid w:val="008D78E6"/>
    <w:rsid w:val="008D79FF"/>
    <w:rsid w:val="008D7AB9"/>
    <w:rsid w:val="008D7C2E"/>
    <w:rsid w:val="008E0603"/>
    <w:rsid w:val="008E0771"/>
    <w:rsid w:val="008E084B"/>
    <w:rsid w:val="008E0B1A"/>
    <w:rsid w:val="008E0D02"/>
    <w:rsid w:val="008E0D3E"/>
    <w:rsid w:val="008E1000"/>
    <w:rsid w:val="008E10CB"/>
    <w:rsid w:val="008E142B"/>
    <w:rsid w:val="008E144F"/>
    <w:rsid w:val="008E15FF"/>
    <w:rsid w:val="008E17C4"/>
    <w:rsid w:val="008E1B8D"/>
    <w:rsid w:val="008E1BD2"/>
    <w:rsid w:val="008E1C22"/>
    <w:rsid w:val="008E20AF"/>
    <w:rsid w:val="008E21E2"/>
    <w:rsid w:val="008E23CE"/>
    <w:rsid w:val="008E2404"/>
    <w:rsid w:val="008E2556"/>
    <w:rsid w:val="008E281D"/>
    <w:rsid w:val="008E295D"/>
    <w:rsid w:val="008E2A94"/>
    <w:rsid w:val="008E2C7A"/>
    <w:rsid w:val="008E2EED"/>
    <w:rsid w:val="008E2F33"/>
    <w:rsid w:val="008E2F63"/>
    <w:rsid w:val="008E307F"/>
    <w:rsid w:val="008E3191"/>
    <w:rsid w:val="008E3310"/>
    <w:rsid w:val="008E344C"/>
    <w:rsid w:val="008E424B"/>
    <w:rsid w:val="008E4323"/>
    <w:rsid w:val="008E4368"/>
    <w:rsid w:val="008E4507"/>
    <w:rsid w:val="008E455C"/>
    <w:rsid w:val="008E45BD"/>
    <w:rsid w:val="008E45D8"/>
    <w:rsid w:val="008E4A29"/>
    <w:rsid w:val="008E4B1C"/>
    <w:rsid w:val="008E4B37"/>
    <w:rsid w:val="008E4C8D"/>
    <w:rsid w:val="008E4D3E"/>
    <w:rsid w:val="008E4E42"/>
    <w:rsid w:val="008E527C"/>
    <w:rsid w:val="008E542E"/>
    <w:rsid w:val="008E555A"/>
    <w:rsid w:val="008E56E0"/>
    <w:rsid w:val="008E570F"/>
    <w:rsid w:val="008E5981"/>
    <w:rsid w:val="008E5C5E"/>
    <w:rsid w:val="008E5C7E"/>
    <w:rsid w:val="008E5D93"/>
    <w:rsid w:val="008E5E46"/>
    <w:rsid w:val="008E667A"/>
    <w:rsid w:val="008E6785"/>
    <w:rsid w:val="008E6AA2"/>
    <w:rsid w:val="008E6CF1"/>
    <w:rsid w:val="008E7014"/>
    <w:rsid w:val="008E73A9"/>
    <w:rsid w:val="008E7777"/>
    <w:rsid w:val="008E77C5"/>
    <w:rsid w:val="008E7A0D"/>
    <w:rsid w:val="008E7ADC"/>
    <w:rsid w:val="008E7C94"/>
    <w:rsid w:val="008E7D58"/>
    <w:rsid w:val="008E7DBA"/>
    <w:rsid w:val="008E7DD8"/>
    <w:rsid w:val="008E7E2D"/>
    <w:rsid w:val="008E7FCF"/>
    <w:rsid w:val="008F04C4"/>
    <w:rsid w:val="008F0657"/>
    <w:rsid w:val="008F07D6"/>
    <w:rsid w:val="008F094D"/>
    <w:rsid w:val="008F0DDC"/>
    <w:rsid w:val="008F0DE5"/>
    <w:rsid w:val="008F0E76"/>
    <w:rsid w:val="008F0E7A"/>
    <w:rsid w:val="008F0F90"/>
    <w:rsid w:val="008F1016"/>
    <w:rsid w:val="008F10F6"/>
    <w:rsid w:val="008F116D"/>
    <w:rsid w:val="008F11C5"/>
    <w:rsid w:val="008F1594"/>
    <w:rsid w:val="008F15DB"/>
    <w:rsid w:val="008F1A2A"/>
    <w:rsid w:val="008F1C9D"/>
    <w:rsid w:val="008F1CAD"/>
    <w:rsid w:val="008F1ECE"/>
    <w:rsid w:val="008F1F19"/>
    <w:rsid w:val="008F1F41"/>
    <w:rsid w:val="008F2281"/>
    <w:rsid w:val="008F2530"/>
    <w:rsid w:val="008F25C9"/>
    <w:rsid w:val="008F29E7"/>
    <w:rsid w:val="008F2B38"/>
    <w:rsid w:val="008F2CB6"/>
    <w:rsid w:val="008F2EFB"/>
    <w:rsid w:val="008F3150"/>
    <w:rsid w:val="008F31F1"/>
    <w:rsid w:val="008F3615"/>
    <w:rsid w:val="008F36ED"/>
    <w:rsid w:val="008F36EE"/>
    <w:rsid w:val="008F38BF"/>
    <w:rsid w:val="008F38C6"/>
    <w:rsid w:val="008F3945"/>
    <w:rsid w:val="008F3D56"/>
    <w:rsid w:val="008F3D80"/>
    <w:rsid w:val="008F3DD0"/>
    <w:rsid w:val="008F4093"/>
    <w:rsid w:val="008F4166"/>
    <w:rsid w:val="008F41AD"/>
    <w:rsid w:val="008F41AF"/>
    <w:rsid w:val="008F4460"/>
    <w:rsid w:val="008F4551"/>
    <w:rsid w:val="008F45BE"/>
    <w:rsid w:val="008F463C"/>
    <w:rsid w:val="008F4FC5"/>
    <w:rsid w:val="008F502D"/>
    <w:rsid w:val="008F5147"/>
    <w:rsid w:val="008F51AA"/>
    <w:rsid w:val="008F5340"/>
    <w:rsid w:val="008F54B3"/>
    <w:rsid w:val="008F55DC"/>
    <w:rsid w:val="008F5705"/>
    <w:rsid w:val="008F5840"/>
    <w:rsid w:val="008F5A9B"/>
    <w:rsid w:val="008F5BB8"/>
    <w:rsid w:val="008F6135"/>
    <w:rsid w:val="008F6244"/>
    <w:rsid w:val="008F639E"/>
    <w:rsid w:val="008F653F"/>
    <w:rsid w:val="008F6748"/>
    <w:rsid w:val="008F67AF"/>
    <w:rsid w:val="008F680E"/>
    <w:rsid w:val="008F6A27"/>
    <w:rsid w:val="008F6D8F"/>
    <w:rsid w:val="008F7248"/>
    <w:rsid w:val="008F7518"/>
    <w:rsid w:val="008F7607"/>
    <w:rsid w:val="008F7BA3"/>
    <w:rsid w:val="0090001D"/>
    <w:rsid w:val="009004C1"/>
    <w:rsid w:val="00900509"/>
    <w:rsid w:val="0090080A"/>
    <w:rsid w:val="009009D0"/>
    <w:rsid w:val="00900A9C"/>
    <w:rsid w:val="00900B0B"/>
    <w:rsid w:val="00900B27"/>
    <w:rsid w:val="00900C6E"/>
    <w:rsid w:val="00900C7A"/>
    <w:rsid w:val="00900C93"/>
    <w:rsid w:val="00900ECF"/>
    <w:rsid w:val="00900EF0"/>
    <w:rsid w:val="00901446"/>
    <w:rsid w:val="009015FC"/>
    <w:rsid w:val="00901918"/>
    <w:rsid w:val="00901A68"/>
    <w:rsid w:val="00901ABC"/>
    <w:rsid w:val="00901B45"/>
    <w:rsid w:val="00901C18"/>
    <w:rsid w:val="00901CAF"/>
    <w:rsid w:val="0090224A"/>
    <w:rsid w:val="00902343"/>
    <w:rsid w:val="009026BF"/>
    <w:rsid w:val="00902752"/>
    <w:rsid w:val="00902D49"/>
    <w:rsid w:val="0090304C"/>
    <w:rsid w:val="00903111"/>
    <w:rsid w:val="00903171"/>
    <w:rsid w:val="00903246"/>
    <w:rsid w:val="00903357"/>
    <w:rsid w:val="00903446"/>
    <w:rsid w:val="00903957"/>
    <w:rsid w:val="00903AF8"/>
    <w:rsid w:val="00903C1F"/>
    <w:rsid w:val="00903C80"/>
    <w:rsid w:val="00903E38"/>
    <w:rsid w:val="00903F13"/>
    <w:rsid w:val="00904598"/>
    <w:rsid w:val="009045AB"/>
    <w:rsid w:val="009046EE"/>
    <w:rsid w:val="0090480F"/>
    <w:rsid w:val="00904934"/>
    <w:rsid w:val="0090510B"/>
    <w:rsid w:val="009053F4"/>
    <w:rsid w:val="009056EB"/>
    <w:rsid w:val="00906088"/>
    <w:rsid w:val="009062D3"/>
    <w:rsid w:val="0090638B"/>
    <w:rsid w:val="0090655B"/>
    <w:rsid w:val="009066FC"/>
    <w:rsid w:val="00906798"/>
    <w:rsid w:val="009067F1"/>
    <w:rsid w:val="00906961"/>
    <w:rsid w:val="00906E39"/>
    <w:rsid w:val="00907059"/>
    <w:rsid w:val="00907354"/>
    <w:rsid w:val="009074F5"/>
    <w:rsid w:val="00907672"/>
    <w:rsid w:val="00907974"/>
    <w:rsid w:val="00907C5E"/>
    <w:rsid w:val="00907CE9"/>
    <w:rsid w:val="00907D70"/>
    <w:rsid w:val="00907DDC"/>
    <w:rsid w:val="0091013A"/>
    <w:rsid w:val="009103D2"/>
    <w:rsid w:val="009107D2"/>
    <w:rsid w:val="00910893"/>
    <w:rsid w:val="00910B8D"/>
    <w:rsid w:val="00910C8F"/>
    <w:rsid w:val="00911026"/>
    <w:rsid w:val="009111AB"/>
    <w:rsid w:val="00911310"/>
    <w:rsid w:val="009115FA"/>
    <w:rsid w:val="00911810"/>
    <w:rsid w:val="0091182B"/>
    <w:rsid w:val="009118B7"/>
    <w:rsid w:val="00911EAE"/>
    <w:rsid w:val="0091202A"/>
    <w:rsid w:val="00912247"/>
    <w:rsid w:val="00912343"/>
    <w:rsid w:val="00912442"/>
    <w:rsid w:val="009124DF"/>
    <w:rsid w:val="00912572"/>
    <w:rsid w:val="00912AB9"/>
    <w:rsid w:val="00912E66"/>
    <w:rsid w:val="00912F22"/>
    <w:rsid w:val="00913038"/>
    <w:rsid w:val="00913643"/>
    <w:rsid w:val="009136ED"/>
    <w:rsid w:val="00913B5F"/>
    <w:rsid w:val="00913C23"/>
    <w:rsid w:val="00913D8D"/>
    <w:rsid w:val="00913E1F"/>
    <w:rsid w:val="00913F7E"/>
    <w:rsid w:val="00914538"/>
    <w:rsid w:val="00914784"/>
    <w:rsid w:val="009149CF"/>
    <w:rsid w:val="00914BCB"/>
    <w:rsid w:val="00914C79"/>
    <w:rsid w:val="00914DA8"/>
    <w:rsid w:val="00914E51"/>
    <w:rsid w:val="00914F2C"/>
    <w:rsid w:val="00915090"/>
    <w:rsid w:val="00915732"/>
    <w:rsid w:val="00915839"/>
    <w:rsid w:val="00915B06"/>
    <w:rsid w:val="00915C23"/>
    <w:rsid w:val="00915C62"/>
    <w:rsid w:val="00915C8F"/>
    <w:rsid w:val="00915F75"/>
    <w:rsid w:val="00915F8B"/>
    <w:rsid w:val="009163CB"/>
    <w:rsid w:val="009163F6"/>
    <w:rsid w:val="009164FC"/>
    <w:rsid w:val="009165FC"/>
    <w:rsid w:val="009168F5"/>
    <w:rsid w:val="00916AE7"/>
    <w:rsid w:val="00916CE3"/>
    <w:rsid w:val="00916F12"/>
    <w:rsid w:val="00916F36"/>
    <w:rsid w:val="00916F97"/>
    <w:rsid w:val="0091710C"/>
    <w:rsid w:val="00917372"/>
    <w:rsid w:val="00917487"/>
    <w:rsid w:val="009174BF"/>
    <w:rsid w:val="00917654"/>
    <w:rsid w:val="009176DC"/>
    <w:rsid w:val="00917A1C"/>
    <w:rsid w:val="00917CA0"/>
    <w:rsid w:val="00920025"/>
    <w:rsid w:val="0092073D"/>
    <w:rsid w:val="00920C32"/>
    <w:rsid w:val="0092139B"/>
    <w:rsid w:val="0092163F"/>
    <w:rsid w:val="0092171B"/>
    <w:rsid w:val="00921BA1"/>
    <w:rsid w:val="00921E6E"/>
    <w:rsid w:val="00921F39"/>
    <w:rsid w:val="00921FDB"/>
    <w:rsid w:val="00922203"/>
    <w:rsid w:val="00922339"/>
    <w:rsid w:val="00922853"/>
    <w:rsid w:val="00922907"/>
    <w:rsid w:val="00922C7F"/>
    <w:rsid w:val="00922CE1"/>
    <w:rsid w:val="00922DD8"/>
    <w:rsid w:val="00922EE2"/>
    <w:rsid w:val="00923067"/>
    <w:rsid w:val="00923069"/>
    <w:rsid w:val="00923551"/>
    <w:rsid w:val="009235BD"/>
    <w:rsid w:val="009238A5"/>
    <w:rsid w:val="0092394D"/>
    <w:rsid w:val="00923A7A"/>
    <w:rsid w:val="00923D88"/>
    <w:rsid w:val="00923E86"/>
    <w:rsid w:val="0092425F"/>
    <w:rsid w:val="0092440D"/>
    <w:rsid w:val="009245CB"/>
    <w:rsid w:val="00924791"/>
    <w:rsid w:val="00924A4D"/>
    <w:rsid w:val="00924A78"/>
    <w:rsid w:val="00924D2F"/>
    <w:rsid w:val="00924D67"/>
    <w:rsid w:val="00924E7A"/>
    <w:rsid w:val="00924FDE"/>
    <w:rsid w:val="0092512E"/>
    <w:rsid w:val="00925485"/>
    <w:rsid w:val="009254AD"/>
    <w:rsid w:val="00925928"/>
    <w:rsid w:val="00925979"/>
    <w:rsid w:val="00925ABD"/>
    <w:rsid w:val="00925AC3"/>
    <w:rsid w:val="00925BA2"/>
    <w:rsid w:val="00925BD2"/>
    <w:rsid w:val="00925BF7"/>
    <w:rsid w:val="0092611F"/>
    <w:rsid w:val="00926169"/>
    <w:rsid w:val="009261DE"/>
    <w:rsid w:val="00926272"/>
    <w:rsid w:val="009262D5"/>
    <w:rsid w:val="009265B2"/>
    <w:rsid w:val="009267DD"/>
    <w:rsid w:val="00926821"/>
    <w:rsid w:val="00926EAE"/>
    <w:rsid w:val="009271FE"/>
    <w:rsid w:val="00927381"/>
    <w:rsid w:val="00927557"/>
    <w:rsid w:val="00927979"/>
    <w:rsid w:val="00927A1E"/>
    <w:rsid w:val="00927AD1"/>
    <w:rsid w:val="00927D82"/>
    <w:rsid w:val="00930186"/>
    <w:rsid w:val="0093019D"/>
    <w:rsid w:val="009302BD"/>
    <w:rsid w:val="00930483"/>
    <w:rsid w:val="00930501"/>
    <w:rsid w:val="009306CA"/>
    <w:rsid w:val="00930814"/>
    <w:rsid w:val="009308DB"/>
    <w:rsid w:val="009309A7"/>
    <w:rsid w:val="00930B7C"/>
    <w:rsid w:val="00930D6D"/>
    <w:rsid w:val="00930D9B"/>
    <w:rsid w:val="00930E40"/>
    <w:rsid w:val="00930E56"/>
    <w:rsid w:val="00930E97"/>
    <w:rsid w:val="00931031"/>
    <w:rsid w:val="0093110C"/>
    <w:rsid w:val="00931254"/>
    <w:rsid w:val="0093144A"/>
    <w:rsid w:val="009315C9"/>
    <w:rsid w:val="00931666"/>
    <w:rsid w:val="0093178C"/>
    <w:rsid w:val="00931AF1"/>
    <w:rsid w:val="00931B39"/>
    <w:rsid w:val="00931D13"/>
    <w:rsid w:val="0093205D"/>
    <w:rsid w:val="00932236"/>
    <w:rsid w:val="00932708"/>
    <w:rsid w:val="0093295A"/>
    <w:rsid w:val="00932BA6"/>
    <w:rsid w:val="00932DFF"/>
    <w:rsid w:val="00933051"/>
    <w:rsid w:val="00933215"/>
    <w:rsid w:val="0093325C"/>
    <w:rsid w:val="009332BE"/>
    <w:rsid w:val="009336A9"/>
    <w:rsid w:val="009337DB"/>
    <w:rsid w:val="0093381D"/>
    <w:rsid w:val="009338A9"/>
    <w:rsid w:val="00933DBC"/>
    <w:rsid w:val="00933FF3"/>
    <w:rsid w:val="009341CD"/>
    <w:rsid w:val="00934616"/>
    <w:rsid w:val="009346BA"/>
    <w:rsid w:val="00934867"/>
    <w:rsid w:val="009349C7"/>
    <w:rsid w:val="00934E37"/>
    <w:rsid w:val="00934EC7"/>
    <w:rsid w:val="00934F1B"/>
    <w:rsid w:val="009356E8"/>
    <w:rsid w:val="009358B4"/>
    <w:rsid w:val="00935BF1"/>
    <w:rsid w:val="00935CDB"/>
    <w:rsid w:val="00935D51"/>
    <w:rsid w:val="00935DD5"/>
    <w:rsid w:val="00935DDC"/>
    <w:rsid w:val="00935F04"/>
    <w:rsid w:val="00935F25"/>
    <w:rsid w:val="00935F3E"/>
    <w:rsid w:val="0093615A"/>
    <w:rsid w:val="00936278"/>
    <w:rsid w:val="00936326"/>
    <w:rsid w:val="0093639F"/>
    <w:rsid w:val="0093643A"/>
    <w:rsid w:val="00936519"/>
    <w:rsid w:val="009366AA"/>
    <w:rsid w:val="009369FA"/>
    <w:rsid w:val="00936AD3"/>
    <w:rsid w:val="00936AFA"/>
    <w:rsid w:val="009370A2"/>
    <w:rsid w:val="00937264"/>
    <w:rsid w:val="009374E3"/>
    <w:rsid w:val="00937CAF"/>
    <w:rsid w:val="00937E05"/>
    <w:rsid w:val="00937E77"/>
    <w:rsid w:val="00937F77"/>
    <w:rsid w:val="00937FB0"/>
    <w:rsid w:val="00937FD4"/>
    <w:rsid w:val="009401B0"/>
    <w:rsid w:val="0094035D"/>
    <w:rsid w:val="009406DC"/>
    <w:rsid w:val="00940A27"/>
    <w:rsid w:val="00940BD5"/>
    <w:rsid w:val="009410B1"/>
    <w:rsid w:val="009411C0"/>
    <w:rsid w:val="00941338"/>
    <w:rsid w:val="00941657"/>
    <w:rsid w:val="00941923"/>
    <w:rsid w:val="00941972"/>
    <w:rsid w:val="00941A80"/>
    <w:rsid w:val="00941C38"/>
    <w:rsid w:val="00942097"/>
    <w:rsid w:val="009420D8"/>
    <w:rsid w:val="0094215B"/>
    <w:rsid w:val="009422CD"/>
    <w:rsid w:val="00942407"/>
    <w:rsid w:val="009425AE"/>
    <w:rsid w:val="009429B5"/>
    <w:rsid w:val="00942B27"/>
    <w:rsid w:val="00942B37"/>
    <w:rsid w:val="00942C6A"/>
    <w:rsid w:val="00942CA7"/>
    <w:rsid w:val="00942D4D"/>
    <w:rsid w:val="00942E06"/>
    <w:rsid w:val="00943091"/>
    <w:rsid w:val="0094321C"/>
    <w:rsid w:val="00943537"/>
    <w:rsid w:val="0094355C"/>
    <w:rsid w:val="00943591"/>
    <w:rsid w:val="00943952"/>
    <w:rsid w:val="00943C72"/>
    <w:rsid w:val="00943CFE"/>
    <w:rsid w:val="00944412"/>
    <w:rsid w:val="00944608"/>
    <w:rsid w:val="00944624"/>
    <w:rsid w:val="009446D6"/>
    <w:rsid w:val="009446F6"/>
    <w:rsid w:val="009447D1"/>
    <w:rsid w:val="0094499E"/>
    <w:rsid w:val="00944B67"/>
    <w:rsid w:val="00944BBB"/>
    <w:rsid w:val="00944DF1"/>
    <w:rsid w:val="00944E48"/>
    <w:rsid w:val="00944FBD"/>
    <w:rsid w:val="00945129"/>
    <w:rsid w:val="009451D9"/>
    <w:rsid w:val="00945217"/>
    <w:rsid w:val="00945243"/>
    <w:rsid w:val="0094556A"/>
    <w:rsid w:val="0094596C"/>
    <w:rsid w:val="0094599A"/>
    <w:rsid w:val="00945C46"/>
    <w:rsid w:val="00945D5F"/>
    <w:rsid w:val="00945E1E"/>
    <w:rsid w:val="00946390"/>
    <w:rsid w:val="009463EF"/>
    <w:rsid w:val="00946406"/>
    <w:rsid w:val="00946626"/>
    <w:rsid w:val="00946BE2"/>
    <w:rsid w:val="00946DAA"/>
    <w:rsid w:val="00946E34"/>
    <w:rsid w:val="00947073"/>
    <w:rsid w:val="009471A2"/>
    <w:rsid w:val="0094737F"/>
    <w:rsid w:val="009477DE"/>
    <w:rsid w:val="00947ABF"/>
    <w:rsid w:val="0095006C"/>
    <w:rsid w:val="009507EE"/>
    <w:rsid w:val="00950A3C"/>
    <w:rsid w:val="00950C5F"/>
    <w:rsid w:val="00950CE4"/>
    <w:rsid w:val="00951074"/>
    <w:rsid w:val="009510B5"/>
    <w:rsid w:val="009511D1"/>
    <w:rsid w:val="009513CD"/>
    <w:rsid w:val="00951492"/>
    <w:rsid w:val="009514F9"/>
    <w:rsid w:val="00951AE9"/>
    <w:rsid w:val="00951B7B"/>
    <w:rsid w:val="009520D7"/>
    <w:rsid w:val="009523A6"/>
    <w:rsid w:val="009523FB"/>
    <w:rsid w:val="00952525"/>
    <w:rsid w:val="0095263C"/>
    <w:rsid w:val="00952862"/>
    <w:rsid w:val="009528BB"/>
    <w:rsid w:val="00952FDB"/>
    <w:rsid w:val="009530CF"/>
    <w:rsid w:val="0095318C"/>
    <w:rsid w:val="009531ED"/>
    <w:rsid w:val="009532DC"/>
    <w:rsid w:val="00953424"/>
    <w:rsid w:val="0095368A"/>
    <w:rsid w:val="00953762"/>
    <w:rsid w:val="00953961"/>
    <w:rsid w:val="00953B21"/>
    <w:rsid w:val="00953B34"/>
    <w:rsid w:val="00953BDE"/>
    <w:rsid w:val="00953D03"/>
    <w:rsid w:val="00953E19"/>
    <w:rsid w:val="00953E7E"/>
    <w:rsid w:val="00954030"/>
    <w:rsid w:val="0095404E"/>
    <w:rsid w:val="0095434A"/>
    <w:rsid w:val="00954596"/>
    <w:rsid w:val="009545E4"/>
    <w:rsid w:val="0095471E"/>
    <w:rsid w:val="009549B9"/>
    <w:rsid w:val="00954AF8"/>
    <w:rsid w:val="00954F6A"/>
    <w:rsid w:val="00955299"/>
    <w:rsid w:val="009554D6"/>
    <w:rsid w:val="0095556F"/>
    <w:rsid w:val="00955710"/>
    <w:rsid w:val="00955757"/>
    <w:rsid w:val="009557A5"/>
    <w:rsid w:val="00955C14"/>
    <w:rsid w:val="00955DD4"/>
    <w:rsid w:val="00955EFA"/>
    <w:rsid w:val="00955F69"/>
    <w:rsid w:val="00956006"/>
    <w:rsid w:val="0095602C"/>
    <w:rsid w:val="00956135"/>
    <w:rsid w:val="009563B6"/>
    <w:rsid w:val="0095671A"/>
    <w:rsid w:val="009567C2"/>
    <w:rsid w:val="00956ACF"/>
    <w:rsid w:val="00956D8F"/>
    <w:rsid w:val="00956EDB"/>
    <w:rsid w:val="00957125"/>
    <w:rsid w:val="00957215"/>
    <w:rsid w:val="009575F5"/>
    <w:rsid w:val="0095766C"/>
    <w:rsid w:val="009576FB"/>
    <w:rsid w:val="009577CC"/>
    <w:rsid w:val="009578F1"/>
    <w:rsid w:val="00957DD9"/>
    <w:rsid w:val="00960093"/>
    <w:rsid w:val="0096009D"/>
    <w:rsid w:val="00960353"/>
    <w:rsid w:val="0096041D"/>
    <w:rsid w:val="009607CD"/>
    <w:rsid w:val="00960C0F"/>
    <w:rsid w:val="00960E9F"/>
    <w:rsid w:val="00960EBA"/>
    <w:rsid w:val="00960F86"/>
    <w:rsid w:val="00961119"/>
    <w:rsid w:val="0096159D"/>
    <w:rsid w:val="009616D0"/>
    <w:rsid w:val="009617C5"/>
    <w:rsid w:val="00961EF2"/>
    <w:rsid w:val="0096223C"/>
    <w:rsid w:val="00962618"/>
    <w:rsid w:val="00962763"/>
    <w:rsid w:val="0096276E"/>
    <w:rsid w:val="00962790"/>
    <w:rsid w:val="0096280A"/>
    <w:rsid w:val="00962EDA"/>
    <w:rsid w:val="00963103"/>
    <w:rsid w:val="00963222"/>
    <w:rsid w:val="0096354E"/>
    <w:rsid w:val="009635E6"/>
    <w:rsid w:val="009638AA"/>
    <w:rsid w:val="00963AC0"/>
    <w:rsid w:val="009640A1"/>
    <w:rsid w:val="0096412C"/>
    <w:rsid w:val="0096414C"/>
    <w:rsid w:val="00964264"/>
    <w:rsid w:val="00964528"/>
    <w:rsid w:val="009647F4"/>
    <w:rsid w:val="00964CE8"/>
    <w:rsid w:val="00964F3D"/>
    <w:rsid w:val="00964F57"/>
    <w:rsid w:val="00964F9F"/>
    <w:rsid w:val="00964FC4"/>
    <w:rsid w:val="00965002"/>
    <w:rsid w:val="00965280"/>
    <w:rsid w:val="009653F3"/>
    <w:rsid w:val="0096559A"/>
    <w:rsid w:val="009656CB"/>
    <w:rsid w:val="00965749"/>
    <w:rsid w:val="00965A3A"/>
    <w:rsid w:val="00965AA7"/>
    <w:rsid w:val="00965B59"/>
    <w:rsid w:val="00965E10"/>
    <w:rsid w:val="009660AF"/>
    <w:rsid w:val="00966126"/>
    <w:rsid w:val="009661C4"/>
    <w:rsid w:val="009661D0"/>
    <w:rsid w:val="009662AE"/>
    <w:rsid w:val="00966331"/>
    <w:rsid w:val="00966377"/>
    <w:rsid w:val="009666CA"/>
    <w:rsid w:val="00966700"/>
    <w:rsid w:val="009668A2"/>
    <w:rsid w:val="00966A26"/>
    <w:rsid w:val="00966BC1"/>
    <w:rsid w:val="00966C4E"/>
    <w:rsid w:val="00966CCA"/>
    <w:rsid w:val="00966D92"/>
    <w:rsid w:val="00966FF7"/>
    <w:rsid w:val="009674AB"/>
    <w:rsid w:val="00967866"/>
    <w:rsid w:val="009678CA"/>
    <w:rsid w:val="00967C06"/>
    <w:rsid w:val="00967C51"/>
    <w:rsid w:val="00967D41"/>
    <w:rsid w:val="00967DFC"/>
    <w:rsid w:val="0097012A"/>
    <w:rsid w:val="009701E0"/>
    <w:rsid w:val="00970231"/>
    <w:rsid w:val="00970327"/>
    <w:rsid w:val="0097079F"/>
    <w:rsid w:val="00970F1D"/>
    <w:rsid w:val="00970FE4"/>
    <w:rsid w:val="0097105A"/>
    <w:rsid w:val="00971416"/>
    <w:rsid w:val="0097162D"/>
    <w:rsid w:val="0097162F"/>
    <w:rsid w:val="00971692"/>
    <w:rsid w:val="0097177C"/>
    <w:rsid w:val="00971790"/>
    <w:rsid w:val="009718DE"/>
    <w:rsid w:val="00971AEB"/>
    <w:rsid w:val="00971C32"/>
    <w:rsid w:val="00971C72"/>
    <w:rsid w:val="00971D94"/>
    <w:rsid w:val="0097204F"/>
    <w:rsid w:val="009720CE"/>
    <w:rsid w:val="009727E1"/>
    <w:rsid w:val="00972800"/>
    <w:rsid w:val="00972A29"/>
    <w:rsid w:val="00972A84"/>
    <w:rsid w:val="00972D6A"/>
    <w:rsid w:val="00972DCF"/>
    <w:rsid w:val="00972E04"/>
    <w:rsid w:val="00973052"/>
    <w:rsid w:val="00973173"/>
    <w:rsid w:val="00973315"/>
    <w:rsid w:val="00973526"/>
    <w:rsid w:val="009737D0"/>
    <w:rsid w:val="00973B6B"/>
    <w:rsid w:val="00973B9E"/>
    <w:rsid w:val="009744A7"/>
    <w:rsid w:val="009746C8"/>
    <w:rsid w:val="00974971"/>
    <w:rsid w:val="00974F2A"/>
    <w:rsid w:val="00974FDE"/>
    <w:rsid w:val="0097502F"/>
    <w:rsid w:val="009750E0"/>
    <w:rsid w:val="00975582"/>
    <w:rsid w:val="009756C8"/>
    <w:rsid w:val="00975738"/>
    <w:rsid w:val="009759AE"/>
    <w:rsid w:val="00975CB5"/>
    <w:rsid w:val="0097600D"/>
    <w:rsid w:val="009761B6"/>
    <w:rsid w:val="0097623C"/>
    <w:rsid w:val="0097631E"/>
    <w:rsid w:val="009763A4"/>
    <w:rsid w:val="009763C4"/>
    <w:rsid w:val="009763F3"/>
    <w:rsid w:val="0097644A"/>
    <w:rsid w:val="009764C8"/>
    <w:rsid w:val="0097667E"/>
    <w:rsid w:val="00976806"/>
    <w:rsid w:val="0097692F"/>
    <w:rsid w:val="00976A30"/>
    <w:rsid w:val="00976F56"/>
    <w:rsid w:val="00977134"/>
    <w:rsid w:val="00977147"/>
    <w:rsid w:val="00977310"/>
    <w:rsid w:val="00977629"/>
    <w:rsid w:val="00977BAA"/>
    <w:rsid w:val="00977C82"/>
    <w:rsid w:val="0098021A"/>
    <w:rsid w:val="0098043C"/>
    <w:rsid w:val="009804B6"/>
    <w:rsid w:val="0098067B"/>
    <w:rsid w:val="00980776"/>
    <w:rsid w:val="009809BA"/>
    <w:rsid w:val="00980D82"/>
    <w:rsid w:val="00981170"/>
    <w:rsid w:val="00981336"/>
    <w:rsid w:val="0098137B"/>
    <w:rsid w:val="00981458"/>
    <w:rsid w:val="00981824"/>
    <w:rsid w:val="00981ADC"/>
    <w:rsid w:val="00981EC9"/>
    <w:rsid w:val="009826CA"/>
    <w:rsid w:val="0098282C"/>
    <w:rsid w:val="009828CD"/>
    <w:rsid w:val="00982D89"/>
    <w:rsid w:val="009830D5"/>
    <w:rsid w:val="009831FA"/>
    <w:rsid w:val="0098368E"/>
    <w:rsid w:val="0098390C"/>
    <w:rsid w:val="00983C3C"/>
    <w:rsid w:val="00983CEB"/>
    <w:rsid w:val="00983E3D"/>
    <w:rsid w:val="0098411C"/>
    <w:rsid w:val="009842C7"/>
    <w:rsid w:val="00984686"/>
    <w:rsid w:val="0098477C"/>
    <w:rsid w:val="009849C0"/>
    <w:rsid w:val="00984B92"/>
    <w:rsid w:val="00984EE0"/>
    <w:rsid w:val="0098561B"/>
    <w:rsid w:val="00985649"/>
    <w:rsid w:val="009858E4"/>
    <w:rsid w:val="0098596D"/>
    <w:rsid w:val="00985D0D"/>
    <w:rsid w:val="009860D7"/>
    <w:rsid w:val="0098618E"/>
    <w:rsid w:val="009864BA"/>
    <w:rsid w:val="009865F9"/>
    <w:rsid w:val="0098666C"/>
    <w:rsid w:val="00986927"/>
    <w:rsid w:val="00986B70"/>
    <w:rsid w:val="00986CC4"/>
    <w:rsid w:val="00986E7A"/>
    <w:rsid w:val="009872D8"/>
    <w:rsid w:val="00987335"/>
    <w:rsid w:val="0098741A"/>
    <w:rsid w:val="00987424"/>
    <w:rsid w:val="00987439"/>
    <w:rsid w:val="009874E1"/>
    <w:rsid w:val="0098774D"/>
    <w:rsid w:val="00987980"/>
    <w:rsid w:val="009879D9"/>
    <w:rsid w:val="00987B5A"/>
    <w:rsid w:val="00987BBC"/>
    <w:rsid w:val="00987D31"/>
    <w:rsid w:val="00987EDE"/>
    <w:rsid w:val="00987F2C"/>
    <w:rsid w:val="00990001"/>
    <w:rsid w:val="0099015F"/>
    <w:rsid w:val="00990416"/>
    <w:rsid w:val="00990602"/>
    <w:rsid w:val="0099085D"/>
    <w:rsid w:val="00990B8D"/>
    <w:rsid w:val="00990CEB"/>
    <w:rsid w:val="00990E69"/>
    <w:rsid w:val="00991504"/>
    <w:rsid w:val="009915D9"/>
    <w:rsid w:val="009915FD"/>
    <w:rsid w:val="00991610"/>
    <w:rsid w:val="009916E2"/>
    <w:rsid w:val="0099171A"/>
    <w:rsid w:val="00991894"/>
    <w:rsid w:val="0099196B"/>
    <w:rsid w:val="0099197F"/>
    <w:rsid w:val="00991A3E"/>
    <w:rsid w:val="00991F57"/>
    <w:rsid w:val="0099206D"/>
    <w:rsid w:val="0099234C"/>
    <w:rsid w:val="009923B2"/>
    <w:rsid w:val="0099263F"/>
    <w:rsid w:val="0099272A"/>
    <w:rsid w:val="00992AA3"/>
    <w:rsid w:val="00992C20"/>
    <w:rsid w:val="00992C70"/>
    <w:rsid w:val="0099301F"/>
    <w:rsid w:val="009933A1"/>
    <w:rsid w:val="009933BD"/>
    <w:rsid w:val="00993409"/>
    <w:rsid w:val="0099374C"/>
    <w:rsid w:val="009938A3"/>
    <w:rsid w:val="0099390D"/>
    <w:rsid w:val="00993D2A"/>
    <w:rsid w:val="00993DFA"/>
    <w:rsid w:val="00993F43"/>
    <w:rsid w:val="0099408B"/>
    <w:rsid w:val="009940F4"/>
    <w:rsid w:val="009945B5"/>
    <w:rsid w:val="009947E4"/>
    <w:rsid w:val="00994E7E"/>
    <w:rsid w:val="00995698"/>
    <w:rsid w:val="0099573F"/>
    <w:rsid w:val="00995804"/>
    <w:rsid w:val="009958E4"/>
    <w:rsid w:val="0099594F"/>
    <w:rsid w:val="009959BD"/>
    <w:rsid w:val="00995A3F"/>
    <w:rsid w:val="00995B73"/>
    <w:rsid w:val="00995D02"/>
    <w:rsid w:val="00995DE7"/>
    <w:rsid w:val="00995FDF"/>
    <w:rsid w:val="00996054"/>
    <w:rsid w:val="0099610B"/>
    <w:rsid w:val="0099622C"/>
    <w:rsid w:val="0099645D"/>
    <w:rsid w:val="00996592"/>
    <w:rsid w:val="00996639"/>
    <w:rsid w:val="009966A6"/>
    <w:rsid w:val="009966EC"/>
    <w:rsid w:val="00996B6E"/>
    <w:rsid w:val="00996C79"/>
    <w:rsid w:val="00996D16"/>
    <w:rsid w:val="00996E1B"/>
    <w:rsid w:val="00996E71"/>
    <w:rsid w:val="00996F3B"/>
    <w:rsid w:val="009973EA"/>
    <w:rsid w:val="009977DF"/>
    <w:rsid w:val="00997AA9"/>
    <w:rsid w:val="009A00D2"/>
    <w:rsid w:val="009A019D"/>
    <w:rsid w:val="009A0369"/>
    <w:rsid w:val="009A052D"/>
    <w:rsid w:val="009A0A23"/>
    <w:rsid w:val="009A0A97"/>
    <w:rsid w:val="009A0B7B"/>
    <w:rsid w:val="009A12E1"/>
    <w:rsid w:val="009A1409"/>
    <w:rsid w:val="009A147D"/>
    <w:rsid w:val="009A1526"/>
    <w:rsid w:val="009A164B"/>
    <w:rsid w:val="009A17D9"/>
    <w:rsid w:val="009A1864"/>
    <w:rsid w:val="009A1B41"/>
    <w:rsid w:val="009A1D85"/>
    <w:rsid w:val="009A20E7"/>
    <w:rsid w:val="009A2131"/>
    <w:rsid w:val="009A22F2"/>
    <w:rsid w:val="009A234B"/>
    <w:rsid w:val="009A2590"/>
    <w:rsid w:val="009A25C4"/>
    <w:rsid w:val="009A26EE"/>
    <w:rsid w:val="009A2D39"/>
    <w:rsid w:val="009A2EC2"/>
    <w:rsid w:val="009A2F2D"/>
    <w:rsid w:val="009A2F7C"/>
    <w:rsid w:val="009A3158"/>
    <w:rsid w:val="009A350A"/>
    <w:rsid w:val="009A3706"/>
    <w:rsid w:val="009A3763"/>
    <w:rsid w:val="009A3953"/>
    <w:rsid w:val="009A3B3A"/>
    <w:rsid w:val="009A3CF6"/>
    <w:rsid w:val="009A3E9D"/>
    <w:rsid w:val="009A4082"/>
    <w:rsid w:val="009A42E5"/>
    <w:rsid w:val="009A4331"/>
    <w:rsid w:val="009A48C2"/>
    <w:rsid w:val="009A49E7"/>
    <w:rsid w:val="009A4B2C"/>
    <w:rsid w:val="009A4C1A"/>
    <w:rsid w:val="009A4C68"/>
    <w:rsid w:val="009A4D84"/>
    <w:rsid w:val="009A5452"/>
    <w:rsid w:val="009A56E0"/>
    <w:rsid w:val="009A581F"/>
    <w:rsid w:val="009A5A40"/>
    <w:rsid w:val="009A5AF0"/>
    <w:rsid w:val="009A5D0E"/>
    <w:rsid w:val="009A5D34"/>
    <w:rsid w:val="009A5D90"/>
    <w:rsid w:val="009A61B7"/>
    <w:rsid w:val="009A62E5"/>
    <w:rsid w:val="009A6387"/>
    <w:rsid w:val="009A68B1"/>
    <w:rsid w:val="009A69C4"/>
    <w:rsid w:val="009A69F2"/>
    <w:rsid w:val="009A6B0B"/>
    <w:rsid w:val="009A6D42"/>
    <w:rsid w:val="009A6DDC"/>
    <w:rsid w:val="009A6DFB"/>
    <w:rsid w:val="009A6FC9"/>
    <w:rsid w:val="009A718F"/>
    <w:rsid w:val="009A7657"/>
    <w:rsid w:val="009A793C"/>
    <w:rsid w:val="009A796E"/>
    <w:rsid w:val="009A7A9C"/>
    <w:rsid w:val="009A7B68"/>
    <w:rsid w:val="009A7DB7"/>
    <w:rsid w:val="009A7E8D"/>
    <w:rsid w:val="009A7EC0"/>
    <w:rsid w:val="009B016F"/>
    <w:rsid w:val="009B04C4"/>
    <w:rsid w:val="009B0554"/>
    <w:rsid w:val="009B0573"/>
    <w:rsid w:val="009B0702"/>
    <w:rsid w:val="009B0896"/>
    <w:rsid w:val="009B0BBB"/>
    <w:rsid w:val="009B0BE8"/>
    <w:rsid w:val="009B0BEA"/>
    <w:rsid w:val="009B0EB7"/>
    <w:rsid w:val="009B0F6E"/>
    <w:rsid w:val="009B10BF"/>
    <w:rsid w:val="009B1201"/>
    <w:rsid w:val="009B161D"/>
    <w:rsid w:val="009B164A"/>
    <w:rsid w:val="009B1B73"/>
    <w:rsid w:val="009B1D32"/>
    <w:rsid w:val="009B1DAE"/>
    <w:rsid w:val="009B1E29"/>
    <w:rsid w:val="009B1EBA"/>
    <w:rsid w:val="009B2298"/>
    <w:rsid w:val="009B2C1D"/>
    <w:rsid w:val="009B3282"/>
    <w:rsid w:val="009B370D"/>
    <w:rsid w:val="009B3715"/>
    <w:rsid w:val="009B3AD5"/>
    <w:rsid w:val="009B3C63"/>
    <w:rsid w:val="009B3D09"/>
    <w:rsid w:val="009B3DAB"/>
    <w:rsid w:val="009B4153"/>
    <w:rsid w:val="009B41A0"/>
    <w:rsid w:val="009B4250"/>
    <w:rsid w:val="009B4251"/>
    <w:rsid w:val="009B4339"/>
    <w:rsid w:val="009B48D3"/>
    <w:rsid w:val="009B4930"/>
    <w:rsid w:val="009B4934"/>
    <w:rsid w:val="009B4B88"/>
    <w:rsid w:val="009B4C06"/>
    <w:rsid w:val="009B4F03"/>
    <w:rsid w:val="009B512D"/>
    <w:rsid w:val="009B5160"/>
    <w:rsid w:val="009B542F"/>
    <w:rsid w:val="009B5523"/>
    <w:rsid w:val="009B575A"/>
    <w:rsid w:val="009B5AD8"/>
    <w:rsid w:val="009B5C74"/>
    <w:rsid w:val="009B5E12"/>
    <w:rsid w:val="009B6570"/>
    <w:rsid w:val="009B6607"/>
    <w:rsid w:val="009B668E"/>
    <w:rsid w:val="009B6743"/>
    <w:rsid w:val="009B6780"/>
    <w:rsid w:val="009B68B1"/>
    <w:rsid w:val="009B699C"/>
    <w:rsid w:val="009B6A0C"/>
    <w:rsid w:val="009B6AA0"/>
    <w:rsid w:val="009B6E93"/>
    <w:rsid w:val="009B6F66"/>
    <w:rsid w:val="009B7397"/>
    <w:rsid w:val="009B73B2"/>
    <w:rsid w:val="009B7480"/>
    <w:rsid w:val="009B74D5"/>
    <w:rsid w:val="009C00C7"/>
    <w:rsid w:val="009C0187"/>
    <w:rsid w:val="009C02C8"/>
    <w:rsid w:val="009C0344"/>
    <w:rsid w:val="009C07C2"/>
    <w:rsid w:val="009C08E6"/>
    <w:rsid w:val="009C0926"/>
    <w:rsid w:val="009C0AA9"/>
    <w:rsid w:val="009C0CD1"/>
    <w:rsid w:val="009C0D25"/>
    <w:rsid w:val="009C0D89"/>
    <w:rsid w:val="009C1029"/>
    <w:rsid w:val="009C125F"/>
    <w:rsid w:val="009C1358"/>
    <w:rsid w:val="009C147C"/>
    <w:rsid w:val="009C1890"/>
    <w:rsid w:val="009C18A6"/>
    <w:rsid w:val="009C18C4"/>
    <w:rsid w:val="009C18D0"/>
    <w:rsid w:val="009C1AC8"/>
    <w:rsid w:val="009C1BD6"/>
    <w:rsid w:val="009C20BD"/>
    <w:rsid w:val="009C20F6"/>
    <w:rsid w:val="009C22A7"/>
    <w:rsid w:val="009C23CD"/>
    <w:rsid w:val="009C2448"/>
    <w:rsid w:val="009C2452"/>
    <w:rsid w:val="009C25F4"/>
    <w:rsid w:val="009C2A91"/>
    <w:rsid w:val="009C2C2F"/>
    <w:rsid w:val="009C2DDB"/>
    <w:rsid w:val="009C2E4D"/>
    <w:rsid w:val="009C2F61"/>
    <w:rsid w:val="009C3179"/>
    <w:rsid w:val="009C3510"/>
    <w:rsid w:val="009C353A"/>
    <w:rsid w:val="009C36DD"/>
    <w:rsid w:val="009C37D7"/>
    <w:rsid w:val="009C3818"/>
    <w:rsid w:val="009C3B2D"/>
    <w:rsid w:val="009C3C4D"/>
    <w:rsid w:val="009C3D9A"/>
    <w:rsid w:val="009C3E2F"/>
    <w:rsid w:val="009C409C"/>
    <w:rsid w:val="009C414D"/>
    <w:rsid w:val="009C4196"/>
    <w:rsid w:val="009C41B2"/>
    <w:rsid w:val="009C421C"/>
    <w:rsid w:val="009C4293"/>
    <w:rsid w:val="009C4516"/>
    <w:rsid w:val="009C45BC"/>
    <w:rsid w:val="009C48D4"/>
    <w:rsid w:val="009C529E"/>
    <w:rsid w:val="009C56C5"/>
    <w:rsid w:val="009C582F"/>
    <w:rsid w:val="009C5837"/>
    <w:rsid w:val="009C5D24"/>
    <w:rsid w:val="009C5F4E"/>
    <w:rsid w:val="009C5F85"/>
    <w:rsid w:val="009C615E"/>
    <w:rsid w:val="009C6646"/>
    <w:rsid w:val="009C67F8"/>
    <w:rsid w:val="009C6A60"/>
    <w:rsid w:val="009C6A63"/>
    <w:rsid w:val="009C6A86"/>
    <w:rsid w:val="009C6D3E"/>
    <w:rsid w:val="009C6F77"/>
    <w:rsid w:val="009C7033"/>
    <w:rsid w:val="009C7034"/>
    <w:rsid w:val="009C71A8"/>
    <w:rsid w:val="009C71D1"/>
    <w:rsid w:val="009C7273"/>
    <w:rsid w:val="009C7362"/>
    <w:rsid w:val="009C75D4"/>
    <w:rsid w:val="009C762F"/>
    <w:rsid w:val="009C7957"/>
    <w:rsid w:val="009C7A23"/>
    <w:rsid w:val="009D00D5"/>
    <w:rsid w:val="009D047D"/>
    <w:rsid w:val="009D05AC"/>
    <w:rsid w:val="009D0602"/>
    <w:rsid w:val="009D08F0"/>
    <w:rsid w:val="009D0B80"/>
    <w:rsid w:val="009D0E74"/>
    <w:rsid w:val="009D1373"/>
    <w:rsid w:val="009D14D8"/>
    <w:rsid w:val="009D169B"/>
    <w:rsid w:val="009D176C"/>
    <w:rsid w:val="009D19D0"/>
    <w:rsid w:val="009D1A3A"/>
    <w:rsid w:val="009D1A6D"/>
    <w:rsid w:val="009D1BEF"/>
    <w:rsid w:val="009D20A2"/>
    <w:rsid w:val="009D2228"/>
    <w:rsid w:val="009D2348"/>
    <w:rsid w:val="009D2349"/>
    <w:rsid w:val="009D2430"/>
    <w:rsid w:val="009D24DF"/>
    <w:rsid w:val="009D2523"/>
    <w:rsid w:val="009D288E"/>
    <w:rsid w:val="009D2954"/>
    <w:rsid w:val="009D2DF0"/>
    <w:rsid w:val="009D2FF7"/>
    <w:rsid w:val="009D304C"/>
    <w:rsid w:val="009D317B"/>
    <w:rsid w:val="009D31AB"/>
    <w:rsid w:val="009D3270"/>
    <w:rsid w:val="009D3941"/>
    <w:rsid w:val="009D3B3D"/>
    <w:rsid w:val="009D3C0C"/>
    <w:rsid w:val="009D3CF0"/>
    <w:rsid w:val="009D3E15"/>
    <w:rsid w:val="009D3F71"/>
    <w:rsid w:val="009D4290"/>
    <w:rsid w:val="009D47BC"/>
    <w:rsid w:val="009D49BD"/>
    <w:rsid w:val="009D4C4E"/>
    <w:rsid w:val="009D4E8D"/>
    <w:rsid w:val="009D505F"/>
    <w:rsid w:val="009D5163"/>
    <w:rsid w:val="009D523A"/>
    <w:rsid w:val="009D5431"/>
    <w:rsid w:val="009D54B0"/>
    <w:rsid w:val="009D55A5"/>
    <w:rsid w:val="009D581B"/>
    <w:rsid w:val="009D5888"/>
    <w:rsid w:val="009D59EA"/>
    <w:rsid w:val="009D5AEB"/>
    <w:rsid w:val="009D5C23"/>
    <w:rsid w:val="009D5D7F"/>
    <w:rsid w:val="009D5DBC"/>
    <w:rsid w:val="009D5F2F"/>
    <w:rsid w:val="009D5FC0"/>
    <w:rsid w:val="009D600F"/>
    <w:rsid w:val="009D604C"/>
    <w:rsid w:val="009D62C2"/>
    <w:rsid w:val="009D6624"/>
    <w:rsid w:val="009D66CC"/>
    <w:rsid w:val="009D68E3"/>
    <w:rsid w:val="009D6D2D"/>
    <w:rsid w:val="009D6E19"/>
    <w:rsid w:val="009D6E5D"/>
    <w:rsid w:val="009D7107"/>
    <w:rsid w:val="009D7383"/>
    <w:rsid w:val="009D7404"/>
    <w:rsid w:val="009D740C"/>
    <w:rsid w:val="009D74CD"/>
    <w:rsid w:val="009D7540"/>
    <w:rsid w:val="009D77D1"/>
    <w:rsid w:val="009D789F"/>
    <w:rsid w:val="009D7EF6"/>
    <w:rsid w:val="009E043D"/>
    <w:rsid w:val="009E04EA"/>
    <w:rsid w:val="009E0553"/>
    <w:rsid w:val="009E0785"/>
    <w:rsid w:val="009E0EEA"/>
    <w:rsid w:val="009E102D"/>
    <w:rsid w:val="009E17B4"/>
    <w:rsid w:val="009E18E6"/>
    <w:rsid w:val="009E1DD5"/>
    <w:rsid w:val="009E1F20"/>
    <w:rsid w:val="009E1F6C"/>
    <w:rsid w:val="009E1FC8"/>
    <w:rsid w:val="009E20AF"/>
    <w:rsid w:val="009E20E7"/>
    <w:rsid w:val="009E213B"/>
    <w:rsid w:val="009E27C4"/>
    <w:rsid w:val="009E298E"/>
    <w:rsid w:val="009E2DD3"/>
    <w:rsid w:val="009E2EF2"/>
    <w:rsid w:val="009E2F2C"/>
    <w:rsid w:val="009E31BC"/>
    <w:rsid w:val="009E33EB"/>
    <w:rsid w:val="009E342E"/>
    <w:rsid w:val="009E3550"/>
    <w:rsid w:val="009E366B"/>
    <w:rsid w:val="009E36AC"/>
    <w:rsid w:val="009E3ACE"/>
    <w:rsid w:val="009E3BA2"/>
    <w:rsid w:val="009E3C29"/>
    <w:rsid w:val="009E4062"/>
    <w:rsid w:val="009E442D"/>
    <w:rsid w:val="009E47B9"/>
    <w:rsid w:val="009E490A"/>
    <w:rsid w:val="009E4992"/>
    <w:rsid w:val="009E4C98"/>
    <w:rsid w:val="009E516E"/>
    <w:rsid w:val="009E52DA"/>
    <w:rsid w:val="009E56D9"/>
    <w:rsid w:val="009E5A4D"/>
    <w:rsid w:val="009E5B7E"/>
    <w:rsid w:val="009E5D25"/>
    <w:rsid w:val="009E5D78"/>
    <w:rsid w:val="009E6B07"/>
    <w:rsid w:val="009E6DB3"/>
    <w:rsid w:val="009E6E7E"/>
    <w:rsid w:val="009E6EBC"/>
    <w:rsid w:val="009E716C"/>
    <w:rsid w:val="009E7412"/>
    <w:rsid w:val="009E7E60"/>
    <w:rsid w:val="009E7FAD"/>
    <w:rsid w:val="009F0053"/>
    <w:rsid w:val="009F026F"/>
    <w:rsid w:val="009F049A"/>
    <w:rsid w:val="009F07D0"/>
    <w:rsid w:val="009F09F4"/>
    <w:rsid w:val="009F0A4B"/>
    <w:rsid w:val="009F0E1E"/>
    <w:rsid w:val="009F1211"/>
    <w:rsid w:val="009F12D6"/>
    <w:rsid w:val="009F153A"/>
    <w:rsid w:val="009F177E"/>
    <w:rsid w:val="009F1BAF"/>
    <w:rsid w:val="009F1DD8"/>
    <w:rsid w:val="009F265B"/>
    <w:rsid w:val="009F29BB"/>
    <w:rsid w:val="009F33B5"/>
    <w:rsid w:val="009F3477"/>
    <w:rsid w:val="009F34EB"/>
    <w:rsid w:val="009F35FE"/>
    <w:rsid w:val="009F3658"/>
    <w:rsid w:val="009F3846"/>
    <w:rsid w:val="009F38D5"/>
    <w:rsid w:val="009F3BD8"/>
    <w:rsid w:val="009F3C2E"/>
    <w:rsid w:val="009F3C62"/>
    <w:rsid w:val="009F3CD8"/>
    <w:rsid w:val="009F3D0F"/>
    <w:rsid w:val="009F3DFA"/>
    <w:rsid w:val="009F3F76"/>
    <w:rsid w:val="009F3FB3"/>
    <w:rsid w:val="009F3FC8"/>
    <w:rsid w:val="009F403D"/>
    <w:rsid w:val="009F41F9"/>
    <w:rsid w:val="009F420C"/>
    <w:rsid w:val="009F438D"/>
    <w:rsid w:val="009F4573"/>
    <w:rsid w:val="009F4D93"/>
    <w:rsid w:val="009F4DC4"/>
    <w:rsid w:val="009F4E4E"/>
    <w:rsid w:val="009F5371"/>
    <w:rsid w:val="009F5560"/>
    <w:rsid w:val="009F5701"/>
    <w:rsid w:val="009F570D"/>
    <w:rsid w:val="009F57B9"/>
    <w:rsid w:val="009F58F6"/>
    <w:rsid w:val="009F5AF5"/>
    <w:rsid w:val="009F5EC8"/>
    <w:rsid w:val="009F5ED6"/>
    <w:rsid w:val="009F646D"/>
    <w:rsid w:val="009F64CD"/>
    <w:rsid w:val="009F656B"/>
    <w:rsid w:val="009F6891"/>
    <w:rsid w:val="009F6AB6"/>
    <w:rsid w:val="009F6AE1"/>
    <w:rsid w:val="009F6F3A"/>
    <w:rsid w:val="009F7052"/>
    <w:rsid w:val="009F7265"/>
    <w:rsid w:val="009F756B"/>
    <w:rsid w:val="009F76B8"/>
    <w:rsid w:val="009F7999"/>
    <w:rsid w:val="009F7A85"/>
    <w:rsid w:val="009F7F77"/>
    <w:rsid w:val="00A00084"/>
    <w:rsid w:val="00A00278"/>
    <w:rsid w:val="00A004F1"/>
    <w:rsid w:val="00A00593"/>
    <w:rsid w:val="00A0076A"/>
    <w:rsid w:val="00A00A35"/>
    <w:rsid w:val="00A0115E"/>
    <w:rsid w:val="00A0143A"/>
    <w:rsid w:val="00A015A7"/>
    <w:rsid w:val="00A01633"/>
    <w:rsid w:val="00A01771"/>
    <w:rsid w:val="00A01809"/>
    <w:rsid w:val="00A018EE"/>
    <w:rsid w:val="00A01904"/>
    <w:rsid w:val="00A01AA7"/>
    <w:rsid w:val="00A01B44"/>
    <w:rsid w:val="00A01BA3"/>
    <w:rsid w:val="00A01BF8"/>
    <w:rsid w:val="00A01C59"/>
    <w:rsid w:val="00A01D27"/>
    <w:rsid w:val="00A01D6D"/>
    <w:rsid w:val="00A0245D"/>
    <w:rsid w:val="00A024D4"/>
    <w:rsid w:val="00A025B9"/>
    <w:rsid w:val="00A027F1"/>
    <w:rsid w:val="00A02801"/>
    <w:rsid w:val="00A0286F"/>
    <w:rsid w:val="00A028E4"/>
    <w:rsid w:val="00A02904"/>
    <w:rsid w:val="00A0292C"/>
    <w:rsid w:val="00A02B6E"/>
    <w:rsid w:val="00A02E54"/>
    <w:rsid w:val="00A03040"/>
    <w:rsid w:val="00A03175"/>
    <w:rsid w:val="00A03318"/>
    <w:rsid w:val="00A03320"/>
    <w:rsid w:val="00A035CD"/>
    <w:rsid w:val="00A03778"/>
    <w:rsid w:val="00A03864"/>
    <w:rsid w:val="00A03979"/>
    <w:rsid w:val="00A03986"/>
    <w:rsid w:val="00A03C36"/>
    <w:rsid w:val="00A03DBF"/>
    <w:rsid w:val="00A03FC3"/>
    <w:rsid w:val="00A03FE0"/>
    <w:rsid w:val="00A04418"/>
    <w:rsid w:val="00A044BA"/>
    <w:rsid w:val="00A047B9"/>
    <w:rsid w:val="00A04A41"/>
    <w:rsid w:val="00A04DAC"/>
    <w:rsid w:val="00A050FC"/>
    <w:rsid w:val="00A053D2"/>
    <w:rsid w:val="00A05744"/>
    <w:rsid w:val="00A059D4"/>
    <w:rsid w:val="00A05BCF"/>
    <w:rsid w:val="00A05D78"/>
    <w:rsid w:val="00A05DC8"/>
    <w:rsid w:val="00A05E7A"/>
    <w:rsid w:val="00A05F79"/>
    <w:rsid w:val="00A061BA"/>
    <w:rsid w:val="00A063C7"/>
    <w:rsid w:val="00A067BA"/>
    <w:rsid w:val="00A0685C"/>
    <w:rsid w:val="00A06890"/>
    <w:rsid w:val="00A069C3"/>
    <w:rsid w:val="00A06A33"/>
    <w:rsid w:val="00A06B40"/>
    <w:rsid w:val="00A06F6A"/>
    <w:rsid w:val="00A070B7"/>
    <w:rsid w:val="00A071B2"/>
    <w:rsid w:val="00A077CF"/>
    <w:rsid w:val="00A07AFD"/>
    <w:rsid w:val="00A07C58"/>
    <w:rsid w:val="00A07DB5"/>
    <w:rsid w:val="00A07E6D"/>
    <w:rsid w:val="00A1010E"/>
    <w:rsid w:val="00A1020D"/>
    <w:rsid w:val="00A1026A"/>
    <w:rsid w:val="00A10656"/>
    <w:rsid w:val="00A10703"/>
    <w:rsid w:val="00A1075F"/>
    <w:rsid w:val="00A1086A"/>
    <w:rsid w:val="00A1088E"/>
    <w:rsid w:val="00A10ABF"/>
    <w:rsid w:val="00A10D9B"/>
    <w:rsid w:val="00A10FD0"/>
    <w:rsid w:val="00A11050"/>
    <w:rsid w:val="00A1106A"/>
    <w:rsid w:val="00A1154D"/>
    <w:rsid w:val="00A11700"/>
    <w:rsid w:val="00A11728"/>
    <w:rsid w:val="00A11739"/>
    <w:rsid w:val="00A11B02"/>
    <w:rsid w:val="00A1200B"/>
    <w:rsid w:val="00A12076"/>
    <w:rsid w:val="00A121E9"/>
    <w:rsid w:val="00A127E1"/>
    <w:rsid w:val="00A12810"/>
    <w:rsid w:val="00A12BD7"/>
    <w:rsid w:val="00A12C16"/>
    <w:rsid w:val="00A131ED"/>
    <w:rsid w:val="00A13257"/>
    <w:rsid w:val="00A13595"/>
    <w:rsid w:val="00A13688"/>
    <w:rsid w:val="00A13913"/>
    <w:rsid w:val="00A13B65"/>
    <w:rsid w:val="00A13DB1"/>
    <w:rsid w:val="00A13F88"/>
    <w:rsid w:val="00A140A0"/>
    <w:rsid w:val="00A141B9"/>
    <w:rsid w:val="00A141F1"/>
    <w:rsid w:val="00A141FC"/>
    <w:rsid w:val="00A1427C"/>
    <w:rsid w:val="00A146B2"/>
    <w:rsid w:val="00A147ED"/>
    <w:rsid w:val="00A148A0"/>
    <w:rsid w:val="00A14972"/>
    <w:rsid w:val="00A14C14"/>
    <w:rsid w:val="00A14CBE"/>
    <w:rsid w:val="00A14CDC"/>
    <w:rsid w:val="00A14E35"/>
    <w:rsid w:val="00A14E63"/>
    <w:rsid w:val="00A14EAF"/>
    <w:rsid w:val="00A15085"/>
    <w:rsid w:val="00A154E2"/>
    <w:rsid w:val="00A157BA"/>
    <w:rsid w:val="00A158F9"/>
    <w:rsid w:val="00A15CB5"/>
    <w:rsid w:val="00A15DC6"/>
    <w:rsid w:val="00A15EA6"/>
    <w:rsid w:val="00A16595"/>
    <w:rsid w:val="00A1670F"/>
    <w:rsid w:val="00A1675E"/>
    <w:rsid w:val="00A1693F"/>
    <w:rsid w:val="00A16B75"/>
    <w:rsid w:val="00A16C94"/>
    <w:rsid w:val="00A16CE8"/>
    <w:rsid w:val="00A16D3A"/>
    <w:rsid w:val="00A170B4"/>
    <w:rsid w:val="00A170BC"/>
    <w:rsid w:val="00A170F1"/>
    <w:rsid w:val="00A172DF"/>
    <w:rsid w:val="00A178A2"/>
    <w:rsid w:val="00A17ADF"/>
    <w:rsid w:val="00A17D25"/>
    <w:rsid w:val="00A17E63"/>
    <w:rsid w:val="00A17EA5"/>
    <w:rsid w:val="00A17F35"/>
    <w:rsid w:val="00A2000E"/>
    <w:rsid w:val="00A202E8"/>
    <w:rsid w:val="00A204B4"/>
    <w:rsid w:val="00A2057C"/>
    <w:rsid w:val="00A206B2"/>
    <w:rsid w:val="00A206C2"/>
    <w:rsid w:val="00A20780"/>
    <w:rsid w:val="00A20945"/>
    <w:rsid w:val="00A20957"/>
    <w:rsid w:val="00A20A52"/>
    <w:rsid w:val="00A20F0B"/>
    <w:rsid w:val="00A20FD9"/>
    <w:rsid w:val="00A21244"/>
    <w:rsid w:val="00A213DD"/>
    <w:rsid w:val="00A2146D"/>
    <w:rsid w:val="00A21486"/>
    <w:rsid w:val="00A21865"/>
    <w:rsid w:val="00A21C9A"/>
    <w:rsid w:val="00A21DF8"/>
    <w:rsid w:val="00A21F8D"/>
    <w:rsid w:val="00A22284"/>
    <w:rsid w:val="00A222F2"/>
    <w:rsid w:val="00A222FA"/>
    <w:rsid w:val="00A22314"/>
    <w:rsid w:val="00A228DD"/>
    <w:rsid w:val="00A2292F"/>
    <w:rsid w:val="00A22AFC"/>
    <w:rsid w:val="00A22C08"/>
    <w:rsid w:val="00A22C3B"/>
    <w:rsid w:val="00A22F26"/>
    <w:rsid w:val="00A23049"/>
    <w:rsid w:val="00A23058"/>
    <w:rsid w:val="00A232D2"/>
    <w:rsid w:val="00A2346D"/>
    <w:rsid w:val="00A23680"/>
    <w:rsid w:val="00A23731"/>
    <w:rsid w:val="00A23A3F"/>
    <w:rsid w:val="00A23B08"/>
    <w:rsid w:val="00A24191"/>
    <w:rsid w:val="00A241C9"/>
    <w:rsid w:val="00A24A0A"/>
    <w:rsid w:val="00A24A24"/>
    <w:rsid w:val="00A24E05"/>
    <w:rsid w:val="00A24E36"/>
    <w:rsid w:val="00A24FC3"/>
    <w:rsid w:val="00A24FF6"/>
    <w:rsid w:val="00A2519C"/>
    <w:rsid w:val="00A251F5"/>
    <w:rsid w:val="00A25656"/>
    <w:rsid w:val="00A25665"/>
    <w:rsid w:val="00A256E6"/>
    <w:rsid w:val="00A259CF"/>
    <w:rsid w:val="00A25DEC"/>
    <w:rsid w:val="00A25EA0"/>
    <w:rsid w:val="00A25F37"/>
    <w:rsid w:val="00A262BB"/>
    <w:rsid w:val="00A262C7"/>
    <w:rsid w:val="00A264B8"/>
    <w:rsid w:val="00A2679E"/>
    <w:rsid w:val="00A26913"/>
    <w:rsid w:val="00A26A9B"/>
    <w:rsid w:val="00A27058"/>
    <w:rsid w:val="00A27070"/>
    <w:rsid w:val="00A270B8"/>
    <w:rsid w:val="00A273B4"/>
    <w:rsid w:val="00A2744B"/>
    <w:rsid w:val="00A27453"/>
    <w:rsid w:val="00A27476"/>
    <w:rsid w:val="00A2756F"/>
    <w:rsid w:val="00A27795"/>
    <w:rsid w:val="00A2794B"/>
    <w:rsid w:val="00A27AD1"/>
    <w:rsid w:val="00A27DC6"/>
    <w:rsid w:val="00A27E66"/>
    <w:rsid w:val="00A27EA9"/>
    <w:rsid w:val="00A27F45"/>
    <w:rsid w:val="00A3006C"/>
    <w:rsid w:val="00A3018C"/>
    <w:rsid w:val="00A30255"/>
    <w:rsid w:val="00A30562"/>
    <w:rsid w:val="00A306E6"/>
    <w:rsid w:val="00A308A7"/>
    <w:rsid w:val="00A30969"/>
    <w:rsid w:val="00A30AAC"/>
    <w:rsid w:val="00A30DF9"/>
    <w:rsid w:val="00A311BF"/>
    <w:rsid w:val="00A311ED"/>
    <w:rsid w:val="00A311F4"/>
    <w:rsid w:val="00A31252"/>
    <w:rsid w:val="00A3132F"/>
    <w:rsid w:val="00A31483"/>
    <w:rsid w:val="00A315AF"/>
    <w:rsid w:val="00A315F3"/>
    <w:rsid w:val="00A3185F"/>
    <w:rsid w:val="00A319B9"/>
    <w:rsid w:val="00A319D1"/>
    <w:rsid w:val="00A31B83"/>
    <w:rsid w:val="00A31D95"/>
    <w:rsid w:val="00A3218D"/>
    <w:rsid w:val="00A321B9"/>
    <w:rsid w:val="00A322E2"/>
    <w:rsid w:val="00A3232B"/>
    <w:rsid w:val="00A32463"/>
    <w:rsid w:val="00A326F4"/>
    <w:rsid w:val="00A326FE"/>
    <w:rsid w:val="00A3273D"/>
    <w:rsid w:val="00A32808"/>
    <w:rsid w:val="00A329D1"/>
    <w:rsid w:val="00A32AEC"/>
    <w:rsid w:val="00A32FC3"/>
    <w:rsid w:val="00A3316E"/>
    <w:rsid w:val="00A33301"/>
    <w:rsid w:val="00A3449B"/>
    <w:rsid w:val="00A34ABF"/>
    <w:rsid w:val="00A34AC8"/>
    <w:rsid w:val="00A34DB7"/>
    <w:rsid w:val="00A34EA7"/>
    <w:rsid w:val="00A35316"/>
    <w:rsid w:val="00A358FF"/>
    <w:rsid w:val="00A35A00"/>
    <w:rsid w:val="00A35C57"/>
    <w:rsid w:val="00A35EB1"/>
    <w:rsid w:val="00A3620D"/>
    <w:rsid w:val="00A36670"/>
    <w:rsid w:val="00A366CD"/>
    <w:rsid w:val="00A3675D"/>
    <w:rsid w:val="00A36A59"/>
    <w:rsid w:val="00A36FF2"/>
    <w:rsid w:val="00A3766A"/>
    <w:rsid w:val="00A37B61"/>
    <w:rsid w:val="00A37BEF"/>
    <w:rsid w:val="00A4052F"/>
    <w:rsid w:val="00A40573"/>
    <w:rsid w:val="00A408D5"/>
    <w:rsid w:val="00A409EA"/>
    <w:rsid w:val="00A40AAD"/>
    <w:rsid w:val="00A40C15"/>
    <w:rsid w:val="00A40CD1"/>
    <w:rsid w:val="00A40F8C"/>
    <w:rsid w:val="00A4117C"/>
    <w:rsid w:val="00A41708"/>
    <w:rsid w:val="00A417BB"/>
    <w:rsid w:val="00A4180B"/>
    <w:rsid w:val="00A41894"/>
    <w:rsid w:val="00A41A11"/>
    <w:rsid w:val="00A41C55"/>
    <w:rsid w:val="00A41D19"/>
    <w:rsid w:val="00A41D5C"/>
    <w:rsid w:val="00A41E89"/>
    <w:rsid w:val="00A41F98"/>
    <w:rsid w:val="00A421E6"/>
    <w:rsid w:val="00A424D8"/>
    <w:rsid w:val="00A42525"/>
    <w:rsid w:val="00A425C0"/>
    <w:rsid w:val="00A4281F"/>
    <w:rsid w:val="00A42827"/>
    <w:rsid w:val="00A42C10"/>
    <w:rsid w:val="00A42E86"/>
    <w:rsid w:val="00A42EA5"/>
    <w:rsid w:val="00A4307E"/>
    <w:rsid w:val="00A43088"/>
    <w:rsid w:val="00A4317B"/>
    <w:rsid w:val="00A431E3"/>
    <w:rsid w:val="00A435AC"/>
    <w:rsid w:val="00A435F3"/>
    <w:rsid w:val="00A4379D"/>
    <w:rsid w:val="00A43835"/>
    <w:rsid w:val="00A43891"/>
    <w:rsid w:val="00A43D31"/>
    <w:rsid w:val="00A43FCD"/>
    <w:rsid w:val="00A44201"/>
    <w:rsid w:val="00A44349"/>
    <w:rsid w:val="00A443D5"/>
    <w:rsid w:val="00A44687"/>
    <w:rsid w:val="00A446C7"/>
    <w:rsid w:val="00A446F7"/>
    <w:rsid w:val="00A44867"/>
    <w:rsid w:val="00A44C31"/>
    <w:rsid w:val="00A44DC7"/>
    <w:rsid w:val="00A44DE5"/>
    <w:rsid w:val="00A44F54"/>
    <w:rsid w:val="00A44F94"/>
    <w:rsid w:val="00A45160"/>
    <w:rsid w:val="00A451A4"/>
    <w:rsid w:val="00A4530F"/>
    <w:rsid w:val="00A45608"/>
    <w:rsid w:val="00A457EE"/>
    <w:rsid w:val="00A45817"/>
    <w:rsid w:val="00A458C9"/>
    <w:rsid w:val="00A45995"/>
    <w:rsid w:val="00A45C13"/>
    <w:rsid w:val="00A45C5F"/>
    <w:rsid w:val="00A45CCA"/>
    <w:rsid w:val="00A45CF5"/>
    <w:rsid w:val="00A4623F"/>
    <w:rsid w:val="00A462F2"/>
    <w:rsid w:val="00A467EB"/>
    <w:rsid w:val="00A46D81"/>
    <w:rsid w:val="00A472A6"/>
    <w:rsid w:val="00A47349"/>
    <w:rsid w:val="00A4759A"/>
    <w:rsid w:val="00A47A6A"/>
    <w:rsid w:val="00A47AFE"/>
    <w:rsid w:val="00A47B81"/>
    <w:rsid w:val="00A47BA5"/>
    <w:rsid w:val="00A47BBF"/>
    <w:rsid w:val="00A47BF5"/>
    <w:rsid w:val="00A47D6A"/>
    <w:rsid w:val="00A47F8F"/>
    <w:rsid w:val="00A500B1"/>
    <w:rsid w:val="00A500B8"/>
    <w:rsid w:val="00A500E7"/>
    <w:rsid w:val="00A501EE"/>
    <w:rsid w:val="00A50276"/>
    <w:rsid w:val="00A503EC"/>
    <w:rsid w:val="00A50537"/>
    <w:rsid w:val="00A50679"/>
    <w:rsid w:val="00A5076A"/>
    <w:rsid w:val="00A507F2"/>
    <w:rsid w:val="00A5097A"/>
    <w:rsid w:val="00A50BEE"/>
    <w:rsid w:val="00A50D41"/>
    <w:rsid w:val="00A50F67"/>
    <w:rsid w:val="00A50FC3"/>
    <w:rsid w:val="00A5104E"/>
    <w:rsid w:val="00A51077"/>
    <w:rsid w:val="00A51227"/>
    <w:rsid w:val="00A512B9"/>
    <w:rsid w:val="00A517F6"/>
    <w:rsid w:val="00A51BD5"/>
    <w:rsid w:val="00A51E82"/>
    <w:rsid w:val="00A51F8B"/>
    <w:rsid w:val="00A51FA1"/>
    <w:rsid w:val="00A523C3"/>
    <w:rsid w:val="00A52639"/>
    <w:rsid w:val="00A5293E"/>
    <w:rsid w:val="00A52987"/>
    <w:rsid w:val="00A52B01"/>
    <w:rsid w:val="00A52C5E"/>
    <w:rsid w:val="00A52CC9"/>
    <w:rsid w:val="00A5300D"/>
    <w:rsid w:val="00A5363B"/>
    <w:rsid w:val="00A53657"/>
    <w:rsid w:val="00A53925"/>
    <w:rsid w:val="00A5398E"/>
    <w:rsid w:val="00A539C5"/>
    <w:rsid w:val="00A53CD2"/>
    <w:rsid w:val="00A53E5C"/>
    <w:rsid w:val="00A53FB6"/>
    <w:rsid w:val="00A5405A"/>
    <w:rsid w:val="00A540AC"/>
    <w:rsid w:val="00A5413D"/>
    <w:rsid w:val="00A541B3"/>
    <w:rsid w:val="00A54544"/>
    <w:rsid w:val="00A54554"/>
    <w:rsid w:val="00A549BA"/>
    <w:rsid w:val="00A54A1C"/>
    <w:rsid w:val="00A54B98"/>
    <w:rsid w:val="00A54BBD"/>
    <w:rsid w:val="00A54DFB"/>
    <w:rsid w:val="00A54F34"/>
    <w:rsid w:val="00A55071"/>
    <w:rsid w:val="00A55196"/>
    <w:rsid w:val="00A5527B"/>
    <w:rsid w:val="00A552F4"/>
    <w:rsid w:val="00A5551F"/>
    <w:rsid w:val="00A55F36"/>
    <w:rsid w:val="00A5615B"/>
    <w:rsid w:val="00A561A7"/>
    <w:rsid w:val="00A56354"/>
    <w:rsid w:val="00A56D74"/>
    <w:rsid w:val="00A56DA7"/>
    <w:rsid w:val="00A56F05"/>
    <w:rsid w:val="00A5703A"/>
    <w:rsid w:val="00A57560"/>
    <w:rsid w:val="00A57AE4"/>
    <w:rsid w:val="00A57B32"/>
    <w:rsid w:val="00A57C22"/>
    <w:rsid w:val="00A57D83"/>
    <w:rsid w:val="00A57DD3"/>
    <w:rsid w:val="00A57F40"/>
    <w:rsid w:val="00A57F61"/>
    <w:rsid w:val="00A6072C"/>
    <w:rsid w:val="00A608AD"/>
    <w:rsid w:val="00A60A0E"/>
    <w:rsid w:val="00A60B82"/>
    <w:rsid w:val="00A60CD5"/>
    <w:rsid w:val="00A60F1F"/>
    <w:rsid w:val="00A617FB"/>
    <w:rsid w:val="00A61A3C"/>
    <w:rsid w:val="00A61D3A"/>
    <w:rsid w:val="00A61E1E"/>
    <w:rsid w:val="00A6235D"/>
    <w:rsid w:val="00A6252E"/>
    <w:rsid w:val="00A62629"/>
    <w:rsid w:val="00A626B5"/>
    <w:rsid w:val="00A62721"/>
    <w:rsid w:val="00A628A1"/>
    <w:rsid w:val="00A62AA3"/>
    <w:rsid w:val="00A62E73"/>
    <w:rsid w:val="00A6336E"/>
    <w:rsid w:val="00A63434"/>
    <w:rsid w:val="00A63837"/>
    <w:rsid w:val="00A63867"/>
    <w:rsid w:val="00A639BC"/>
    <w:rsid w:val="00A63CFC"/>
    <w:rsid w:val="00A63FF2"/>
    <w:rsid w:val="00A6408F"/>
    <w:rsid w:val="00A64176"/>
    <w:rsid w:val="00A64302"/>
    <w:rsid w:val="00A64351"/>
    <w:rsid w:val="00A64430"/>
    <w:rsid w:val="00A6456C"/>
    <w:rsid w:val="00A647C8"/>
    <w:rsid w:val="00A6485C"/>
    <w:rsid w:val="00A64BED"/>
    <w:rsid w:val="00A64C38"/>
    <w:rsid w:val="00A64E77"/>
    <w:rsid w:val="00A64FA2"/>
    <w:rsid w:val="00A650BF"/>
    <w:rsid w:val="00A650DC"/>
    <w:rsid w:val="00A651B7"/>
    <w:rsid w:val="00A651D6"/>
    <w:rsid w:val="00A6522F"/>
    <w:rsid w:val="00A6527D"/>
    <w:rsid w:val="00A6561D"/>
    <w:rsid w:val="00A656AA"/>
    <w:rsid w:val="00A65981"/>
    <w:rsid w:val="00A65A50"/>
    <w:rsid w:val="00A65A68"/>
    <w:rsid w:val="00A65A6C"/>
    <w:rsid w:val="00A65B91"/>
    <w:rsid w:val="00A65CD4"/>
    <w:rsid w:val="00A65DB4"/>
    <w:rsid w:val="00A65DFB"/>
    <w:rsid w:val="00A65EC0"/>
    <w:rsid w:val="00A65F2E"/>
    <w:rsid w:val="00A6610A"/>
    <w:rsid w:val="00A6613A"/>
    <w:rsid w:val="00A662F3"/>
    <w:rsid w:val="00A6652C"/>
    <w:rsid w:val="00A6670B"/>
    <w:rsid w:val="00A66A2D"/>
    <w:rsid w:val="00A66AA9"/>
    <w:rsid w:val="00A66BDB"/>
    <w:rsid w:val="00A66CFC"/>
    <w:rsid w:val="00A67144"/>
    <w:rsid w:val="00A6757D"/>
    <w:rsid w:val="00A675D3"/>
    <w:rsid w:val="00A67BCE"/>
    <w:rsid w:val="00A67DE4"/>
    <w:rsid w:val="00A70077"/>
    <w:rsid w:val="00A7012A"/>
    <w:rsid w:val="00A70197"/>
    <w:rsid w:val="00A70314"/>
    <w:rsid w:val="00A703E9"/>
    <w:rsid w:val="00A70792"/>
    <w:rsid w:val="00A70D12"/>
    <w:rsid w:val="00A70DB3"/>
    <w:rsid w:val="00A70E86"/>
    <w:rsid w:val="00A70F0B"/>
    <w:rsid w:val="00A70F58"/>
    <w:rsid w:val="00A712A4"/>
    <w:rsid w:val="00A71312"/>
    <w:rsid w:val="00A71A05"/>
    <w:rsid w:val="00A71BAB"/>
    <w:rsid w:val="00A71D70"/>
    <w:rsid w:val="00A71ED4"/>
    <w:rsid w:val="00A722A3"/>
    <w:rsid w:val="00A72556"/>
    <w:rsid w:val="00A72939"/>
    <w:rsid w:val="00A729F8"/>
    <w:rsid w:val="00A72C86"/>
    <w:rsid w:val="00A73034"/>
    <w:rsid w:val="00A73068"/>
    <w:rsid w:val="00A7341F"/>
    <w:rsid w:val="00A7365D"/>
    <w:rsid w:val="00A73732"/>
    <w:rsid w:val="00A7379E"/>
    <w:rsid w:val="00A73906"/>
    <w:rsid w:val="00A73A2D"/>
    <w:rsid w:val="00A73B15"/>
    <w:rsid w:val="00A73B23"/>
    <w:rsid w:val="00A73E05"/>
    <w:rsid w:val="00A73F35"/>
    <w:rsid w:val="00A7416E"/>
    <w:rsid w:val="00A74519"/>
    <w:rsid w:val="00A74524"/>
    <w:rsid w:val="00A747F4"/>
    <w:rsid w:val="00A74CF1"/>
    <w:rsid w:val="00A7504C"/>
    <w:rsid w:val="00A7522D"/>
    <w:rsid w:val="00A752B6"/>
    <w:rsid w:val="00A7534D"/>
    <w:rsid w:val="00A7539B"/>
    <w:rsid w:val="00A753F2"/>
    <w:rsid w:val="00A755C4"/>
    <w:rsid w:val="00A75A95"/>
    <w:rsid w:val="00A75DC9"/>
    <w:rsid w:val="00A76216"/>
    <w:rsid w:val="00A76561"/>
    <w:rsid w:val="00A76654"/>
    <w:rsid w:val="00A76744"/>
    <w:rsid w:val="00A7674B"/>
    <w:rsid w:val="00A76808"/>
    <w:rsid w:val="00A76839"/>
    <w:rsid w:val="00A7693D"/>
    <w:rsid w:val="00A76C19"/>
    <w:rsid w:val="00A76C57"/>
    <w:rsid w:val="00A77306"/>
    <w:rsid w:val="00A774E9"/>
    <w:rsid w:val="00A77599"/>
    <w:rsid w:val="00A777D1"/>
    <w:rsid w:val="00A77D13"/>
    <w:rsid w:val="00A77F3C"/>
    <w:rsid w:val="00A8002A"/>
    <w:rsid w:val="00A8012F"/>
    <w:rsid w:val="00A80169"/>
    <w:rsid w:val="00A80228"/>
    <w:rsid w:val="00A805C7"/>
    <w:rsid w:val="00A806AF"/>
    <w:rsid w:val="00A80755"/>
    <w:rsid w:val="00A80D49"/>
    <w:rsid w:val="00A80DBC"/>
    <w:rsid w:val="00A814FE"/>
    <w:rsid w:val="00A81668"/>
    <w:rsid w:val="00A819DA"/>
    <w:rsid w:val="00A81A25"/>
    <w:rsid w:val="00A81A6E"/>
    <w:rsid w:val="00A81AB1"/>
    <w:rsid w:val="00A81B27"/>
    <w:rsid w:val="00A81BB8"/>
    <w:rsid w:val="00A81D3E"/>
    <w:rsid w:val="00A82031"/>
    <w:rsid w:val="00A820B1"/>
    <w:rsid w:val="00A822E7"/>
    <w:rsid w:val="00A8234E"/>
    <w:rsid w:val="00A82623"/>
    <w:rsid w:val="00A827F6"/>
    <w:rsid w:val="00A82961"/>
    <w:rsid w:val="00A82A1C"/>
    <w:rsid w:val="00A82B07"/>
    <w:rsid w:val="00A82C78"/>
    <w:rsid w:val="00A82D9F"/>
    <w:rsid w:val="00A82DAF"/>
    <w:rsid w:val="00A82EE0"/>
    <w:rsid w:val="00A83243"/>
    <w:rsid w:val="00A83565"/>
    <w:rsid w:val="00A835DF"/>
    <w:rsid w:val="00A83736"/>
    <w:rsid w:val="00A837D9"/>
    <w:rsid w:val="00A83B0C"/>
    <w:rsid w:val="00A83E34"/>
    <w:rsid w:val="00A84270"/>
    <w:rsid w:val="00A84414"/>
    <w:rsid w:val="00A845DC"/>
    <w:rsid w:val="00A8498C"/>
    <w:rsid w:val="00A84995"/>
    <w:rsid w:val="00A84A16"/>
    <w:rsid w:val="00A84BF4"/>
    <w:rsid w:val="00A84C68"/>
    <w:rsid w:val="00A84D05"/>
    <w:rsid w:val="00A84F10"/>
    <w:rsid w:val="00A85135"/>
    <w:rsid w:val="00A8528C"/>
    <w:rsid w:val="00A85373"/>
    <w:rsid w:val="00A855A7"/>
    <w:rsid w:val="00A85B66"/>
    <w:rsid w:val="00A85CCD"/>
    <w:rsid w:val="00A85D06"/>
    <w:rsid w:val="00A85D6C"/>
    <w:rsid w:val="00A85FCE"/>
    <w:rsid w:val="00A86088"/>
    <w:rsid w:val="00A86131"/>
    <w:rsid w:val="00A863B8"/>
    <w:rsid w:val="00A865A2"/>
    <w:rsid w:val="00A865E9"/>
    <w:rsid w:val="00A86690"/>
    <w:rsid w:val="00A86818"/>
    <w:rsid w:val="00A86974"/>
    <w:rsid w:val="00A86B79"/>
    <w:rsid w:val="00A86C16"/>
    <w:rsid w:val="00A86E4E"/>
    <w:rsid w:val="00A87184"/>
    <w:rsid w:val="00A87419"/>
    <w:rsid w:val="00A874CF"/>
    <w:rsid w:val="00A874DC"/>
    <w:rsid w:val="00A877ED"/>
    <w:rsid w:val="00A879BB"/>
    <w:rsid w:val="00A87AA0"/>
    <w:rsid w:val="00A87CA2"/>
    <w:rsid w:val="00A87F2C"/>
    <w:rsid w:val="00A903B1"/>
    <w:rsid w:val="00A903E8"/>
    <w:rsid w:val="00A90D24"/>
    <w:rsid w:val="00A917C5"/>
    <w:rsid w:val="00A91973"/>
    <w:rsid w:val="00A91D3B"/>
    <w:rsid w:val="00A920E4"/>
    <w:rsid w:val="00A92238"/>
    <w:rsid w:val="00A9223F"/>
    <w:rsid w:val="00A9226C"/>
    <w:rsid w:val="00A92836"/>
    <w:rsid w:val="00A92B94"/>
    <w:rsid w:val="00A92D9F"/>
    <w:rsid w:val="00A93075"/>
    <w:rsid w:val="00A93137"/>
    <w:rsid w:val="00A9317D"/>
    <w:rsid w:val="00A9318C"/>
    <w:rsid w:val="00A93258"/>
    <w:rsid w:val="00A93325"/>
    <w:rsid w:val="00A93789"/>
    <w:rsid w:val="00A938DA"/>
    <w:rsid w:val="00A9399A"/>
    <w:rsid w:val="00A939AE"/>
    <w:rsid w:val="00A93BE9"/>
    <w:rsid w:val="00A93C83"/>
    <w:rsid w:val="00A93DB0"/>
    <w:rsid w:val="00A9424E"/>
    <w:rsid w:val="00A94460"/>
    <w:rsid w:val="00A94600"/>
    <w:rsid w:val="00A94778"/>
    <w:rsid w:val="00A947D6"/>
    <w:rsid w:val="00A94800"/>
    <w:rsid w:val="00A948A2"/>
    <w:rsid w:val="00A94968"/>
    <w:rsid w:val="00A94BFA"/>
    <w:rsid w:val="00A94D03"/>
    <w:rsid w:val="00A94D21"/>
    <w:rsid w:val="00A94E14"/>
    <w:rsid w:val="00A94FFD"/>
    <w:rsid w:val="00A95407"/>
    <w:rsid w:val="00A95453"/>
    <w:rsid w:val="00A9587C"/>
    <w:rsid w:val="00A95A00"/>
    <w:rsid w:val="00A95ADA"/>
    <w:rsid w:val="00A95BD1"/>
    <w:rsid w:val="00A95BE6"/>
    <w:rsid w:val="00A95C47"/>
    <w:rsid w:val="00A95DE5"/>
    <w:rsid w:val="00A95E21"/>
    <w:rsid w:val="00A95E57"/>
    <w:rsid w:val="00A95E96"/>
    <w:rsid w:val="00A95FCE"/>
    <w:rsid w:val="00A961AA"/>
    <w:rsid w:val="00A964BA"/>
    <w:rsid w:val="00A964C0"/>
    <w:rsid w:val="00A96636"/>
    <w:rsid w:val="00A96D4B"/>
    <w:rsid w:val="00A96DB7"/>
    <w:rsid w:val="00A973FF"/>
    <w:rsid w:val="00A975A6"/>
    <w:rsid w:val="00A97CF3"/>
    <w:rsid w:val="00A97D35"/>
    <w:rsid w:val="00AA04C3"/>
    <w:rsid w:val="00AA04EF"/>
    <w:rsid w:val="00AA0747"/>
    <w:rsid w:val="00AA0B66"/>
    <w:rsid w:val="00AA0D3D"/>
    <w:rsid w:val="00AA0D96"/>
    <w:rsid w:val="00AA1143"/>
    <w:rsid w:val="00AA1160"/>
    <w:rsid w:val="00AA13B6"/>
    <w:rsid w:val="00AA157F"/>
    <w:rsid w:val="00AA15DC"/>
    <w:rsid w:val="00AA17F7"/>
    <w:rsid w:val="00AA1911"/>
    <w:rsid w:val="00AA1BC2"/>
    <w:rsid w:val="00AA1EF6"/>
    <w:rsid w:val="00AA21F0"/>
    <w:rsid w:val="00AA2754"/>
    <w:rsid w:val="00AA2986"/>
    <w:rsid w:val="00AA2C6C"/>
    <w:rsid w:val="00AA2CA0"/>
    <w:rsid w:val="00AA2E2E"/>
    <w:rsid w:val="00AA3106"/>
    <w:rsid w:val="00AA33C5"/>
    <w:rsid w:val="00AA3589"/>
    <w:rsid w:val="00AA3674"/>
    <w:rsid w:val="00AA3717"/>
    <w:rsid w:val="00AA37DE"/>
    <w:rsid w:val="00AA38ED"/>
    <w:rsid w:val="00AA3E81"/>
    <w:rsid w:val="00AA4080"/>
    <w:rsid w:val="00AA41C5"/>
    <w:rsid w:val="00AA47C9"/>
    <w:rsid w:val="00AA4CC9"/>
    <w:rsid w:val="00AA4D14"/>
    <w:rsid w:val="00AA4DA1"/>
    <w:rsid w:val="00AA4DBF"/>
    <w:rsid w:val="00AA5353"/>
    <w:rsid w:val="00AA5398"/>
    <w:rsid w:val="00AA5598"/>
    <w:rsid w:val="00AA5A3F"/>
    <w:rsid w:val="00AA5B1E"/>
    <w:rsid w:val="00AA5B37"/>
    <w:rsid w:val="00AA5B7B"/>
    <w:rsid w:val="00AA5C43"/>
    <w:rsid w:val="00AA5ECE"/>
    <w:rsid w:val="00AA6538"/>
    <w:rsid w:val="00AA66AE"/>
    <w:rsid w:val="00AA66B3"/>
    <w:rsid w:val="00AA6937"/>
    <w:rsid w:val="00AA6940"/>
    <w:rsid w:val="00AA6AE8"/>
    <w:rsid w:val="00AA6C1D"/>
    <w:rsid w:val="00AA71C3"/>
    <w:rsid w:val="00AA7216"/>
    <w:rsid w:val="00AA75ED"/>
    <w:rsid w:val="00AA7605"/>
    <w:rsid w:val="00AA76E9"/>
    <w:rsid w:val="00AA7B08"/>
    <w:rsid w:val="00AA7C2B"/>
    <w:rsid w:val="00AA7CB9"/>
    <w:rsid w:val="00AA7CD9"/>
    <w:rsid w:val="00AA7D5A"/>
    <w:rsid w:val="00AA7EA2"/>
    <w:rsid w:val="00AB023B"/>
    <w:rsid w:val="00AB04E6"/>
    <w:rsid w:val="00AB0585"/>
    <w:rsid w:val="00AB09A4"/>
    <w:rsid w:val="00AB09BF"/>
    <w:rsid w:val="00AB0D0A"/>
    <w:rsid w:val="00AB0E05"/>
    <w:rsid w:val="00AB0E48"/>
    <w:rsid w:val="00AB0FFF"/>
    <w:rsid w:val="00AB1052"/>
    <w:rsid w:val="00AB10CD"/>
    <w:rsid w:val="00AB1156"/>
    <w:rsid w:val="00AB11A4"/>
    <w:rsid w:val="00AB1314"/>
    <w:rsid w:val="00AB1403"/>
    <w:rsid w:val="00AB15F1"/>
    <w:rsid w:val="00AB168C"/>
    <w:rsid w:val="00AB19B8"/>
    <w:rsid w:val="00AB1B82"/>
    <w:rsid w:val="00AB1D29"/>
    <w:rsid w:val="00AB1DF5"/>
    <w:rsid w:val="00AB1E1C"/>
    <w:rsid w:val="00AB230C"/>
    <w:rsid w:val="00AB276F"/>
    <w:rsid w:val="00AB2D2E"/>
    <w:rsid w:val="00AB2D3B"/>
    <w:rsid w:val="00AB35F1"/>
    <w:rsid w:val="00AB397C"/>
    <w:rsid w:val="00AB3AD8"/>
    <w:rsid w:val="00AB3BA3"/>
    <w:rsid w:val="00AB3E18"/>
    <w:rsid w:val="00AB41F7"/>
    <w:rsid w:val="00AB4344"/>
    <w:rsid w:val="00AB43EC"/>
    <w:rsid w:val="00AB44FF"/>
    <w:rsid w:val="00AB48CE"/>
    <w:rsid w:val="00AB4CFF"/>
    <w:rsid w:val="00AB4F21"/>
    <w:rsid w:val="00AB50AD"/>
    <w:rsid w:val="00AB512D"/>
    <w:rsid w:val="00AB5478"/>
    <w:rsid w:val="00AB58BF"/>
    <w:rsid w:val="00AB5BB1"/>
    <w:rsid w:val="00AB5C5F"/>
    <w:rsid w:val="00AB6006"/>
    <w:rsid w:val="00AB6031"/>
    <w:rsid w:val="00AB6042"/>
    <w:rsid w:val="00AB64B9"/>
    <w:rsid w:val="00AB65CC"/>
    <w:rsid w:val="00AB65DF"/>
    <w:rsid w:val="00AB66A1"/>
    <w:rsid w:val="00AB6CA9"/>
    <w:rsid w:val="00AB6F68"/>
    <w:rsid w:val="00AB7020"/>
    <w:rsid w:val="00AB7079"/>
    <w:rsid w:val="00AB74D9"/>
    <w:rsid w:val="00AB776D"/>
    <w:rsid w:val="00AB796F"/>
    <w:rsid w:val="00AB7D43"/>
    <w:rsid w:val="00AB7D7E"/>
    <w:rsid w:val="00AC012E"/>
    <w:rsid w:val="00AC031D"/>
    <w:rsid w:val="00AC03E5"/>
    <w:rsid w:val="00AC0627"/>
    <w:rsid w:val="00AC06F4"/>
    <w:rsid w:val="00AC0B85"/>
    <w:rsid w:val="00AC0F63"/>
    <w:rsid w:val="00AC1241"/>
    <w:rsid w:val="00AC1243"/>
    <w:rsid w:val="00AC12AB"/>
    <w:rsid w:val="00AC15FE"/>
    <w:rsid w:val="00AC18A8"/>
    <w:rsid w:val="00AC1C00"/>
    <w:rsid w:val="00AC1E03"/>
    <w:rsid w:val="00AC25C8"/>
    <w:rsid w:val="00AC282F"/>
    <w:rsid w:val="00AC2836"/>
    <w:rsid w:val="00AC2A00"/>
    <w:rsid w:val="00AC2A39"/>
    <w:rsid w:val="00AC2A74"/>
    <w:rsid w:val="00AC2CDA"/>
    <w:rsid w:val="00AC2E49"/>
    <w:rsid w:val="00AC2EB9"/>
    <w:rsid w:val="00AC30F3"/>
    <w:rsid w:val="00AC33BE"/>
    <w:rsid w:val="00AC342F"/>
    <w:rsid w:val="00AC34DA"/>
    <w:rsid w:val="00AC353F"/>
    <w:rsid w:val="00AC3541"/>
    <w:rsid w:val="00AC37BE"/>
    <w:rsid w:val="00AC3940"/>
    <w:rsid w:val="00AC3969"/>
    <w:rsid w:val="00AC3B03"/>
    <w:rsid w:val="00AC3BAD"/>
    <w:rsid w:val="00AC3BCF"/>
    <w:rsid w:val="00AC3C11"/>
    <w:rsid w:val="00AC3D65"/>
    <w:rsid w:val="00AC3ED9"/>
    <w:rsid w:val="00AC3F51"/>
    <w:rsid w:val="00AC3FC4"/>
    <w:rsid w:val="00AC498E"/>
    <w:rsid w:val="00AC4C74"/>
    <w:rsid w:val="00AC515A"/>
    <w:rsid w:val="00AC52F9"/>
    <w:rsid w:val="00AC534C"/>
    <w:rsid w:val="00AC5394"/>
    <w:rsid w:val="00AC5520"/>
    <w:rsid w:val="00AC636A"/>
    <w:rsid w:val="00AC6389"/>
    <w:rsid w:val="00AC65EC"/>
    <w:rsid w:val="00AC67DE"/>
    <w:rsid w:val="00AC68D8"/>
    <w:rsid w:val="00AC68F1"/>
    <w:rsid w:val="00AC6CDC"/>
    <w:rsid w:val="00AC72C4"/>
    <w:rsid w:val="00AC72C9"/>
    <w:rsid w:val="00AC73DF"/>
    <w:rsid w:val="00AC74E8"/>
    <w:rsid w:val="00AC75EC"/>
    <w:rsid w:val="00AC7918"/>
    <w:rsid w:val="00AC7CE3"/>
    <w:rsid w:val="00AC7EBB"/>
    <w:rsid w:val="00AD0289"/>
    <w:rsid w:val="00AD0358"/>
    <w:rsid w:val="00AD0395"/>
    <w:rsid w:val="00AD042D"/>
    <w:rsid w:val="00AD06BB"/>
    <w:rsid w:val="00AD0AEC"/>
    <w:rsid w:val="00AD0C1D"/>
    <w:rsid w:val="00AD0CE6"/>
    <w:rsid w:val="00AD12A1"/>
    <w:rsid w:val="00AD1585"/>
    <w:rsid w:val="00AD18E4"/>
    <w:rsid w:val="00AD1B32"/>
    <w:rsid w:val="00AD1D08"/>
    <w:rsid w:val="00AD1F67"/>
    <w:rsid w:val="00AD2076"/>
    <w:rsid w:val="00AD22C1"/>
    <w:rsid w:val="00AD262C"/>
    <w:rsid w:val="00AD2707"/>
    <w:rsid w:val="00AD281C"/>
    <w:rsid w:val="00AD29F7"/>
    <w:rsid w:val="00AD2C1D"/>
    <w:rsid w:val="00AD3267"/>
    <w:rsid w:val="00AD3354"/>
    <w:rsid w:val="00AD335E"/>
    <w:rsid w:val="00AD34AB"/>
    <w:rsid w:val="00AD357C"/>
    <w:rsid w:val="00AD3589"/>
    <w:rsid w:val="00AD3764"/>
    <w:rsid w:val="00AD3813"/>
    <w:rsid w:val="00AD388D"/>
    <w:rsid w:val="00AD389E"/>
    <w:rsid w:val="00AD395C"/>
    <w:rsid w:val="00AD396D"/>
    <w:rsid w:val="00AD3CA2"/>
    <w:rsid w:val="00AD3CE2"/>
    <w:rsid w:val="00AD3D56"/>
    <w:rsid w:val="00AD3F94"/>
    <w:rsid w:val="00AD3FEF"/>
    <w:rsid w:val="00AD43FA"/>
    <w:rsid w:val="00AD44C1"/>
    <w:rsid w:val="00AD4971"/>
    <w:rsid w:val="00AD4A17"/>
    <w:rsid w:val="00AD4C59"/>
    <w:rsid w:val="00AD5075"/>
    <w:rsid w:val="00AD524A"/>
    <w:rsid w:val="00AD5330"/>
    <w:rsid w:val="00AD53F3"/>
    <w:rsid w:val="00AD541A"/>
    <w:rsid w:val="00AD57F6"/>
    <w:rsid w:val="00AD59F9"/>
    <w:rsid w:val="00AD600C"/>
    <w:rsid w:val="00AD60C4"/>
    <w:rsid w:val="00AD6118"/>
    <w:rsid w:val="00AD6577"/>
    <w:rsid w:val="00AD6814"/>
    <w:rsid w:val="00AD6BC7"/>
    <w:rsid w:val="00AD6D7B"/>
    <w:rsid w:val="00AD6F34"/>
    <w:rsid w:val="00AD71DE"/>
    <w:rsid w:val="00AD733D"/>
    <w:rsid w:val="00AD73B2"/>
    <w:rsid w:val="00AD73E9"/>
    <w:rsid w:val="00AD7554"/>
    <w:rsid w:val="00AD760C"/>
    <w:rsid w:val="00AD7A08"/>
    <w:rsid w:val="00AD7BC3"/>
    <w:rsid w:val="00AD7C57"/>
    <w:rsid w:val="00AD7DBE"/>
    <w:rsid w:val="00AD7E8A"/>
    <w:rsid w:val="00AD7ED3"/>
    <w:rsid w:val="00AE0236"/>
    <w:rsid w:val="00AE02DD"/>
    <w:rsid w:val="00AE03BF"/>
    <w:rsid w:val="00AE0468"/>
    <w:rsid w:val="00AE04FC"/>
    <w:rsid w:val="00AE0649"/>
    <w:rsid w:val="00AE07DF"/>
    <w:rsid w:val="00AE0A51"/>
    <w:rsid w:val="00AE0C62"/>
    <w:rsid w:val="00AE0D2C"/>
    <w:rsid w:val="00AE0D48"/>
    <w:rsid w:val="00AE0D76"/>
    <w:rsid w:val="00AE10F3"/>
    <w:rsid w:val="00AE1212"/>
    <w:rsid w:val="00AE12F1"/>
    <w:rsid w:val="00AE150C"/>
    <w:rsid w:val="00AE1534"/>
    <w:rsid w:val="00AE15D7"/>
    <w:rsid w:val="00AE16D3"/>
    <w:rsid w:val="00AE2279"/>
    <w:rsid w:val="00AE24BD"/>
    <w:rsid w:val="00AE2A1C"/>
    <w:rsid w:val="00AE2F61"/>
    <w:rsid w:val="00AE3001"/>
    <w:rsid w:val="00AE3367"/>
    <w:rsid w:val="00AE3684"/>
    <w:rsid w:val="00AE36C8"/>
    <w:rsid w:val="00AE3C19"/>
    <w:rsid w:val="00AE3C8C"/>
    <w:rsid w:val="00AE3D0D"/>
    <w:rsid w:val="00AE3E03"/>
    <w:rsid w:val="00AE3EC9"/>
    <w:rsid w:val="00AE41BF"/>
    <w:rsid w:val="00AE4362"/>
    <w:rsid w:val="00AE4415"/>
    <w:rsid w:val="00AE441F"/>
    <w:rsid w:val="00AE45DA"/>
    <w:rsid w:val="00AE4962"/>
    <w:rsid w:val="00AE4B5A"/>
    <w:rsid w:val="00AE4CFC"/>
    <w:rsid w:val="00AE4D71"/>
    <w:rsid w:val="00AE5130"/>
    <w:rsid w:val="00AE51AC"/>
    <w:rsid w:val="00AE54B7"/>
    <w:rsid w:val="00AE55ED"/>
    <w:rsid w:val="00AE56D2"/>
    <w:rsid w:val="00AE5962"/>
    <w:rsid w:val="00AE5AAB"/>
    <w:rsid w:val="00AE5BB2"/>
    <w:rsid w:val="00AE5CCB"/>
    <w:rsid w:val="00AE5EC9"/>
    <w:rsid w:val="00AE5F88"/>
    <w:rsid w:val="00AE630D"/>
    <w:rsid w:val="00AE6908"/>
    <w:rsid w:val="00AE69E6"/>
    <w:rsid w:val="00AE6CC8"/>
    <w:rsid w:val="00AE6D0B"/>
    <w:rsid w:val="00AE6E07"/>
    <w:rsid w:val="00AE705C"/>
    <w:rsid w:val="00AE70C5"/>
    <w:rsid w:val="00AE748D"/>
    <w:rsid w:val="00AE75E8"/>
    <w:rsid w:val="00AE76DC"/>
    <w:rsid w:val="00AE78A0"/>
    <w:rsid w:val="00AE7A16"/>
    <w:rsid w:val="00AE7C35"/>
    <w:rsid w:val="00AE7D02"/>
    <w:rsid w:val="00AE7F0C"/>
    <w:rsid w:val="00AF0040"/>
    <w:rsid w:val="00AF0291"/>
    <w:rsid w:val="00AF02C2"/>
    <w:rsid w:val="00AF06B8"/>
    <w:rsid w:val="00AF07C4"/>
    <w:rsid w:val="00AF09FB"/>
    <w:rsid w:val="00AF0B8E"/>
    <w:rsid w:val="00AF11E4"/>
    <w:rsid w:val="00AF12D4"/>
    <w:rsid w:val="00AF1413"/>
    <w:rsid w:val="00AF1671"/>
    <w:rsid w:val="00AF16E6"/>
    <w:rsid w:val="00AF1938"/>
    <w:rsid w:val="00AF196A"/>
    <w:rsid w:val="00AF1CC1"/>
    <w:rsid w:val="00AF1D20"/>
    <w:rsid w:val="00AF1DEE"/>
    <w:rsid w:val="00AF20F2"/>
    <w:rsid w:val="00AF21C2"/>
    <w:rsid w:val="00AF238B"/>
    <w:rsid w:val="00AF23D5"/>
    <w:rsid w:val="00AF27B1"/>
    <w:rsid w:val="00AF28A9"/>
    <w:rsid w:val="00AF2919"/>
    <w:rsid w:val="00AF29FC"/>
    <w:rsid w:val="00AF2D98"/>
    <w:rsid w:val="00AF33E4"/>
    <w:rsid w:val="00AF344D"/>
    <w:rsid w:val="00AF3680"/>
    <w:rsid w:val="00AF371C"/>
    <w:rsid w:val="00AF39C3"/>
    <w:rsid w:val="00AF3C7C"/>
    <w:rsid w:val="00AF3CD0"/>
    <w:rsid w:val="00AF40E3"/>
    <w:rsid w:val="00AF414A"/>
    <w:rsid w:val="00AF421E"/>
    <w:rsid w:val="00AF448F"/>
    <w:rsid w:val="00AF450E"/>
    <w:rsid w:val="00AF4526"/>
    <w:rsid w:val="00AF4955"/>
    <w:rsid w:val="00AF4A52"/>
    <w:rsid w:val="00AF4B45"/>
    <w:rsid w:val="00AF4B88"/>
    <w:rsid w:val="00AF4CB8"/>
    <w:rsid w:val="00AF501E"/>
    <w:rsid w:val="00AF505D"/>
    <w:rsid w:val="00AF520E"/>
    <w:rsid w:val="00AF52BC"/>
    <w:rsid w:val="00AF52D9"/>
    <w:rsid w:val="00AF54E9"/>
    <w:rsid w:val="00AF55AF"/>
    <w:rsid w:val="00AF56C4"/>
    <w:rsid w:val="00AF5700"/>
    <w:rsid w:val="00AF59AB"/>
    <w:rsid w:val="00AF5A09"/>
    <w:rsid w:val="00AF5B7B"/>
    <w:rsid w:val="00AF5ED0"/>
    <w:rsid w:val="00AF6143"/>
    <w:rsid w:val="00AF62CB"/>
    <w:rsid w:val="00AF691C"/>
    <w:rsid w:val="00AF6CDA"/>
    <w:rsid w:val="00AF6D0E"/>
    <w:rsid w:val="00AF6D4F"/>
    <w:rsid w:val="00AF6D6A"/>
    <w:rsid w:val="00AF6DD8"/>
    <w:rsid w:val="00AF6DE0"/>
    <w:rsid w:val="00AF7242"/>
    <w:rsid w:val="00AF74BD"/>
    <w:rsid w:val="00AF75AD"/>
    <w:rsid w:val="00AF77A6"/>
    <w:rsid w:val="00AF793A"/>
    <w:rsid w:val="00AF7B14"/>
    <w:rsid w:val="00AF7C8D"/>
    <w:rsid w:val="00AF7E06"/>
    <w:rsid w:val="00AF7ECE"/>
    <w:rsid w:val="00AF7F1A"/>
    <w:rsid w:val="00B000FD"/>
    <w:rsid w:val="00B002E1"/>
    <w:rsid w:val="00B00496"/>
    <w:rsid w:val="00B00512"/>
    <w:rsid w:val="00B0053E"/>
    <w:rsid w:val="00B005DA"/>
    <w:rsid w:val="00B00696"/>
    <w:rsid w:val="00B00F32"/>
    <w:rsid w:val="00B01253"/>
    <w:rsid w:val="00B01333"/>
    <w:rsid w:val="00B01577"/>
    <w:rsid w:val="00B01798"/>
    <w:rsid w:val="00B019AB"/>
    <w:rsid w:val="00B01CDF"/>
    <w:rsid w:val="00B01DC5"/>
    <w:rsid w:val="00B020F7"/>
    <w:rsid w:val="00B02139"/>
    <w:rsid w:val="00B021A2"/>
    <w:rsid w:val="00B021DA"/>
    <w:rsid w:val="00B027FF"/>
    <w:rsid w:val="00B0281E"/>
    <w:rsid w:val="00B02AA2"/>
    <w:rsid w:val="00B02C28"/>
    <w:rsid w:val="00B02DB2"/>
    <w:rsid w:val="00B02E39"/>
    <w:rsid w:val="00B032EB"/>
    <w:rsid w:val="00B03A72"/>
    <w:rsid w:val="00B03AC2"/>
    <w:rsid w:val="00B03C25"/>
    <w:rsid w:val="00B03E33"/>
    <w:rsid w:val="00B03EC7"/>
    <w:rsid w:val="00B04043"/>
    <w:rsid w:val="00B046EA"/>
    <w:rsid w:val="00B049C4"/>
    <w:rsid w:val="00B04CB9"/>
    <w:rsid w:val="00B04D80"/>
    <w:rsid w:val="00B05096"/>
    <w:rsid w:val="00B05165"/>
    <w:rsid w:val="00B0572F"/>
    <w:rsid w:val="00B05795"/>
    <w:rsid w:val="00B05BEA"/>
    <w:rsid w:val="00B05CE6"/>
    <w:rsid w:val="00B05DDE"/>
    <w:rsid w:val="00B05E2B"/>
    <w:rsid w:val="00B05F44"/>
    <w:rsid w:val="00B06116"/>
    <w:rsid w:val="00B061A8"/>
    <w:rsid w:val="00B06566"/>
    <w:rsid w:val="00B0662F"/>
    <w:rsid w:val="00B06700"/>
    <w:rsid w:val="00B068BE"/>
    <w:rsid w:val="00B06944"/>
    <w:rsid w:val="00B069A0"/>
    <w:rsid w:val="00B06CF6"/>
    <w:rsid w:val="00B06EF2"/>
    <w:rsid w:val="00B071E0"/>
    <w:rsid w:val="00B0721E"/>
    <w:rsid w:val="00B07258"/>
    <w:rsid w:val="00B0749E"/>
    <w:rsid w:val="00B07853"/>
    <w:rsid w:val="00B07B56"/>
    <w:rsid w:val="00B07E14"/>
    <w:rsid w:val="00B07F73"/>
    <w:rsid w:val="00B1025E"/>
    <w:rsid w:val="00B10580"/>
    <w:rsid w:val="00B106D0"/>
    <w:rsid w:val="00B106F4"/>
    <w:rsid w:val="00B10A11"/>
    <w:rsid w:val="00B10AC0"/>
    <w:rsid w:val="00B10AC9"/>
    <w:rsid w:val="00B10B0D"/>
    <w:rsid w:val="00B10C38"/>
    <w:rsid w:val="00B10CB8"/>
    <w:rsid w:val="00B11006"/>
    <w:rsid w:val="00B11237"/>
    <w:rsid w:val="00B11980"/>
    <w:rsid w:val="00B11E7A"/>
    <w:rsid w:val="00B1274A"/>
    <w:rsid w:val="00B1277D"/>
    <w:rsid w:val="00B129C0"/>
    <w:rsid w:val="00B129C6"/>
    <w:rsid w:val="00B12B2D"/>
    <w:rsid w:val="00B13038"/>
    <w:rsid w:val="00B130E7"/>
    <w:rsid w:val="00B135A4"/>
    <w:rsid w:val="00B135A7"/>
    <w:rsid w:val="00B135D0"/>
    <w:rsid w:val="00B136C7"/>
    <w:rsid w:val="00B13760"/>
    <w:rsid w:val="00B137F3"/>
    <w:rsid w:val="00B138B0"/>
    <w:rsid w:val="00B13952"/>
    <w:rsid w:val="00B13AD3"/>
    <w:rsid w:val="00B13AE8"/>
    <w:rsid w:val="00B13C29"/>
    <w:rsid w:val="00B146BB"/>
    <w:rsid w:val="00B1474D"/>
    <w:rsid w:val="00B14905"/>
    <w:rsid w:val="00B14CF9"/>
    <w:rsid w:val="00B14FC1"/>
    <w:rsid w:val="00B1533B"/>
    <w:rsid w:val="00B15541"/>
    <w:rsid w:val="00B15A0F"/>
    <w:rsid w:val="00B15A61"/>
    <w:rsid w:val="00B15A65"/>
    <w:rsid w:val="00B15A8C"/>
    <w:rsid w:val="00B15BF1"/>
    <w:rsid w:val="00B15D51"/>
    <w:rsid w:val="00B15E22"/>
    <w:rsid w:val="00B15FD2"/>
    <w:rsid w:val="00B1606F"/>
    <w:rsid w:val="00B16272"/>
    <w:rsid w:val="00B1656A"/>
    <w:rsid w:val="00B16737"/>
    <w:rsid w:val="00B16908"/>
    <w:rsid w:val="00B16938"/>
    <w:rsid w:val="00B1700D"/>
    <w:rsid w:val="00B17236"/>
    <w:rsid w:val="00B17416"/>
    <w:rsid w:val="00B17424"/>
    <w:rsid w:val="00B1751F"/>
    <w:rsid w:val="00B17655"/>
    <w:rsid w:val="00B17766"/>
    <w:rsid w:val="00B17815"/>
    <w:rsid w:val="00B17946"/>
    <w:rsid w:val="00B17989"/>
    <w:rsid w:val="00B17A46"/>
    <w:rsid w:val="00B17DA9"/>
    <w:rsid w:val="00B17DAA"/>
    <w:rsid w:val="00B17E00"/>
    <w:rsid w:val="00B17F51"/>
    <w:rsid w:val="00B2003F"/>
    <w:rsid w:val="00B20065"/>
    <w:rsid w:val="00B201CE"/>
    <w:rsid w:val="00B2021F"/>
    <w:rsid w:val="00B20780"/>
    <w:rsid w:val="00B20B32"/>
    <w:rsid w:val="00B20C6A"/>
    <w:rsid w:val="00B20EDC"/>
    <w:rsid w:val="00B21075"/>
    <w:rsid w:val="00B21078"/>
    <w:rsid w:val="00B210C4"/>
    <w:rsid w:val="00B211AF"/>
    <w:rsid w:val="00B213C8"/>
    <w:rsid w:val="00B21809"/>
    <w:rsid w:val="00B218A8"/>
    <w:rsid w:val="00B21BCA"/>
    <w:rsid w:val="00B21CC2"/>
    <w:rsid w:val="00B21E31"/>
    <w:rsid w:val="00B220A1"/>
    <w:rsid w:val="00B220C9"/>
    <w:rsid w:val="00B22329"/>
    <w:rsid w:val="00B2233B"/>
    <w:rsid w:val="00B2289F"/>
    <w:rsid w:val="00B228F5"/>
    <w:rsid w:val="00B22B1D"/>
    <w:rsid w:val="00B22DD5"/>
    <w:rsid w:val="00B22FF3"/>
    <w:rsid w:val="00B2329C"/>
    <w:rsid w:val="00B23376"/>
    <w:rsid w:val="00B233A6"/>
    <w:rsid w:val="00B234EC"/>
    <w:rsid w:val="00B2385C"/>
    <w:rsid w:val="00B238D1"/>
    <w:rsid w:val="00B239D3"/>
    <w:rsid w:val="00B239F5"/>
    <w:rsid w:val="00B23B86"/>
    <w:rsid w:val="00B23D72"/>
    <w:rsid w:val="00B23E0D"/>
    <w:rsid w:val="00B23F71"/>
    <w:rsid w:val="00B241B2"/>
    <w:rsid w:val="00B242C0"/>
    <w:rsid w:val="00B24841"/>
    <w:rsid w:val="00B24A59"/>
    <w:rsid w:val="00B24DE5"/>
    <w:rsid w:val="00B2522C"/>
    <w:rsid w:val="00B259EE"/>
    <w:rsid w:val="00B259F1"/>
    <w:rsid w:val="00B25C1F"/>
    <w:rsid w:val="00B25CAA"/>
    <w:rsid w:val="00B25D12"/>
    <w:rsid w:val="00B25DA3"/>
    <w:rsid w:val="00B25DCC"/>
    <w:rsid w:val="00B260CB"/>
    <w:rsid w:val="00B2641E"/>
    <w:rsid w:val="00B26569"/>
    <w:rsid w:val="00B26601"/>
    <w:rsid w:val="00B26DB4"/>
    <w:rsid w:val="00B26E5D"/>
    <w:rsid w:val="00B26FC4"/>
    <w:rsid w:val="00B270A5"/>
    <w:rsid w:val="00B270D8"/>
    <w:rsid w:val="00B27130"/>
    <w:rsid w:val="00B2744E"/>
    <w:rsid w:val="00B274D6"/>
    <w:rsid w:val="00B27688"/>
    <w:rsid w:val="00B2795E"/>
    <w:rsid w:val="00B27A33"/>
    <w:rsid w:val="00B27ADE"/>
    <w:rsid w:val="00B27AE7"/>
    <w:rsid w:val="00B27B6B"/>
    <w:rsid w:val="00B27BBC"/>
    <w:rsid w:val="00B300EC"/>
    <w:rsid w:val="00B307A5"/>
    <w:rsid w:val="00B30842"/>
    <w:rsid w:val="00B308FA"/>
    <w:rsid w:val="00B30A5B"/>
    <w:rsid w:val="00B30B0B"/>
    <w:rsid w:val="00B30BEC"/>
    <w:rsid w:val="00B30D0B"/>
    <w:rsid w:val="00B31087"/>
    <w:rsid w:val="00B31114"/>
    <w:rsid w:val="00B311A3"/>
    <w:rsid w:val="00B31406"/>
    <w:rsid w:val="00B31413"/>
    <w:rsid w:val="00B315F9"/>
    <w:rsid w:val="00B316B5"/>
    <w:rsid w:val="00B316C3"/>
    <w:rsid w:val="00B317FA"/>
    <w:rsid w:val="00B3234C"/>
    <w:rsid w:val="00B32351"/>
    <w:rsid w:val="00B324D6"/>
    <w:rsid w:val="00B3266F"/>
    <w:rsid w:val="00B3284B"/>
    <w:rsid w:val="00B328D6"/>
    <w:rsid w:val="00B329B8"/>
    <w:rsid w:val="00B32E59"/>
    <w:rsid w:val="00B32F6A"/>
    <w:rsid w:val="00B330DC"/>
    <w:rsid w:val="00B33200"/>
    <w:rsid w:val="00B3333E"/>
    <w:rsid w:val="00B333D0"/>
    <w:rsid w:val="00B33872"/>
    <w:rsid w:val="00B33E88"/>
    <w:rsid w:val="00B33F0C"/>
    <w:rsid w:val="00B34175"/>
    <w:rsid w:val="00B3419B"/>
    <w:rsid w:val="00B348B5"/>
    <w:rsid w:val="00B34BCE"/>
    <w:rsid w:val="00B34C79"/>
    <w:rsid w:val="00B34EC9"/>
    <w:rsid w:val="00B34F51"/>
    <w:rsid w:val="00B3549A"/>
    <w:rsid w:val="00B35592"/>
    <w:rsid w:val="00B35628"/>
    <w:rsid w:val="00B3592A"/>
    <w:rsid w:val="00B35A1F"/>
    <w:rsid w:val="00B35A87"/>
    <w:rsid w:val="00B35B30"/>
    <w:rsid w:val="00B35D63"/>
    <w:rsid w:val="00B35DB1"/>
    <w:rsid w:val="00B36171"/>
    <w:rsid w:val="00B3621F"/>
    <w:rsid w:val="00B36C2F"/>
    <w:rsid w:val="00B36C81"/>
    <w:rsid w:val="00B371E2"/>
    <w:rsid w:val="00B373EF"/>
    <w:rsid w:val="00B376DC"/>
    <w:rsid w:val="00B37A68"/>
    <w:rsid w:val="00B37AA7"/>
    <w:rsid w:val="00B37D8C"/>
    <w:rsid w:val="00B37F44"/>
    <w:rsid w:val="00B407E7"/>
    <w:rsid w:val="00B40DBE"/>
    <w:rsid w:val="00B40E71"/>
    <w:rsid w:val="00B4110B"/>
    <w:rsid w:val="00B413EB"/>
    <w:rsid w:val="00B41690"/>
    <w:rsid w:val="00B41868"/>
    <w:rsid w:val="00B41959"/>
    <w:rsid w:val="00B41AB9"/>
    <w:rsid w:val="00B41DF0"/>
    <w:rsid w:val="00B41EAE"/>
    <w:rsid w:val="00B424D1"/>
    <w:rsid w:val="00B4266A"/>
    <w:rsid w:val="00B4270B"/>
    <w:rsid w:val="00B4288E"/>
    <w:rsid w:val="00B428EC"/>
    <w:rsid w:val="00B42AD3"/>
    <w:rsid w:val="00B42AD6"/>
    <w:rsid w:val="00B42C72"/>
    <w:rsid w:val="00B4300F"/>
    <w:rsid w:val="00B43165"/>
    <w:rsid w:val="00B432DA"/>
    <w:rsid w:val="00B4331D"/>
    <w:rsid w:val="00B433A2"/>
    <w:rsid w:val="00B4379E"/>
    <w:rsid w:val="00B4384B"/>
    <w:rsid w:val="00B438E7"/>
    <w:rsid w:val="00B439B8"/>
    <w:rsid w:val="00B43B10"/>
    <w:rsid w:val="00B43B38"/>
    <w:rsid w:val="00B43C7D"/>
    <w:rsid w:val="00B43E37"/>
    <w:rsid w:val="00B43E69"/>
    <w:rsid w:val="00B4406A"/>
    <w:rsid w:val="00B4416F"/>
    <w:rsid w:val="00B44218"/>
    <w:rsid w:val="00B44225"/>
    <w:rsid w:val="00B44290"/>
    <w:rsid w:val="00B445ED"/>
    <w:rsid w:val="00B4502A"/>
    <w:rsid w:val="00B4507C"/>
    <w:rsid w:val="00B450B4"/>
    <w:rsid w:val="00B452E1"/>
    <w:rsid w:val="00B45451"/>
    <w:rsid w:val="00B45452"/>
    <w:rsid w:val="00B455B3"/>
    <w:rsid w:val="00B455F1"/>
    <w:rsid w:val="00B455F2"/>
    <w:rsid w:val="00B4560A"/>
    <w:rsid w:val="00B45A23"/>
    <w:rsid w:val="00B45A3D"/>
    <w:rsid w:val="00B45A50"/>
    <w:rsid w:val="00B45C99"/>
    <w:rsid w:val="00B45DC1"/>
    <w:rsid w:val="00B4600F"/>
    <w:rsid w:val="00B46185"/>
    <w:rsid w:val="00B4621F"/>
    <w:rsid w:val="00B465D5"/>
    <w:rsid w:val="00B46933"/>
    <w:rsid w:val="00B469E9"/>
    <w:rsid w:val="00B47176"/>
    <w:rsid w:val="00B4718A"/>
    <w:rsid w:val="00B473A2"/>
    <w:rsid w:val="00B47401"/>
    <w:rsid w:val="00B47498"/>
    <w:rsid w:val="00B474C5"/>
    <w:rsid w:val="00B47727"/>
    <w:rsid w:val="00B47803"/>
    <w:rsid w:val="00B4780A"/>
    <w:rsid w:val="00B478FB"/>
    <w:rsid w:val="00B479E6"/>
    <w:rsid w:val="00B47A1B"/>
    <w:rsid w:val="00B47AF3"/>
    <w:rsid w:val="00B47F52"/>
    <w:rsid w:val="00B501ED"/>
    <w:rsid w:val="00B503CE"/>
    <w:rsid w:val="00B50752"/>
    <w:rsid w:val="00B50A06"/>
    <w:rsid w:val="00B50C3E"/>
    <w:rsid w:val="00B51023"/>
    <w:rsid w:val="00B510B8"/>
    <w:rsid w:val="00B51321"/>
    <w:rsid w:val="00B515AB"/>
    <w:rsid w:val="00B516C1"/>
    <w:rsid w:val="00B5193E"/>
    <w:rsid w:val="00B5194D"/>
    <w:rsid w:val="00B51BC9"/>
    <w:rsid w:val="00B5227B"/>
    <w:rsid w:val="00B52CF4"/>
    <w:rsid w:val="00B52D77"/>
    <w:rsid w:val="00B52F44"/>
    <w:rsid w:val="00B52F63"/>
    <w:rsid w:val="00B52FC4"/>
    <w:rsid w:val="00B5301D"/>
    <w:rsid w:val="00B5315C"/>
    <w:rsid w:val="00B53513"/>
    <w:rsid w:val="00B53543"/>
    <w:rsid w:val="00B538A3"/>
    <w:rsid w:val="00B53A8A"/>
    <w:rsid w:val="00B53C15"/>
    <w:rsid w:val="00B5419E"/>
    <w:rsid w:val="00B541BB"/>
    <w:rsid w:val="00B541E2"/>
    <w:rsid w:val="00B5420A"/>
    <w:rsid w:val="00B54A36"/>
    <w:rsid w:val="00B54E3D"/>
    <w:rsid w:val="00B54EDC"/>
    <w:rsid w:val="00B54F5E"/>
    <w:rsid w:val="00B55210"/>
    <w:rsid w:val="00B552ED"/>
    <w:rsid w:val="00B5540A"/>
    <w:rsid w:val="00B55806"/>
    <w:rsid w:val="00B55A74"/>
    <w:rsid w:val="00B55B39"/>
    <w:rsid w:val="00B55C5F"/>
    <w:rsid w:val="00B56233"/>
    <w:rsid w:val="00B56489"/>
    <w:rsid w:val="00B56632"/>
    <w:rsid w:val="00B56A76"/>
    <w:rsid w:val="00B56AEF"/>
    <w:rsid w:val="00B56F73"/>
    <w:rsid w:val="00B5737D"/>
    <w:rsid w:val="00B575EB"/>
    <w:rsid w:val="00B57AF0"/>
    <w:rsid w:val="00B57B39"/>
    <w:rsid w:val="00B57B3F"/>
    <w:rsid w:val="00B57BC2"/>
    <w:rsid w:val="00B57D7F"/>
    <w:rsid w:val="00B57EC8"/>
    <w:rsid w:val="00B60346"/>
    <w:rsid w:val="00B607CC"/>
    <w:rsid w:val="00B60883"/>
    <w:rsid w:val="00B608A6"/>
    <w:rsid w:val="00B60B9E"/>
    <w:rsid w:val="00B60BD3"/>
    <w:rsid w:val="00B60FF5"/>
    <w:rsid w:val="00B6101C"/>
    <w:rsid w:val="00B61173"/>
    <w:rsid w:val="00B61364"/>
    <w:rsid w:val="00B614DF"/>
    <w:rsid w:val="00B61966"/>
    <w:rsid w:val="00B619F1"/>
    <w:rsid w:val="00B61ECD"/>
    <w:rsid w:val="00B620B8"/>
    <w:rsid w:val="00B620D9"/>
    <w:rsid w:val="00B620FA"/>
    <w:rsid w:val="00B62117"/>
    <w:rsid w:val="00B6233B"/>
    <w:rsid w:val="00B62459"/>
    <w:rsid w:val="00B626D9"/>
    <w:rsid w:val="00B62864"/>
    <w:rsid w:val="00B62883"/>
    <w:rsid w:val="00B62BAF"/>
    <w:rsid w:val="00B62C88"/>
    <w:rsid w:val="00B62CC7"/>
    <w:rsid w:val="00B62CCB"/>
    <w:rsid w:val="00B632C9"/>
    <w:rsid w:val="00B63330"/>
    <w:rsid w:val="00B63820"/>
    <w:rsid w:val="00B6382D"/>
    <w:rsid w:val="00B638AC"/>
    <w:rsid w:val="00B638B7"/>
    <w:rsid w:val="00B63942"/>
    <w:rsid w:val="00B639A8"/>
    <w:rsid w:val="00B63C15"/>
    <w:rsid w:val="00B64096"/>
    <w:rsid w:val="00B64187"/>
    <w:rsid w:val="00B641B3"/>
    <w:rsid w:val="00B646A6"/>
    <w:rsid w:val="00B646AD"/>
    <w:rsid w:val="00B649D1"/>
    <w:rsid w:val="00B650D2"/>
    <w:rsid w:val="00B655A2"/>
    <w:rsid w:val="00B655C6"/>
    <w:rsid w:val="00B65655"/>
    <w:rsid w:val="00B657FD"/>
    <w:rsid w:val="00B65D3A"/>
    <w:rsid w:val="00B65E66"/>
    <w:rsid w:val="00B65E8A"/>
    <w:rsid w:val="00B6600C"/>
    <w:rsid w:val="00B66426"/>
    <w:rsid w:val="00B6671C"/>
    <w:rsid w:val="00B667FE"/>
    <w:rsid w:val="00B668ED"/>
    <w:rsid w:val="00B669C6"/>
    <w:rsid w:val="00B66ABD"/>
    <w:rsid w:val="00B66CD9"/>
    <w:rsid w:val="00B66D59"/>
    <w:rsid w:val="00B66E0F"/>
    <w:rsid w:val="00B670A1"/>
    <w:rsid w:val="00B670D1"/>
    <w:rsid w:val="00B672DB"/>
    <w:rsid w:val="00B674A6"/>
    <w:rsid w:val="00B67735"/>
    <w:rsid w:val="00B6778B"/>
    <w:rsid w:val="00B67E0B"/>
    <w:rsid w:val="00B67E54"/>
    <w:rsid w:val="00B70DEB"/>
    <w:rsid w:val="00B70FD9"/>
    <w:rsid w:val="00B71476"/>
    <w:rsid w:val="00B71499"/>
    <w:rsid w:val="00B717FB"/>
    <w:rsid w:val="00B71A36"/>
    <w:rsid w:val="00B71ACC"/>
    <w:rsid w:val="00B71EC3"/>
    <w:rsid w:val="00B71F75"/>
    <w:rsid w:val="00B72209"/>
    <w:rsid w:val="00B723D8"/>
    <w:rsid w:val="00B7251B"/>
    <w:rsid w:val="00B72C6A"/>
    <w:rsid w:val="00B72CA1"/>
    <w:rsid w:val="00B72D6D"/>
    <w:rsid w:val="00B72E6E"/>
    <w:rsid w:val="00B72EAF"/>
    <w:rsid w:val="00B72EDA"/>
    <w:rsid w:val="00B72EDC"/>
    <w:rsid w:val="00B72F6A"/>
    <w:rsid w:val="00B73016"/>
    <w:rsid w:val="00B73237"/>
    <w:rsid w:val="00B73722"/>
    <w:rsid w:val="00B73846"/>
    <w:rsid w:val="00B7397A"/>
    <w:rsid w:val="00B73C02"/>
    <w:rsid w:val="00B73C08"/>
    <w:rsid w:val="00B73EE1"/>
    <w:rsid w:val="00B74086"/>
    <w:rsid w:val="00B740BC"/>
    <w:rsid w:val="00B7416E"/>
    <w:rsid w:val="00B7430B"/>
    <w:rsid w:val="00B74655"/>
    <w:rsid w:val="00B74718"/>
    <w:rsid w:val="00B74FF6"/>
    <w:rsid w:val="00B751F0"/>
    <w:rsid w:val="00B752CD"/>
    <w:rsid w:val="00B753C2"/>
    <w:rsid w:val="00B75B7F"/>
    <w:rsid w:val="00B75BA0"/>
    <w:rsid w:val="00B75BBC"/>
    <w:rsid w:val="00B75BF8"/>
    <w:rsid w:val="00B75D28"/>
    <w:rsid w:val="00B75E74"/>
    <w:rsid w:val="00B761F3"/>
    <w:rsid w:val="00B767D3"/>
    <w:rsid w:val="00B76AE2"/>
    <w:rsid w:val="00B76AED"/>
    <w:rsid w:val="00B76E37"/>
    <w:rsid w:val="00B76FD5"/>
    <w:rsid w:val="00B770CA"/>
    <w:rsid w:val="00B770DF"/>
    <w:rsid w:val="00B771B4"/>
    <w:rsid w:val="00B771E4"/>
    <w:rsid w:val="00B777F5"/>
    <w:rsid w:val="00B778CD"/>
    <w:rsid w:val="00B77D79"/>
    <w:rsid w:val="00B77E4F"/>
    <w:rsid w:val="00B77F07"/>
    <w:rsid w:val="00B77F6E"/>
    <w:rsid w:val="00B8019D"/>
    <w:rsid w:val="00B80285"/>
    <w:rsid w:val="00B80769"/>
    <w:rsid w:val="00B807F5"/>
    <w:rsid w:val="00B80915"/>
    <w:rsid w:val="00B80B50"/>
    <w:rsid w:val="00B80D21"/>
    <w:rsid w:val="00B80FEA"/>
    <w:rsid w:val="00B80FFD"/>
    <w:rsid w:val="00B81181"/>
    <w:rsid w:val="00B812DD"/>
    <w:rsid w:val="00B81CFA"/>
    <w:rsid w:val="00B81FE9"/>
    <w:rsid w:val="00B82111"/>
    <w:rsid w:val="00B82183"/>
    <w:rsid w:val="00B822AD"/>
    <w:rsid w:val="00B82856"/>
    <w:rsid w:val="00B828AB"/>
    <w:rsid w:val="00B82AC2"/>
    <w:rsid w:val="00B82C05"/>
    <w:rsid w:val="00B82D4B"/>
    <w:rsid w:val="00B82D92"/>
    <w:rsid w:val="00B82DC8"/>
    <w:rsid w:val="00B83243"/>
    <w:rsid w:val="00B83311"/>
    <w:rsid w:val="00B83816"/>
    <w:rsid w:val="00B83AEC"/>
    <w:rsid w:val="00B83B2D"/>
    <w:rsid w:val="00B83E63"/>
    <w:rsid w:val="00B84126"/>
    <w:rsid w:val="00B84219"/>
    <w:rsid w:val="00B8434A"/>
    <w:rsid w:val="00B843B9"/>
    <w:rsid w:val="00B84512"/>
    <w:rsid w:val="00B847F9"/>
    <w:rsid w:val="00B84A80"/>
    <w:rsid w:val="00B84E7C"/>
    <w:rsid w:val="00B850B3"/>
    <w:rsid w:val="00B8559E"/>
    <w:rsid w:val="00B85824"/>
    <w:rsid w:val="00B85992"/>
    <w:rsid w:val="00B85994"/>
    <w:rsid w:val="00B85C4F"/>
    <w:rsid w:val="00B85C87"/>
    <w:rsid w:val="00B85E0C"/>
    <w:rsid w:val="00B86339"/>
    <w:rsid w:val="00B869A1"/>
    <w:rsid w:val="00B86B0E"/>
    <w:rsid w:val="00B86B9C"/>
    <w:rsid w:val="00B86D79"/>
    <w:rsid w:val="00B86E10"/>
    <w:rsid w:val="00B87095"/>
    <w:rsid w:val="00B8739A"/>
    <w:rsid w:val="00B8778D"/>
    <w:rsid w:val="00B879B9"/>
    <w:rsid w:val="00B87AFC"/>
    <w:rsid w:val="00B90042"/>
    <w:rsid w:val="00B900BD"/>
    <w:rsid w:val="00B902D1"/>
    <w:rsid w:val="00B909E2"/>
    <w:rsid w:val="00B90B5D"/>
    <w:rsid w:val="00B90CBB"/>
    <w:rsid w:val="00B90E23"/>
    <w:rsid w:val="00B90FE4"/>
    <w:rsid w:val="00B91023"/>
    <w:rsid w:val="00B915E6"/>
    <w:rsid w:val="00B915F9"/>
    <w:rsid w:val="00B91652"/>
    <w:rsid w:val="00B91762"/>
    <w:rsid w:val="00B91918"/>
    <w:rsid w:val="00B919FA"/>
    <w:rsid w:val="00B91C56"/>
    <w:rsid w:val="00B91FF9"/>
    <w:rsid w:val="00B922CA"/>
    <w:rsid w:val="00B92352"/>
    <w:rsid w:val="00B9238C"/>
    <w:rsid w:val="00B9242D"/>
    <w:rsid w:val="00B924FD"/>
    <w:rsid w:val="00B927C3"/>
    <w:rsid w:val="00B928E2"/>
    <w:rsid w:val="00B92B0F"/>
    <w:rsid w:val="00B92C51"/>
    <w:rsid w:val="00B92CA8"/>
    <w:rsid w:val="00B92DD2"/>
    <w:rsid w:val="00B92EC9"/>
    <w:rsid w:val="00B9337B"/>
    <w:rsid w:val="00B9346B"/>
    <w:rsid w:val="00B934D3"/>
    <w:rsid w:val="00B939E5"/>
    <w:rsid w:val="00B93A03"/>
    <w:rsid w:val="00B93A61"/>
    <w:rsid w:val="00B93B20"/>
    <w:rsid w:val="00B9407C"/>
    <w:rsid w:val="00B940E7"/>
    <w:rsid w:val="00B94459"/>
    <w:rsid w:val="00B9474C"/>
    <w:rsid w:val="00B94970"/>
    <w:rsid w:val="00B9499B"/>
    <w:rsid w:val="00B94C1A"/>
    <w:rsid w:val="00B94FB2"/>
    <w:rsid w:val="00B95927"/>
    <w:rsid w:val="00B9592F"/>
    <w:rsid w:val="00B95AC2"/>
    <w:rsid w:val="00B95BC4"/>
    <w:rsid w:val="00B95CF4"/>
    <w:rsid w:val="00B95DF6"/>
    <w:rsid w:val="00B96352"/>
    <w:rsid w:val="00B9644D"/>
    <w:rsid w:val="00B96638"/>
    <w:rsid w:val="00B96746"/>
    <w:rsid w:val="00B96883"/>
    <w:rsid w:val="00B969C4"/>
    <w:rsid w:val="00B96E99"/>
    <w:rsid w:val="00B97072"/>
    <w:rsid w:val="00B9727D"/>
    <w:rsid w:val="00B9738A"/>
    <w:rsid w:val="00B97AAC"/>
    <w:rsid w:val="00BA00BA"/>
    <w:rsid w:val="00BA030D"/>
    <w:rsid w:val="00BA07E3"/>
    <w:rsid w:val="00BA114A"/>
    <w:rsid w:val="00BA1306"/>
    <w:rsid w:val="00BA13F9"/>
    <w:rsid w:val="00BA143A"/>
    <w:rsid w:val="00BA1453"/>
    <w:rsid w:val="00BA156E"/>
    <w:rsid w:val="00BA1652"/>
    <w:rsid w:val="00BA1879"/>
    <w:rsid w:val="00BA189C"/>
    <w:rsid w:val="00BA1955"/>
    <w:rsid w:val="00BA1AE4"/>
    <w:rsid w:val="00BA1B40"/>
    <w:rsid w:val="00BA1D3A"/>
    <w:rsid w:val="00BA1EA9"/>
    <w:rsid w:val="00BA255D"/>
    <w:rsid w:val="00BA2655"/>
    <w:rsid w:val="00BA3098"/>
    <w:rsid w:val="00BA30F5"/>
    <w:rsid w:val="00BA3416"/>
    <w:rsid w:val="00BA3492"/>
    <w:rsid w:val="00BA3596"/>
    <w:rsid w:val="00BA3713"/>
    <w:rsid w:val="00BA373C"/>
    <w:rsid w:val="00BA3760"/>
    <w:rsid w:val="00BA3A87"/>
    <w:rsid w:val="00BA3C2F"/>
    <w:rsid w:val="00BA3EAD"/>
    <w:rsid w:val="00BA404D"/>
    <w:rsid w:val="00BA41CD"/>
    <w:rsid w:val="00BA4689"/>
    <w:rsid w:val="00BA47F1"/>
    <w:rsid w:val="00BA4B5A"/>
    <w:rsid w:val="00BA4C25"/>
    <w:rsid w:val="00BA4D8F"/>
    <w:rsid w:val="00BA51CD"/>
    <w:rsid w:val="00BA521F"/>
    <w:rsid w:val="00BA5261"/>
    <w:rsid w:val="00BA5517"/>
    <w:rsid w:val="00BA5519"/>
    <w:rsid w:val="00BA5604"/>
    <w:rsid w:val="00BA5754"/>
    <w:rsid w:val="00BA5952"/>
    <w:rsid w:val="00BA5A71"/>
    <w:rsid w:val="00BA5CD8"/>
    <w:rsid w:val="00BA5D4B"/>
    <w:rsid w:val="00BA5D79"/>
    <w:rsid w:val="00BA5F04"/>
    <w:rsid w:val="00BA5F73"/>
    <w:rsid w:val="00BA6391"/>
    <w:rsid w:val="00BA6635"/>
    <w:rsid w:val="00BA6683"/>
    <w:rsid w:val="00BA66DF"/>
    <w:rsid w:val="00BA67B4"/>
    <w:rsid w:val="00BA6A65"/>
    <w:rsid w:val="00BA6ACA"/>
    <w:rsid w:val="00BA6E18"/>
    <w:rsid w:val="00BA6E94"/>
    <w:rsid w:val="00BA6EA6"/>
    <w:rsid w:val="00BA6F33"/>
    <w:rsid w:val="00BA6F4A"/>
    <w:rsid w:val="00BA7116"/>
    <w:rsid w:val="00BA71D1"/>
    <w:rsid w:val="00BA7269"/>
    <w:rsid w:val="00BA73CF"/>
    <w:rsid w:val="00BA7403"/>
    <w:rsid w:val="00BA751C"/>
    <w:rsid w:val="00BA765D"/>
    <w:rsid w:val="00BA76C6"/>
    <w:rsid w:val="00BA7D56"/>
    <w:rsid w:val="00BA7E4F"/>
    <w:rsid w:val="00BB0093"/>
    <w:rsid w:val="00BB02EA"/>
    <w:rsid w:val="00BB093E"/>
    <w:rsid w:val="00BB09B9"/>
    <w:rsid w:val="00BB0A68"/>
    <w:rsid w:val="00BB0C7A"/>
    <w:rsid w:val="00BB0E49"/>
    <w:rsid w:val="00BB0E62"/>
    <w:rsid w:val="00BB0EEB"/>
    <w:rsid w:val="00BB0F2E"/>
    <w:rsid w:val="00BB105A"/>
    <w:rsid w:val="00BB1258"/>
    <w:rsid w:val="00BB15F6"/>
    <w:rsid w:val="00BB182E"/>
    <w:rsid w:val="00BB18F7"/>
    <w:rsid w:val="00BB19D5"/>
    <w:rsid w:val="00BB1B9E"/>
    <w:rsid w:val="00BB1C63"/>
    <w:rsid w:val="00BB2229"/>
    <w:rsid w:val="00BB22D7"/>
    <w:rsid w:val="00BB2396"/>
    <w:rsid w:val="00BB2AF3"/>
    <w:rsid w:val="00BB2DF9"/>
    <w:rsid w:val="00BB3019"/>
    <w:rsid w:val="00BB310C"/>
    <w:rsid w:val="00BB3180"/>
    <w:rsid w:val="00BB332D"/>
    <w:rsid w:val="00BB34CE"/>
    <w:rsid w:val="00BB3619"/>
    <w:rsid w:val="00BB37AA"/>
    <w:rsid w:val="00BB37DB"/>
    <w:rsid w:val="00BB3BC1"/>
    <w:rsid w:val="00BB409E"/>
    <w:rsid w:val="00BB410D"/>
    <w:rsid w:val="00BB42C0"/>
    <w:rsid w:val="00BB459F"/>
    <w:rsid w:val="00BB466F"/>
    <w:rsid w:val="00BB48D1"/>
    <w:rsid w:val="00BB505A"/>
    <w:rsid w:val="00BB51D3"/>
    <w:rsid w:val="00BB5438"/>
    <w:rsid w:val="00BB558B"/>
    <w:rsid w:val="00BB5C0C"/>
    <w:rsid w:val="00BB5CD3"/>
    <w:rsid w:val="00BB5E0D"/>
    <w:rsid w:val="00BB609E"/>
    <w:rsid w:val="00BB62B2"/>
    <w:rsid w:val="00BB641D"/>
    <w:rsid w:val="00BB6794"/>
    <w:rsid w:val="00BB6856"/>
    <w:rsid w:val="00BB69E4"/>
    <w:rsid w:val="00BB6A5B"/>
    <w:rsid w:val="00BB6DDB"/>
    <w:rsid w:val="00BB6FEB"/>
    <w:rsid w:val="00BB701A"/>
    <w:rsid w:val="00BB7068"/>
    <w:rsid w:val="00BB7097"/>
    <w:rsid w:val="00BB70CA"/>
    <w:rsid w:val="00BB732D"/>
    <w:rsid w:val="00BB7387"/>
    <w:rsid w:val="00BB7865"/>
    <w:rsid w:val="00BB7B25"/>
    <w:rsid w:val="00BB7BF5"/>
    <w:rsid w:val="00BB7E13"/>
    <w:rsid w:val="00BC0036"/>
    <w:rsid w:val="00BC0061"/>
    <w:rsid w:val="00BC02B2"/>
    <w:rsid w:val="00BC064A"/>
    <w:rsid w:val="00BC0893"/>
    <w:rsid w:val="00BC0B08"/>
    <w:rsid w:val="00BC0D6E"/>
    <w:rsid w:val="00BC0EDD"/>
    <w:rsid w:val="00BC0F52"/>
    <w:rsid w:val="00BC1034"/>
    <w:rsid w:val="00BC10E4"/>
    <w:rsid w:val="00BC132C"/>
    <w:rsid w:val="00BC136C"/>
    <w:rsid w:val="00BC13A1"/>
    <w:rsid w:val="00BC15C0"/>
    <w:rsid w:val="00BC168C"/>
    <w:rsid w:val="00BC17BB"/>
    <w:rsid w:val="00BC1BEE"/>
    <w:rsid w:val="00BC1C54"/>
    <w:rsid w:val="00BC1F27"/>
    <w:rsid w:val="00BC24F6"/>
    <w:rsid w:val="00BC250F"/>
    <w:rsid w:val="00BC2511"/>
    <w:rsid w:val="00BC266C"/>
    <w:rsid w:val="00BC27B5"/>
    <w:rsid w:val="00BC29F5"/>
    <w:rsid w:val="00BC2F06"/>
    <w:rsid w:val="00BC3021"/>
    <w:rsid w:val="00BC303D"/>
    <w:rsid w:val="00BC31C2"/>
    <w:rsid w:val="00BC348A"/>
    <w:rsid w:val="00BC34D0"/>
    <w:rsid w:val="00BC391E"/>
    <w:rsid w:val="00BC3DE7"/>
    <w:rsid w:val="00BC41C9"/>
    <w:rsid w:val="00BC4268"/>
    <w:rsid w:val="00BC44C7"/>
    <w:rsid w:val="00BC45B2"/>
    <w:rsid w:val="00BC4664"/>
    <w:rsid w:val="00BC496D"/>
    <w:rsid w:val="00BC49C6"/>
    <w:rsid w:val="00BC4D41"/>
    <w:rsid w:val="00BC4F9F"/>
    <w:rsid w:val="00BC50A7"/>
    <w:rsid w:val="00BC5145"/>
    <w:rsid w:val="00BC551A"/>
    <w:rsid w:val="00BC552A"/>
    <w:rsid w:val="00BC559A"/>
    <w:rsid w:val="00BC56CD"/>
    <w:rsid w:val="00BC5729"/>
    <w:rsid w:val="00BC5850"/>
    <w:rsid w:val="00BC59A8"/>
    <w:rsid w:val="00BC5B9C"/>
    <w:rsid w:val="00BC5C77"/>
    <w:rsid w:val="00BC5E6C"/>
    <w:rsid w:val="00BC5F40"/>
    <w:rsid w:val="00BC601C"/>
    <w:rsid w:val="00BC6111"/>
    <w:rsid w:val="00BC64D8"/>
    <w:rsid w:val="00BC65F9"/>
    <w:rsid w:val="00BC6676"/>
    <w:rsid w:val="00BC67B7"/>
    <w:rsid w:val="00BC6BF0"/>
    <w:rsid w:val="00BC71FE"/>
    <w:rsid w:val="00BC737B"/>
    <w:rsid w:val="00BC7734"/>
    <w:rsid w:val="00BC7A9A"/>
    <w:rsid w:val="00BC7E17"/>
    <w:rsid w:val="00BC7E8A"/>
    <w:rsid w:val="00BD0266"/>
    <w:rsid w:val="00BD06EE"/>
    <w:rsid w:val="00BD0848"/>
    <w:rsid w:val="00BD0895"/>
    <w:rsid w:val="00BD099F"/>
    <w:rsid w:val="00BD0D98"/>
    <w:rsid w:val="00BD0FA1"/>
    <w:rsid w:val="00BD1078"/>
    <w:rsid w:val="00BD1422"/>
    <w:rsid w:val="00BD18B6"/>
    <w:rsid w:val="00BD1C0B"/>
    <w:rsid w:val="00BD2133"/>
    <w:rsid w:val="00BD2520"/>
    <w:rsid w:val="00BD282C"/>
    <w:rsid w:val="00BD2857"/>
    <w:rsid w:val="00BD287D"/>
    <w:rsid w:val="00BD2A39"/>
    <w:rsid w:val="00BD2AE6"/>
    <w:rsid w:val="00BD2BCE"/>
    <w:rsid w:val="00BD2DCD"/>
    <w:rsid w:val="00BD2F9C"/>
    <w:rsid w:val="00BD30CA"/>
    <w:rsid w:val="00BD30D0"/>
    <w:rsid w:val="00BD3226"/>
    <w:rsid w:val="00BD33FA"/>
    <w:rsid w:val="00BD3717"/>
    <w:rsid w:val="00BD3B18"/>
    <w:rsid w:val="00BD3B46"/>
    <w:rsid w:val="00BD3D53"/>
    <w:rsid w:val="00BD3D66"/>
    <w:rsid w:val="00BD3D8F"/>
    <w:rsid w:val="00BD415E"/>
    <w:rsid w:val="00BD4258"/>
    <w:rsid w:val="00BD4291"/>
    <w:rsid w:val="00BD4390"/>
    <w:rsid w:val="00BD48DB"/>
    <w:rsid w:val="00BD49F3"/>
    <w:rsid w:val="00BD4B08"/>
    <w:rsid w:val="00BD4BB4"/>
    <w:rsid w:val="00BD4CA8"/>
    <w:rsid w:val="00BD4D0A"/>
    <w:rsid w:val="00BD4F5C"/>
    <w:rsid w:val="00BD5546"/>
    <w:rsid w:val="00BD580C"/>
    <w:rsid w:val="00BD5969"/>
    <w:rsid w:val="00BD5ACD"/>
    <w:rsid w:val="00BD5D8B"/>
    <w:rsid w:val="00BD5E36"/>
    <w:rsid w:val="00BD6058"/>
    <w:rsid w:val="00BD6172"/>
    <w:rsid w:val="00BD6324"/>
    <w:rsid w:val="00BD647F"/>
    <w:rsid w:val="00BD6AC5"/>
    <w:rsid w:val="00BD6B0F"/>
    <w:rsid w:val="00BD6BC5"/>
    <w:rsid w:val="00BD6D6D"/>
    <w:rsid w:val="00BD6E74"/>
    <w:rsid w:val="00BD6F78"/>
    <w:rsid w:val="00BD702B"/>
    <w:rsid w:val="00BD73AE"/>
    <w:rsid w:val="00BD7496"/>
    <w:rsid w:val="00BD7549"/>
    <w:rsid w:val="00BD7792"/>
    <w:rsid w:val="00BD782C"/>
    <w:rsid w:val="00BD786E"/>
    <w:rsid w:val="00BD79D0"/>
    <w:rsid w:val="00BD7B46"/>
    <w:rsid w:val="00BD7BF9"/>
    <w:rsid w:val="00BE00F8"/>
    <w:rsid w:val="00BE010F"/>
    <w:rsid w:val="00BE0131"/>
    <w:rsid w:val="00BE0591"/>
    <w:rsid w:val="00BE0649"/>
    <w:rsid w:val="00BE0720"/>
    <w:rsid w:val="00BE0960"/>
    <w:rsid w:val="00BE10E9"/>
    <w:rsid w:val="00BE1266"/>
    <w:rsid w:val="00BE14EB"/>
    <w:rsid w:val="00BE15B3"/>
    <w:rsid w:val="00BE17CB"/>
    <w:rsid w:val="00BE1C7F"/>
    <w:rsid w:val="00BE1CD1"/>
    <w:rsid w:val="00BE21C5"/>
    <w:rsid w:val="00BE2372"/>
    <w:rsid w:val="00BE286E"/>
    <w:rsid w:val="00BE2934"/>
    <w:rsid w:val="00BE2C1C"/>
    <w:rsid w:val="00BE2C63"/>
    <w:rsid w:val="00BE2FC9"/>
    <w:rsid w:val="00BE2FE6"/>
    <w:rsid w:val="00BE328C"/>
    <w:rsid w:val="00BE3407"/>
    <w:rsid w:val="00BE353A"/>
    <w:rsid w:val="00BE3CD4"/>
    <w:rsid w:val="00BE3D0F"/>
    <w:rsid w:val="00BE3E10"/>
    <w:rsid w:val="00BE3E96"/>
    <w:rsid w:val="00BE403D"/>
    <w:rsid w:val="00BE416F"/>
    <w:rsid w:val="00BE42A5"/>
    <w:rsid w:val="00BE4625"/>
    <w:rsid w:val="00BE4B39"/>
    <w:rsid w:val="00BE4CA4"/>
    <w:rsid w:val="00BE519D"/>
    <w:rsid w:val="00BE552F"/>
    <w:rsid w:val="00BE5877"/>
    <w:rsid w:val="00BE5993"/>
    <w:rsid w:val="00BE5E5B"/>
    <w:rsid w:val="00BE5E68"/>
    <w:rsid w:val="00BE5F2B"/>
    <w:rsid w:val="00BE61B9"/>
    <w:rsid w:val="00BE6613"/>
    <w:rsid w:val="00BE6820"/>
    <w:rsid w:val="00BE6B05"/>
    <w:rsid w:val="00BE6CF3"/>
    <w:rsid w:val="00BE6D26"/>
    <w:rsid w:val="00BE6DB2"/>
    <w:rsid w:val="00BE6F1D"/>
    <w:rsid w:val="00BE6FA4"/>
    <w:rsid w:val="00BE7640"/>
    <w:rsid w:val="00BE77C1"/>
    <w:rsid w:val="00BE7998"/>
    <w:rsid w:val="00BE7AA8"/>
    <w:rsid w:val="00BE7E89"/>
    <w:rsid w:val="00BE7FC5"/>
    <w:rsid w:val="00BF00BC"/>
    <w:rsid w:val="00BF0268"/>
    <w:rsid w:val="00BF04FA"/>
    <w:rsid w:val="00BF052F"/>
    <w:rsid w:val="00BF0546"/>
    <w:rsid w:val="00BF06A9"/>
    <w:rsid w:val="00BF07D3"/>
    <w:rsid w:val="00BF0B04"/>
    <w:rsid w:val="00BF0B7E"/>
    <w:rsid w:val="00BF0E58"/>
    <w:rsid w:val="00BF1056"/>
    <w:rsid w:val="00BF10BF"/>
    <w:rsid w:val="00BF1934"/>
    <w:rsid w:val="00BF1B1D"/>
    <w:rsid w:val="00BF1B4F"/>
    <w:rsid w:val="00BF1C00"/>
    <w:rsid w:val="00BF1FC5"/>
    <w:rsid w:val="00BF201F"/>
    <w:rsid w:val="00BF2101"/>
    <w:rsid w:val="00BF2131"/>
    <w:rsid w:val="00BF22E4"/>
    <w:rsid w:val="00BF248E"/>
    <w:rsid w:val="00BF249C"/>
    <w:rsid w:val="00BF25A2"/>
    <w:rsid w:val="00BF28AE"/>
    <w:rsid w:val="00BF2AC7"/>
    <w:rsid w:val="00BF2CA3"/>
    <w:rsid w:val="00BF2CC6"/>
    <w:rsid w:val="00BF2D6C"/>
    <w:rsid w:val="00BF2E23"/>
    <w:rsid w:val="00BF319A"/>
    <w:rsid w:val="00BF32C1"/>
    <w:rsid w:val="00BF32D3"/>
    <w:rsid w:val="00BF336A"/>
    <w:rsid w:val="00BF337D"/>
    <w:rsid w:val="00BF33CC"/>
    <w:rsid w:val="00BF33E0"/>
    <w:rsid w:val="00BF3400"/>
    <w:rsid w:val="00BF3607"/>
    <w:rsid w:val="00BF39BA"/>
    <w:rsid w:val="00BF3AD5"/>
    <w:rsid w:val="00BF3D96"/>
    <w:rsid w:val="00BF3F3A"/>
    <w:rsid w:val="00BF3FBC"/>
    <w:rsid w:val="00BF402C"/>
    <w:rsid w:val="00BF43CC"/>
    <w:rsid w:val="00BF4422"/>
    <w:rsid w:val="00BF4502"/>
    <w:rsid w:val="00BF4548"/>
    <w:rsid w:val="00BF4697"/>
    <w:rsid w:val="00BF4753"/>
    <w:rsid w:val="00BF486A"/>
    <w:rsid w:val="00BF4A0B"/>
    <w:rsid w:val="00BF4BD1"/>
    <w:rsid w:val="00BF4CB4"/>
    <w:rsid w:val="00BF53E1"/>
    <w:rsid w:val="00BF5B57"/>
    <w:rsid w:val="00BF6689"/>
    <w:rsid w:val="00BF687D"/>
    <w:rsid w:val="00BF6C52"/>
    <w:rsid w:val="00BF6D09"/>
    <w:rsid w:val="00BF6D8D"/>
    <w:rsid w:val="00BF6EF3"/>
    <w:rsid w:val="00BF6FF9"/>
    <w:rsid w:val="00BF701D"/>
    <w:rsid w:val="00BF78B6"/>
    <w:rsid w:val="00BF7B4E"/>
    <w:rsid w:val="00BF7E5F"/>
    <w:rsid w:val="00BF7EB3"/>
    <w:rsid w:val="00BF7EF8"/>
    <w:rsid w:val="00C003E0"/>
    <w:rsid w:val="00C00993"/>
    <w:rsid w:val="00C009C8"/>
    <w:rsid w:val="00C009CD"/>
    <w:rsid w:val="00C009EB"/>
    <w:rsid w:val="00C009ED"/>
    <w:rsid w:val="00C00A98"/>
    <w:rsid w:val="00C00F8D"/>
    <w:rsid w:val="00C011DE"/>
    <w:rsid w:val="00C01614"/>
    <w:rsid w:val="00C01632"/>
    <w:rsid w:val="00C0170D"/>
    <w:rsid w:val="00C017A5"/>
    <w:rsid w:val="00C019BD"/>
    <w:rsid w:val="00C019D5"/>
    <w:rsid w:val="00C01B36"/>
    <w:rsid w:val="00C01CB1"/>
    <w:rsid w:val="00C01D5B"/>
    <w:rsid w:val="00C01DAF"/>
    <w:rsid w:val="00C01E8C"/>
    <w:rsid w:val="00C01ED2"/>
    <w:rsid w:val="00C01F40"/>
    <w:rsid w:val="00C0232F"/>
    <w:rsid w:val="00C02459"/>
    <w:rsid w:val="00C0246B"/>
    <w:rsid w:val="00C024EB"/>
    <w:rsid w:val="00C02588"/>
    <w:rsid w:val="00C02B8D"/>
    <w:rsid w:val="00C02F45"/>
    <w:rsid w:val="00C0302E"/>
    <w:rsid w:val="00C030B5"/>
    <w:rsid w:val="00C030F3"/>
    <w:rsid w:val="00C031D2"/>
    <w:rsid w:val="00C03703"/>
    <w:rsid w:val="00C03704"/>
    <w:rsid w:val="00C0370E"/>
    <w:rsid w:val="00C03876"/>
    <w:rsid w:val="00C03887"/>
    <w:rsid w:val="00C038BE"/>
    <w:rsid w:val="00C038C6"/>
    <w:rsid w:val="00C03937"/>
    <w:rsid w:val="00C03B86"/>
    <w:rsid w:val="00C03DD4"/>
    <w:rsid w:val="00C03E10"/>
    <w:rsid w:val="00C03E35"/>
    <w:rsid w:val="00C03F3A"/>
    <w:rsid w:val="00C03F98"/>
    <w:rsid w:val="00C04287"/>
    <w:rsid w:val="00C04640"/>
    <w:rsid w:val="00C046D4"/>
    <w:rsid w:val="00C0470E"/>
    <w:rsid w:val="00C047B3"/>
    <w:rsid w:val="00C048B4"/>
    <w:rsid w:val="00C05093"/>
    <w:rsid w:val="00C054D4"/>
    <w:rsid w:val="00C0584E"/>
    <w:rsid w:val="00C059BD"/>
    <w:rsid w:val="00C05AE6"/>
    <w:rsid w:val="00C05C8E"/>
    <w:rsid w:val="00C05CBF"/>
    <w:rsid w:val="00C05D1C"/>
    <w:rsid w:val="00C060F6"/>
    <w:rsid w:val="00C063DB"/>
    <w:rsid w:val="00C06770"/>
    <w:rsid w:val="00C06C30"/>
    <w:rsid w:val="00C06C71"/>
    <w:rsid w:val="00C06CB1"/>
    <w:rsid w:val="00C07214"/>
    <w:rsid w:val="00C07242"/>
    <w:rsid w:val="00C07283"/>
    <w:rsid w:val="00C07299"/>
    <w:rsid w:val="00C07582"/>
    <w:rsid w:val="00C075BE"/>
    <w:rsid w:val="00C07685"/>
    <w:rsid w:val="00C077A9"/>
    <w:rsid w:val="00C07A32"/>
    <w:rsid w:val="00C07B5A"/>
    <w:rsid w:val="00C07F7D"/>
    <w:rsid w:val="00C10017"/>
    <w:rsid w:val="00C10079"/>
    <w:rsid w:val="00C100CC"/>
    <w:rsid w:val="00C10383"/>
    <w:rsid w:val="00C10546"/>
    <w:rsid w:val="00C10A66"/>
    <w:rsid w:val="00C10C21"/>
    <w:rsid w:val="00C10DDE"/>
    <w:rsid w:val="00C11416"/>
    <w:rsid w:val="00C11436"/>
    <w:rsid w:val="00C114EB"/>
    <w:rsid w:val="00C11840"/>
    <w:rsid w:val="00C119C0"/>
    <w:rsid w:val="00C11A70"/>
    <w:rsid w:val="00C11EF4"/>
    <w:rsid w:val="00C12144"/>
    <w:rsid w:val="00C12188"/>
    <w:rsid w:val="00C12666"/>
    <w:rsid w:val="00C1278E"/>
    <w:rsid w:val="00C12809"/>
    <w:rsid w:val="00C12B3F"/>
    <w:rsid w:val="00C12C9B"/>
    <w:rsid w:val="00C12EA3"/>
    <w:rsid w:val="00C13028"/>
    <w:rsid w:val="00C13122"/>
    <w:rsid w:val="00C13303"/>
    <w:rsid w:val="00C134EC"/>
    <w:rsid w:val="00C136C8"/>
    <w:rsid w:val="00C13AB1"/>
    <w:rsid w:val="00C13EA2"/>
    <w:rsid w:val="00C13F31"/>
    <w:rsid w:val="00C1408B"/>
    <w:rsid w:val="00C142F1"/>
    <w:rsid w:val="00C14891"/>
    <w:rsid w:val="00C1499E"/>
    <w:rsid w:val="00C14B15"/>
    <w:rsid w:val="00C14DBD"/>
    <w:rsid w:val="00C14F5C"/>
    <w:rsid w:val="00C154D8"/>
    <w:rsid w:val="00C156B7"/>
    <w:rsid w:val="00C15A51"/>
    <w:rsid w:val="00C15D44"/>
    <w:rsid w:val="00C15F8C"/>
    <w:rsid w:val="00C16300"/>
    <w:rsid w:val="00C16407"/>
    <w:rsid w:val="00C16561"/>
    <w:rsid w:val="00C1663F"/>
    <w:rsid w:val="00C16697"/>
    <w:rsid w:val="00C16751"/>
    <w:rsid w:val="00C1696B"/>
    <w:rsid w:val="00C16C8A"/>
    <w:rsid w:val="00C16D37"/>
    <w:rsid w:val="00C16DF9"/>
    <w:rsid w:val="00C16E56"/>
    <w:rsid w:val="00C16E8B"/>
    <w:rsid w:val="00C16ECF"/>
    <w:rsid w:val="00C1733D"/>
    <w:rsid w:val="00C173B1"/>
    <w:rsid w:val="00C173C6"/>
    <w:rsid w:val="00C175FB"/>
    <w:rsid w:val="00C177BF"/>
    <w:rsid w:val="00C17822"/>
    <w:rsid w:val="00C17FE6"/>
    <w:rsid w:val="00C2029E"/>
    <w:rsid w:val="00C202EE"/>
    <w:rsid w:val="00C20532"/>
    <w:rsid w:val="00C20B4B"/>
    <w:rsid w:val="00C20B77"/>
    <w:rsid w:val="00C20DED"/>
    <w:rsid w:val="00C2115C"/>
    <w:rsid w:val="00C214B4"/>
    <w:rsid w:val="00C216B6"/>
    <w:rsid w:val="00C2184A"/>
    <w:rsid w:val="00C21A8F"/>
    <w:rsid w:val="00C21C0C"/>
    <w:rsid w:val="00C21D0E"/>
    <w:rsid w:val="00C21D7D"/>
    <w:rsid w:val="00C21E51"/>
    <w:rsid w:val="00C21F09"/>
    <w:rsid w:val="00C22329"/>
    <w:rsid w:val="00C22373"/>
    <w:rsid w:val="00C223DE"/>
    <w:rsid w:val="00C22423"/>
    <w:rsid w:val="00C22427"/>
    <w:rsid w:val="00C22533"/>
    <w:rsid w:val="00C226F7"/>
    <w:rsid w:val="00C228A4"/>
    <w:rsid w:val="00C22A54"/>
    <w:rsid w:val="00C22C60"/>
    <w:rsid w:val="00C22F9E"/>
    <w:rsid w:val="00C22FB9"/>
    <w:rsid w:val="00C23309"/>
    <w:rsid w:val="00C2366F"/>
    <w:rsid w:val="00C23864"/>
    <w:rsid w:val="00C23DB6"/>
    <w:rsid w:val="00C23FCC"/>
    <w:rsid w:val="00C24060"/>
    <w:rsid w:val="00C24231"/>
    <w:rsid w:val="00C24290"/>
    <w:rsid w:val="00C2445D"/>
    <w:rsid w:val="00C246D5"/>
    <w:rsid w:val="00C24B97"/>
    <w:rsid w:val="00C24CAF"/>
    <w:rsid w:val="00C257A3"/>
    <w:rsid w:val="00C25907"/>
    <w:rsid w:val="00C25C0D"/>
    <w:rsid w:val="00C25F07"/>
    <w:rsid w:val="00C2612E"/>
    <w:rsid w:val="00C264D4"/>
    <w:rsid w:val="00C26960"/>
    <w:rsid w:val="00C26C3B"/>
    <w:rsid w:val="00C26DD3"/>
    <w:rsid w:val="00C26E7A"/>
    <w:rsid w:val="00C26E7E"/>
    <w:rsid w:val="00C2707C"/>
    <w:rsid w:val="00C2723E"/>
    <w:rsid w:val="00C275C7"/>
    <w:rsid w:val="00C277AC"/>
    <w:rsid w:val="00C277E9"/>
    <w:rsid w:val="00C27857"/>
    <w:rsid w:val="00C27996"/>
    <w:rsid w:val="00C27A31"/>
    <w:rsid w:val="00C27C91"/>
    <w:rsid w:val="00C27D67"/>
    <w:rsid w:val="00C27DCD"/>
    <w:rsid w:val="00C30125"/>
    <w:rsid w:val="00C303CC"/>
    <w:rsid w:val="00C303D7"/>
    <w:rsid w:val="00C306A2"/>
    <w:rsid w:val="00C30ACF"/>
    <w:rsid w:val="00C30C99"/>
    <w:rsid w:val="00C30D80"/>
    <w:rsid w:val="00C3132A"/>
    <w:rsid w:val="00C3142F"/>
    <w:rsid w:val="00C31B2D"/>
    <w:rsid w:val="00C31DD4"/>
    <w:rsid w:val="00C320B1"/>
    <w:rsid w:val="00C3224B"/>
    <w:rsid w:val="00C326C4"/>
    <w:rsid w:val="00C32932"/>
    <w:rsid w:val="00C32C53"/>
    <w:rsid w:val="00C32ED3"/>
    <w:rsid w:val="00C332EB"/>
    <w:rsid w:val="00C3334C"/>
    <w:rsid w:val="00C33778"/>
    <w:rsid w:val="00C33BDE"/>
    <w:rsid w:val="00C33ED1"/>
    <w:rsid w:val="00C342F0"/>
    <w:rsid w:val="00C34479"/>
    <w:rsid w:val="00C344F3"/>
    <w:rsid w:val="00C3462E"/>
    <w:rsid w:val="00C34E11"/>
    <w:rsid w:val="00C34F4A"/>
    <w:rsid w:val="00C34FAD"/>
    <w:rsid w:val="00C3547B"/>
    <w:rsid w:val="00C354CE"/>
    <w:rsid w:val="00C35534"/>
    <w:rsid w:val="00C355F4"/>
    <w:rsid w:val="00C3595C"/>
    <w:rsid w:val="00C35B51"/>
    <w:rsid w:val="00C35D15"/>
    <w:rsid w:val="00C35EEB"/>
    <w:rsid w:val="00C36201"/>
    <w:rsid w:val="00C364A0"/>
    <w:rsid w:val="00C364F1"/>
    <w:rsid w:val="00C36566"/>
    <w:rsid w:val="00C36599"/>
    <w:rsid w:val="00C36DCE"/>
    <w:rsid w:val="00C36E9B"/>
    <w:rsid w:val="00C37035"/>
    <w:rsid w:val="00C372E5"/>
    <w:rsid w:val="00C37697"/>
    <w:rsid w:val="00C37892"/>
    <w:rsid w:val="00C37A4F"/>
    <w:rsid w:val="00C37C26"/>
    <w:rsid w:val="00C37DE2"/>
    <w:rsid w:val="00C400ED"/>
    <w:rsid w:val="00C40432"/>
    <w:rsid w:val="00C40506"/>
    <w:rsid w:val="00C406F4"/>
    <w:rsid w:val="00C4070F"/>
    <w:rsid w:val="00C4078F"/>
    <w:rsid w:val="00C40793"/>
    <w:rsid w:val="00C40A05"/>
    <w:rsid w:val="00C41013"/>
    <w:rsid w:val="00C41126"/>
    <w:rsid w:val="00C412C4"/>
    <w:rsid w:val="00C417EE"/>
    <w:rsid w:val="00C41803"/>
    <w:rsid w:val="00C41F04"/>
    <w:rsid w:val="00C420DA"/>
    <w:rsid w:val="00C4223D"/>
    <w:rsid w:val="00C42A46"/>
    <w:rsid w:val="00C42C66"/>
    <w:rsid w:val="00C42CDA"/>
    <w:rsid w:val="00C42CF2"/>
    <w:rsid w:val="00C42DF2"/>
    <w:rsid w:val="00C430DF"/>
    <w:rsid w:val="00C4310D"/>
    <w:rsid w:val="00C43227"/>
    <w:rsid w:val="00C433E4"/>
    <w:rsid w:val="00C437B7"/>
    <w:rsid w:val="00C43838"/>
    <w:rsid w:val="00C43B1E"/>
    <w:rsid w:val="00C444E2"/>
    <w:rsid w:val="00C44536"/>
    <w:rsid w:val="00C44805"/>
    <w:rsid w:val="00C44922"/>
    <w:rsid w:val="00C44A0A"/>
    <w:rsid w:val="00C44C5B"/>
    <w:rsid w:val="00C44EE6"/>
    <w:rsid w:val="00C44F2A"/>
    <w:rsid w:val="00C44F74"/>
    <w:rsid w:val="00C4538A"/>
    <w:rsid w:val="00C4548E"/>
    <w:rsid w:val="00C45666"/>
    <w:rsid w:val="00C457C7"/>
    <w:rsid w:val="00C457D4"/>
    <w:rsid w:val="00C4590B"/>
    <w:rsid w:val="00C45C7B"/>
    <w:rsid w:val="00C45E68"/>
    <w:rsid w:val="00C45E7A"/>
    <w:rsid w:val="00C4619A"/>
    <w:rsid w:val="00C4621B"/>
    <w:rsid w:val="00C46287"/>
    <w:rsid w:val="00C46724"/>
    <w:rsid w:val="00C46E87"/>
    <w:rsid w:val="00C46FD6"/>
    <w:rsid w:val="00C4700B"/>
    <w:rsid w:val="00C471A9"/>
    <w:rsid w:val="00C47247"/>
    <w:rsid w:val="00C47465"/>
    <w:rsid w:val="00C474EB"/>
    <w:rsid w:val="00C47740"/>
    <w:rsid w:val="00C477D0"/>
    <w:rsid w:val="00C479C1"/>
    <w:rsid w:val="00C47A3E"/>
    <w:rsid w:val="00C47A59"/>
    <w:rsid w:val="00C47CEE"/>
    <w:rsid w:val="00C47F1A"/>
    <w:rsid w:val="00C50149"/>
    <w:rsid w:val="00C501B6"/>
    <w:rsid w:val="00C501EB"/>
    <w:rsid w:val="00C505E1"/>
    <w:rsid w:val="00C5061F"/>
    <w:rsid w:val="00C5066B"/>
    <w:rsid w:val="00C50785"/>
    <w:rsid w:val="00C50A14"/>
    <w:rsid w:val="00C50AC0"/>
    <w:rsid w:val="00C510A7"/>
    <w:rsid w:val="00C51435"/>
    <w:rsid w:val="00C51624"/>
    <w:rsid w:val="00C5173F"/>
    <w:rsid w:val="00C519DD"/>
    <w:rsid w:val="00C51A00"/>
    <w:rsid w:val="00C51AA1"/>
    <w:rsid w:val="00C51B96"/>
    <w:rsid w:val="00C51C88"/>
    <w:rsid w:val="00C52063"/>
    <w:rsid w:val="00C52168"/>
    <w:rsid w:val="00C5267C"/>
    <w:rsid w:val="00C52A25"/>
    <w:rsid w:val="00C52AB7"/>
    <w:rsid w:val="00C52C46"/>
    <w:rsid w:val="00C52E0B"/>
    <w:rsid w:val="00C52E40"/>
    <w:rsid w:val="00C52F14"/>
    <w:rsid w:val="00C531A1"/>
    <w:rsid w:val="00C53303"/>
    <w:rsid w:val="00C5335A"/>
    <w:rsid w:val="00C535FB"/>
    <w:rsid w:val="00C53727"/>
    <w:rsid w:val="00C537A3"/>
    <w:rsid w:val="00C53BAF"/>
    <w:rsid w:val="00C53E36"/>
    <w:rsid w:val="00C53EF9"/>
    <w:rsid w:val="00C53F2D"/>
    <w:rsid w:val="00C53F7F"/>
    <w:rsid w:val="00C54111"/>
    <w:rsid w:val="00C54153"/>
    <w:rsid w:val="00C54185"/>
    <w:rsid w:val="00C542D7"/>
    <w:rsid w:val="00C54356"/>
    <w:rsid w:val="00C54BC1"/>
    <w:rsid w:val="00C552E8"/>
    <w:rsid w:val="00C5539B"/>
    <w:rsid w:val="00C553FF"/>
    <w:rsid w:val="00C55449"/>
    <w:rsid w:val="00C554B2"/>
    <w:rsid w:val="00C55822"/>
    <w:rsid w:val="00C56086"/>
    <w:rsid w:val="00C56106"/>
    <w:rsid w:val="00C562F3"/>
    <w:rsid w:val="00C56351"/>
    <w:rsid w:val="00C5644A"/>
    <w:rsid w:val="00C564B2"/>
    <w:rsid w:val="00C5657B"/>
    <w:rsid w:val="00C566A4"/>
    <w:rsid w:val="00C56AA5"/>
    <w:rsid w:val="00C56AD0"/>
    <w:rsid w:val="00C56FA2"/>
    <w:rsid w:val="00C57007"/>
    <w:rsid w:val="00C5720B"/>
    <w:rsid w:val="00C573B1"/>
    <w:rsid w:val="00C5741D"/>
    <w:rsid w:val="00C575EF"/>
    <w:rsid w:val="00C57D9C"/>
    <w:rsid w:val="00C602C5"/>
    <w:rsid w:val="00C6036E"/>
    <w:rsid w:val="00C605D9"/>
    <w:rsid w:val="00C6065B"/>
    <w:rsid w:val="00C60689"/>
    <w:rsid w:val="00C608FD"/>
    <w:rsid w:val="00C60A22"/>
    <w:rsid w:val="00C60AEA"/>
    <w:rsid w:val="00C60D11"/>
    <w:rsid w:val="00C60F5F"/>
    <w:rsid w:val="00C61204"/>
    <w:rsid w:val="00C6126F"/>
    <w:rsid w:val="00C6152E"/>
    <w:rsid w:val="00C61581"/>
    <w:rsid w:val="00C61758"/>
    <w:rsid w:val="00C6200F"/>
    <w:rsid w:val="00C62075"/>
    <w:rsid w:val="00C62115"/>
    <w:rsid w:val="00C627F4"/>
    <w:rsid w:val="00C632E1"/>
    <w:rsid w:val="00C6335C"/>
    <w:rsid w:val="00C6346E"/>
    <w:rsid w:val="00C635C9"/>
    <w:rsid w:val="00C635D5"/>
    <w:rsid w:val="00C63783"/>
    <w:rsid w:val="00C637D3"/>
    <w:rsid w:val="00C6398E"/>
    <w:rsid w:val="00C63C37"/>
    <w:rsid w:val="00C63E74"/>
    <w:rsid w:val="00C6418F"/>
    <w:rsid w:val="00C642C6"/>
    <w:rsid w:val="00C6448B"/>
    <w:rsid w:val="00C64664"/>
    <w:rsid w:val="00C64676"/>
    <w:rsid w:val="00C64A75"/>
    <w:rsid w:val="00C64CB8"/>
    <w:rsid w:val="00C64FFA"/>
    <w:rsid w:val="00C65229"/>
    <w:rsid w:val="00C653A4"/>
    <w:rsid w:val="00C655C7"/>
    <w:rsid w:val="00C656CE"/>
    <w:rsid w:val="00C65920"/>
    <w:rsid w:val="00C65A06"/>
    <w:rsid w:val="00C65F3D"/>
    <w:rsid w:val="00C661A1"/>
    <w:rsid w:val="00C661D8"/>
    <w:rsid w:val="00C663BB"/>
    <w:rsid w:val="00C665F3"/>
    <w:rsid w:val="00C6665E"/>
    <w:rsid w:val="00C668BE"/>
    <w:rsid w:val="00C66C1F"/>
    <w:rsid w:val="00C66C3D"/>
    <w:rsid w:val="00C66DF7"/>
    <w:rsid w:val="00C67930"/>
    <w:rsid w:val="00C67AC3"/>
    <w:rsid w:val="00C67DE6"/>
    <w:rsid w:val="00C67E64"/>
    <w:rsid w:val="00C70272"/>
    <w:rsid w:val="00C70380"/>
    <w:rsid w:val="00C70644"/>
    <w:rsid w:val="00C70894"/>
    <w:rsid w:val="00C708B8"/>
    <w:rsid w:val="00C708CC"/>
    <w:rsid w:val="00C708F7"/>
    <w:rsid w:val="00C70CCF"/>
    <w:rsid w:val="00C70CFF"/>
    <w:rsid w:val="00C70F3B"/>
    <w:rsid w:val="00C7107B"/>
    <w:rsid w:val="00C71122"/>
    <w:rsid w:val="00C712A0"/>
    <w:rsid w:val="00C712FA"/>
    <w:rsid w:val="00C7132E"/>
    <w:rsid w:val="00C7142C"/>
    <w:rsid w:val="00C719C4"/>
    <w:rsid w:val="00C71A66"/>
    <w:rsid w:val="00C71BAF"/>
    <w:rsid w:val="00C71D52"/>
    <w:rsid w:val="00C71D55"/>
    <w:rsid w:val="00C71F6B"/>
    <w:rsid w:val="00C71F98"/>
    <w:rsid w:val="00C720B5"/>
    <w:rsid w:val="00C7220E"/>
    <w:rsid w:val="00C722F1"/>
    <w:rsid w:val="00C72C72"/>
    <w:rsid w:val="00C72D67"/>
    <w:rsid w:val="00C72E72"/>
    <w:rsid w:val="00C7307E"/>
    <w:rsid w:val="00C733AF"/>
    <w:rsid w:val="00C737BF"/>
    <w:rsid w:val="00C73907"/>
    <w:rsid w:val="00C739F2"/>
    <w:rsid w:val="00C73F9D"/>
    <w:rsid w:val="00C73FB9"/>
    <w:rsid w:val="00C7423A"/>
    <w:rsid w:val="00C749A4"/>
    <w:rsid w:val="00C74A94"/>
    <w:rsid w:val="00C74BB1"/>
    <w:rsid w:val="00C74CF7"/>
    <w:rsid w:val="00C74D8A"/>
    <w:rsid w:val="00C74EF5"/>
    <w:rsid w:val="00C750D0"/>
    <w:rsid w:val="00C752AC"/>
    <w:rsid w:val="00C752C6"/>
    <w:rsid w:val="00C7548B"/>
    <w:rsid w:val="00C7555C"/>
    <w:rsid w:val="00C756EC"/>
    <w:rsid w:val="00C75873"/>
    <w:rsid w:val="00C75CC2"/>
    <w:rsid w:val="00C760D1"/>
    <w:rsid w:val="00C765AC"/>
    <w:rsid w:val="00C768F5"/>
    <w:rsid w:val="00C76A08"/>
    <w:rsid w:val="00C76B8F"/>
    <w:rsid w:val="00C76BCB"/>
    <w:rsid w:val="00C76C52"/>
    <w:rsid w:val="00C76D3E"/>
    <w:rsid w:val="00C7703C"/>
    <w:rsid w:val="00C7724B"/>
    <w:rsid w:val="00C7734D"/>
    <w:rsid w:val="00C773D6"/>
    <w:rsid w:val="00C774D3"/>
    <w:rsid w:val="00C77556"/>
    <w:rsid w:val="00C7761D"/>
    <w:rsid w:val="00C77B01"/>
    <w:rsid w:val="00C77CB6"/>
    <w:rsid w:val="00C77E1E"/>
    <w:rsid w:val="00C80085"/>
    <w:rsid w:val="00C800E6"/>
    <w:rsid w:val="00C801DB"/>
    <w:rsid w:val="00C809A3"/>
    <w:rsid w:val="00C80BFE"/>
    <w:rsid w:val="00C80EF3"/>
    <w:rsid w:val="00C81083"/>
    <w:rsid w:val="00C810B3"/>
    <w:rsid w:val="00C81164"/>
    <w:rsid w:val="00C81177"/>
    <w:rsid w:val="00C8131B"/>
    <w:rsid w:val="00C81831"/>
    <w:rsid w:val="00C8187E"/>
    <w:rsid w:val="00C81893"/>
    <w:rsid w:val="00C81FD4"/>
    <w:rsid w:val="00C82245"/>
    <w:rsid w:val="00C8241B"/>
    <w:rsid w:val="00C82673"/>
    <w:rsid w:val="00C826E0"/>
    <w:rsid w:val="00C8295A"/>
    <w:rsid w:val="00C82F38"/>
    <w:rsid w:val="00C83A91"/>
    <w:rsid w:val="00C83B82"/>
    <w:rsid w:val="00C83B83"/>
    <w:rsid w:val="00C83BF9"/>
    <w:rsid w:val="00C83D93"/>
    <w:rsid w:val="00C84152"/>
    <w:rsid w:val="00C843F6"/>
    <w:rsid w:val="00C849FD"/>
    <w:rsid w:val="00C84CC6"/>
    <w:rsid w:val="00C84FFF"/>
    <w:rsid w:val="00C8515A"/>
    <w:rsid w:val="00C85576"/>
    <w:rsid w:val="00C85714"/>
    <w:rsid w:val="00C858BA"/>
    <w:rsid w:val="00C85C02"/>
    <w:rsid w:val="00C85CA8"/>
    <w:rsid w:val="00C85E5E"/>
    <w:rsid w:val="00C85F1F"/>
    <w:rsid w:val="00C86189"/>
    <w:rsid w:val="00C862BD"/>
    <w:rsid w:val="00C866EE"/>
    <w:rsid w:val="00C86918"/>
    <w:rsid w:val="00C86F89"/>
    <w:rsid w:val="00C8708A"/>
    <w:rsid w:val="00C871AB"/>
    <w:rsid w:val="00C87294"/>
    <w:rsid w:val="00C8749D"/>
    <w:rsid w:val="00C877E5"/>
    <w:rsid w:val="00C87894"/>
    <w:rsid w:val="00C87B67"/>
    <w:rsid w:val="00C87F92"/>
    <w:rsid w:val="00C901CB"/>
    <w:rsid w:val="00C902E2"/>
    <w:rsid w:val="00C908B3"/>
    <w:rsid w:val="00C90983"/>
    <w:rsid w:val="00C90C77"/>
    <w:rsid w:val="00C90D6B"/>
    <w:rsid w:val="00C91303"/>
    <w:rsid w:val="00C917FF"/>
    <w:rsid w:val="00C91868"/>
    <w:rsid w:val="00C918D6"/>
    <w:rsid w:val="00C91AFC"/>
    <w:rsid w:val="00C91D72"/>
    <w:rsid w:val="00C91F92"/>
    <w:rsid w:val="00C91F9E"/>
    <w:rsid w:val="00C91FB5"/>
    <w:rsid w:val="00C924E1"/>
    <w:rsid w:val="00C92581"/>
    <w:rsid w:val="00C92B8C"/>
    <w:rsid w:val="00C92DDC"/>
    <w:rsid w:val="00C931A6"/>
    <w:rsid w:val="00C93434"/>
    <w:rsid w:val="00C9343D"/>
    <w:rsid w:val="00C93571"/>
    <w:rsid w:val="00C9364A"/>
    <w:rsid w:val="00C93791"/>
    <w:rsid w:val="00C9423E"/>
    <w:rsid w:val="00C942AD"/>
    <w:rsid w:val="00C94516"/>
    <w:rsid w:val="00C9458A"/>
    <w:rsid w:val="00C946A2"/>
    <w:rsid w:val="00C946F3"/>
    <w:rsid w:val="00C94B2B"/>
    <w:rsid w:val="00C94BD7"/>
    <w:rsid w:val="00C94C83"/>
    <w:rsid w:val="00C94EAD"/>
    <w:rsid w:val="00C94F34"/>
    <w:rsid w:val="00C94F6F"/>
    <w:rsid w:val="00C95077"/>
    <w:rsid w:val="00C951CD"/>
    <w:rsid w:val="00C9534D"/>
    <w:rsid w:val="00C95728"/>
    <w:rsid w:val="00C959D6"/>
    <w:rsid w:val="00C95C60"/>
    <w:rsid w:val="00C95D7C"/>
    <w:rsid w:val="00C95E82"/>
    <w:rsid w:val="00C960FE"/>
    <w:rsid w:val="00C96248"/>
    <w:rsid w:val="00C9670F"/>
    <w:rsid w:val="00C96965"/>
    <w:rsid w:val="00C969E7"/>
    <w:rsid w:val="00C96B28"/>
    <w:rsid w:val="00C96B8D"/>
    <w:rsid w:val="00C96C88"/>
    <w:rsid w:val="00C96DD5"/>
    <w:rsid w:val="00C96E56"/>
    <w:rsid w:val="00C96F78"/>
    <w:rsid w:val="00C96FC7"/>
    <w:rsid w:val="00C9707F"/>
    <w:rsid w:val="00C97174"/>
    <w:rsid w:val="00C97263"/>
    <w:rsid w:val="00C9749B"/>
    <w:rsid w:val="00C9749F"/>
    <w:rsid w:val="00C97504"/>
    <w:rsid w:val="00C977FE"/>
    <w:rsid w:val="00C97943"/>
    <w:rsid w:val="00C97C9B"/>
    <w:rsid w:val="00C97CC7"/>
    <w:rsid w:val="00C97E78"/>
    <w:rsid w:val="00CA0341"/>
    <w:rsid w:val="00CA0465"/>
    <w:rsid w:val="00CA056C"/>
    <w:rsid w:val="00CA0C01"/>
    <w:rsid w:val="00CA0C2A"/>
    <w:rsid w:val="00CA0DD3"/>
    <w:rsid w:val="00CA0E18"/>
    <w:rsid w:val="00CA1088"/>
    <w:rsid w:val="00CA11AA"/>
    <w:rsid w:val="00CA11D3"/>
    <w:rsid w:val="00CA1393"/>
    <w:rsid w:val="00CA13D4"/>
    <w:rsid w:val="00CA15E4"/>
    <w:rsid w:val="00CA1700"/>
    <w:rsid w:val="00CA1842"/>
    <w:rsid w:val="00CA195D"/>
    <w:rsid w:val="00CA1EA7"/>
    <w:rsid w:val="00CA1ECE"/>
    <w:rsid w:val="00CA1FE5"/>
    <w:rsid w:val="00CA2148"/>
    <w:rsid w:val="00CA22C4"/>
    <w:rsid w:val="00CA240C"/>
    <w:rsid w:val="00CA2ADC"/>
    <w:rsid w:val="00CA2AFF"/>
    <w:rsid w:val="00CA2B95"/>
    <w:rsid w:val="00CA2C01"/>
    <w:rsid w:val="00CA2D70"/>
    <w:rsid w:val="00CA2E72"/>
    <w:rsid w:val="00CA2FFC"/>
    <w:rsid w:val="00CA348D"/>
    <w:rsid w:val="00CA3523"/>
    <w:rsid w:val="00CA3760"/>
    <w:rsid w:val="00CA392F"/>
    <w:rsid w:val="00CA3C06"/>
    <w:rsid w:val="00CA414A"/>
    <w:rsid w:val="00CA41F3"/>
    <w:rsid w:val="00CA4454"/>
    <w:rsid w:val="00CA46DA"/>
    <w:rsid w:val="00CA48A6"/>
    <w:rsid w:val="00CA49D4"/>
    <w:rsid w:val="00CA4E5C"/>
    <w:rsid w:val="00CA4FF7"/>
    <w:rsid w:val="00CA50C6"/>
    <w:rsid w:val="00CA513F"/>
    <w:rsid w:val="00CA53A3"/>
    <w:rsid w:val="00CA5536"/>
    <w:rsid w:val="00CA5576"/>
    <w:rsid w:val="00CA583B"/>
    <w:rsid w:val="00CA5B8B"/>
    <w:rsid w:val="00CA5DE6"/>
    <w:rsid w:val="00CA5E67"/>
    <w:rsid w:val="00CA6282"/>
    <w:rsid w:val="00CA633C"/>
    <w:rsid w:val="00CA6417"/>
    <w:rsid w:val="00CA6598"/>
    <w:rsid w:val="00CA674C"/>
    <w:rsid w:val="00CA6C43"/>
    <w:rsid w:val="00CA6C4E"/>
    <w:rsid w:val="00CA6CCC"/>
    <w:rsid w:val="00CA6E15"/>
    <w:rsid w:val="00CA6EAE"/>
    <w:rsid w:val="00CA7547"/>
    <w:rsid w:val="00CA782C"/>
    <w:rsid w:val="00CA7D9B"/>
    <w:rsid w:val="00CB012C"/>
    <w:rsid w:val="00CB01FC"/>
    <w:rsid w:val="00CB0216"/>
    <w:rsid w:val="00CB02A7"/>
    <w:rsid w:val="00CB0771"/>
    <w:rsid w:val="00CB0794"/>
    <w:rsid w:val="00CB0813"/>
    <w:rsid w:val="00CB0A5B"/>
    <w:rsid w:val="00CB0EA1"/>
    <w:rsid w:val="00CB104F"/>
    <w:rsid w:val="00CB11BF"/>
    <w:rsid w:val="00CB11FF"/>
    <w:rsid w:val="00CB1312"/>
    <w:rsid w:val="00CB1384"/>
    <w:rsid w:val="00CB1511"/>
    <w:rsid w:val="00CB1605"/>
    <w:rsid w:val="00CB17A4"/>
    <w:rsid w:val="00CB1827"/>
    <w:rsid w:val="00CB183C"/>
    <w:rsid w:val="00CB1990"/>
    <w:rsid w:val="00CB1A7E"/>
    <w:rsid w:val="00CB1CB7"/>
    <w:rsid w:val="00CB1E16"/>
    <w:rsid w:val="00CB20C5"/>
    <w:rsid w:val="00CB20CF"/>
    <w:rsid w:val="00CB23C2"/>
    <w:rsid w:val="00CB25C8"/>
    <w:rsid w:val="00CB2644"/>
    <w:rsid w:val="00CB2746"/>
    <w:rsid w:val="00CB28FB"/>
    <w:rsid w:val="00CB2A29"/>
    <w:rsid w:val="00CB31C1"/>
    <w:rsid w:val="00CB3499"/>
    <w:rsid w:val="00CB34CA"/>
    <w:rsid w:val="00CB3695"/>
    <w:rsid w:val="00CB37D1"/>
    <w:rsid w:val="00CB3B48"/>
    <w:rsid w:val="00CB3B97"/>
    <w:rsid w:val="00CB4047"/>
    <w:rsid w:val="00CB4351"/>
    <w:rsid w:val="00CB43F0"/>
    <w:rsid w:val="00CB46D0"/>
    <w:rsid w:val="00CB4746"/>
    <w:rsid w:val="00CB493E"/>
    <w:rsid w:val="00CB4971"/>
    <w:rsid w:val="00CB4FAB"/>
    <w:rsid w:val="00CB50B4"/>
    <w:rsid w:val="00CB5341"/>
    <w:rsid w:val="00CB5610"/>
    <w:rsid w:val="00CB5634"/>
    <w:rsid w:val="00CB57FD"/>
    <w:rsid w:val="00CB5843"/>
    <w:rsid w:val="00CB584A"/>
    <w:rsid w:val="00CB5A65"/>
    <w:rsid w:val="00CB5BA1"/>
    <w:rsid w:val="00CB5CAE"/>
    <w:rsid w:val="00CB5CB6"/>
    <w:rsid w:val="00CB5CD7"/>
    <w:rsid w:val="00CB5D67"/>
    <w:rsid w:val="00CB6054"/>
    <w:rsid w:val="00CB614F"/>
    <w:rsid w:val="00CB6290"/>
    <w:rsid w:val="00CB6295"/>
    <w:rsid w:val="00CB62D8"/>
    <w:rsid w:val="00CB6304"/>
    <w:rsid w:val="00CB6310"/>
    <w:rsid w:val="00CB64C5"/>
    <w:rsid w:val="00CB6A67"/>
    <w:rsid w:val="00CB6BA3"/>
    <w:rsid w:val="00CB6BA8"/>
    <w:rsid w:val="00CB6ED3"/>
    <w:rsid w:val="00CB6EED"/>
    <w:rsid w:val="00CB714A"/>
    <w:rsid w:val="00CB7247"/>
    <w:rsid w:val="00CB7249"/>
    <w:rsid w:val="00CB72E6"/>
    <w:rsid w:val="00CB777B"/>
    <w:rsid w:val="00CB7A17"/>
    <w:rsid w:val="00CB7A7B"/>
    <w:rsid w:val="00CB7E78"/>
    <w:rsid w:val="00CB7EA2"/>
    <w:rsid w:val="00CB7F76"/>
    <w:rsid w:val="00CC0175"/>
    <w:rsid w:val="00CC03F5"/>
    <w:rsid w:val="00CC0458"/>
    <w:rsid w:val="00CC08B2"/>
    <w:rsid w:val="00CC0D2B"/>
    <w:rsid w:val="00CC0FA5"/>
    <w:rsid w:val="00CC118A"/>
    <w:rsid w:val="00CC153C"/>
    <w:rsid w:val="00CC19A0"/>
    <w:rsid w:val="00CC1A58"/>
    <w:rsid w:val="00CC1A68"/>
    <w:rsid w:val="00CC1AA8"/>
    <w:rsid w:val="00CC1B73"/>
    <w:rsid w:val="00CC1D97"/>
    <w:rsid w:val="00CC1E02"/>
    <w:rsid w:val="00CC2068"/>
    <w:rsid w:val="00CC2084"/>
    <w:rsid w:val="00CC20B9"/>
    <w:rsid w:val="00CC2290"/>
    <w:rsid w:val="00CC22EA"/>
    <w:rsid w:val="00CC2789"/>
    <w:rsid w:val="00CC2A9C"/>
    <w:rsid w:val="00CC2EAC"/>
    <w:rsid w:val="00CC2F77"/>
    <w:rsid w:val="00CC2FC0"/>
    <w:rsid w:val="00CC3233"/>
    <w:rsid w:val="00CC32B6"/>
    <w:rsid w:val="00CC3561"/>
    <w:rsid w:val="00CC3707"/>
    <w:rsid w:val="00CC3964"/>
    <w:rsid w:val="00CC3BE6"/>
    <w:rsid w:val="00CC3DC2"/>
    <w:rsid w:val="00CC3E36"/>
    <w:rsid w:val="00CC4048"/>
    <w:rsid w:val="00CC435F"/>
    <w:rsid w:val="00CC459B"/>
    <w:rsid w:val="00CC4648"/>
    <w:rsid w:val="00CC464D"/>
    <w:rsid w:val="00CC46CA"/>
    <w:rsid w:val="00CC4ADF"/>
    <w:rsid w:val="00CC4C9E"/>
    <w:rsid w:val="00CC4DE0"/>
    <w:rsid w:val="00CC4DF6"/>
    <w:rsid w:val="00CC4F98"/>
    <w:rsid w:val="00CC5108"/>
    <w:rsid w:val="00CC510F"/>
    <w:rsid w:val="00CC531A"/>
    <w:rsid w:val="00CC5398"/>
    <w:rsid w:val="00CC54E8"/>
    <w:rsid w:val="00CC57FB"/>
    <w:rsid w:val="00CC5898"/>
    <w:rsid w:val="00CC5A81"/>
    <w:rsid w:val="00CC5B41"/>
    <w:rsid w:val="00CC5B4A"/>
    <w:rsid w:val="00CC5EFB"/>
    <w:rsid w:val="00CC5FB8"/>
    <w:rsid w:val="00CC6027"/>
    <w:rsid w:val="00CC6728"/>
    <w:rsid w:val="00CC6ACD"/>
    <w:rsid w:val="00CC6B28"/>
    <w:rsid w:val="00CC6B6F"/>
    <w:rsid w:val="00CC6C5A"/>
    <w:rsid w:val="00CC6FB5"/>
    <w:rsid w:val="00CC6FC2"/>
    <w:rsid w:val="00CC71B9"/>
    <w:rsid w:val="00CC74A7"/>
    <w:rsid w:val="00CC74AF"/>
    <w:rsid w:val="00CC753C"/>
    <w:rsid w:val="00CC7B00"/>
    <w:rsid w:val="00CD05BB"/>
    <w:rsid w:val="00CD090E"/>
    <w:rsid w:val="00CD0D07"/>
    <w:rsid w:val="00CD0DB3"/>
    <w:rsid w:val="00CD1180"/>
    <w:rsid w:val="00CD11B6"/>
    <w:rsid w:val="00CD157A"/>
    <w:rsid w:val="00CD18E8"/>
    <w:rsid w:val="00CD1A72"/>
    <w:rsid w:val="00CD2033"/>
    <w:rsid w:val="00CD2443"/>
    <w:rsid w:val="00CD294B"/>
    <w:rsid w:val="00CD2AC6"/>
    <w:rsid w:val="00CD2ADA"/>
    <w:rsid w:val="00CD2CAF"/>
    <w:rsid w:val="00CD32EB"/>
    <w:rsid w:val="00CD389C"/>
    <w:rsid w:val="00CD3A42"/>
    <w:rsid w:val="00CD3A5B"/>
    <w:rsid w:val="00CD3A60"/>
    <w:rsid w:val="00CD3C6E"/>
    <w:rsid w:val="00CD42A9"/>
    <w:rsid w:val="00CD447A"/>
    <w:rsid w:val="00CD469C"/>
    <w:rsid w:val="00CD46D1"/>
    <w:rsid w:val="00CD483A"/>
    <w:rsid w:val="00CD4AC8"/>
    <w:rsid w:val="00CD4D8C"/>
    <w:rsid w:val="00CD4DCD"/>
    <w:rsid w:val="00CD4E1F"/>
    <w:rsid w:val="00CD4EB7"/>
    <w:rsid w:val="00CD4FB3"/>
    <w:rsid w:val="00CD52F1"/>
    <w:rsid w:val="00CD5484"/>
    <w:rsid w:val="00CD5560"/>
    <w:rsid w:val="00CD5784"/>
    <w:rsid w:val="00CD5811"/>
    <w:rsid w:val="00CD5888"/>
    <w:rsid w:val="00CD5C05"/>
    <w:rsid w:val="00CD606E"/>
    <w:rsid w:val="00CD6100"/>
    <w:rsid w:val="00CD611A"/>
    <w:rsid w:val="00CD6273"/>
    <w:rsid w:val="00CD6433"/>
    <w:rsid w:val="00CD65BF"/>
    <w:rsid w:val="00CD68EA"/>
    <w:rsid w:val="00CD6A30"/>
    <w:rsid w:val="00CD6AFB"/>
    <w:rsid w:val="00CD6B52"/>
    <w:rsid w:val="00CD6F07"/>
    <w:rsid w:val="00CD70FE"/>
    <w:rsid w:val="00CD712F"/>
    <w:rsid w:val="00CD713E"/>
    <w:rsid w:val="00CD714F"/>
    <w:rsid w:val="00CD7366"/>
    <w:rsid w:val="00CD746F"/>
    <w:rsid w:val="00CD75EE"/>
    <w:rsid w:val="00CD7719"/>
    <w:rsid w:val="00CD79A8"/>
    <w:rsid w:val="00CD79B9"/>
    <w:rsid w:val="00CD79DE"/>
    <w:rsid w:val="00CD7A6D"/>
    <w:rsid w:val="00CD7A8B"/>
    <w:rsid w:val="00CD7AE5"/>
    <w:rsid w:val="00CD7CD8"/>
    <w:rsid w:val="00CE0159"/>
    <w:rsid w:val="00CE0213"/>
    <w:rsid w:val="00CE04CB"/>
    <w:rsid w:val="00CE04D0"/>
    <w:rsid w:val="00CE0708"/>
    <w:rsid w:val="00CE0773"/>
    <w:rsid w:val="00CE08E7"/>
    <w:rsid w:val="00CE09AF"/>
    <w:rsid w:val="00CE0A27"/>
    <w:rsid w:val="00CE0A5A"/>
    <w:rsid w:val="00CE0E26"/>
    <w:rsid w:val="00CE0E76"/>
    <w:rsid w:val="00CE0F29"/>
    <w:rsid w:val="00CE1340"/>
    <w:rsid w:val="00CE15B2"/>
    <w:rsid w:val="00CE17BD"/>
    <w:rsid w:val="00CE19A1"/>
    <w:rsid w:val="00CE19D5"/>
    <w:rsid w:val="00CE1C10"/>
    <w:rsid w:val="00CE1D71"/>
    <w:rsid w:val="00CE203B"/>
    <w:rsid w:val="00CE20CE"/>
    <w:rsid w:val="00CE2267"/>
    <w:rsid w:val="00CE23D1"/>
    <w:rsid w:val="00CE2476"/>
    <w:rsid w:val="00CE2624"/>
    <w:rsid w:val="00CE29C5"/>
    <w:rsid w:val="00CE29E1"/>
    <w:rsid w:val="00CE2BD6"/>
    <w:rsid w:val="00CE327E"/>
    <w:rsid w:val="00CE3465"/>
    <w:rsid w:val="00CE354A"/>
    <w:rsid w:val="00CE382B"/>
    <w:rsid w:val="00CE3868"/>
    <w:rsid w:val="00CE38F6"/>
    <w:rsid w:val="00CE402B"/>
    <w:rsid w:val="00CE429F"/>
    <w:rsid w:val="00CE435B"/>
    <w:rsid w:val="00CE43AC"/>
    <w:rsid w:val="00CE4599"/>
    <w:rsid w:val="00CE4754"/>
    <w:rsid w:val="00CE47AF"/>
    <w:rsid w:val="00CE4989"/>
    <w:rsid w:val="00CE51C9"/>
    <w:rsid w:val="00CE5238"/>
    <w:rsid w:val="00CE55F4"/>
    <w:rsid w:val="00CE58B0"/>
    <w:rsid w:val="00CE5A58"/>
    <w:rsid w:val="00CE5B24"/>
    <w:rsid w:val="00CE5EAF"/>
    <w:rsid w:val="00CE5F9E"/>
    <w:rsid w:val="00CE5FA8"/>
    <w:rsid w:val="00CE600E"/>
    <w:rsid w:val="00CE61B7"/>
    <w:rsid w:val="00CE63A6"/>
    <w:rsid w:val="00CE66A6"/>
    <w:rsid w:val="00CE6799"/>
    <w:rsid w:val="00CE6944"/>
    <w:rsid w:val="00CE69FB"/>
    <w:rsid w:val="00CE6A93"/>
    <w:rsid w:val="00CE6D49"/>
    <w:rsid w:val="00CE70D3"/>
    <w:rsid w:val="00CE731F"/>
    <w:rsid w:val="00CE747A"/>
    <w:rsid w:val="00CE754C"/>
    <w:rsid w:val="00CE784D"/>
    <w:rsid w:val="00CE7880"/>
    <w:rsid w:val="00CE799D"/>
    <w:rsid w:val="00CE7BA5"/>
    <w:rsid w:val="00CE7E12"/>
    <w:rsid w:val="00CE7E78"/>
    <w:rsid w:val="00CF05CD"/>
    <w:rsid w:val="00CF0968"/>
    <w:rsid w:val="00CF0AC4"/>
    <w:rsid w:val="00CF0B85"/>
    <w:rsid w:val="00CF0FA2"/>
    <w:rsid w:val="00CF0FDC"/>
    <w:rsid w:val="00CF121D"/>
    <w:rsid w:val="00CF13A4"/>
    <w:rsid w:val="00CF1684"/>
    <w:rsid w:val="00CF179C"/>
    <w:rsid w:val="00CF192F"/>
    <w:rsid w:val="00CF1A8C"/>
    <w:rsid w:val="00CF1C85"/>
    <w:rsid w:val="00CF2404"/>
    <w:rsid w:val="00CF24EC"/>
    <w:rsid w:val="00CF2B47"/>
    <w:rsid w:val="00CF2B60"/>
    <w:rsid w:val="00CF2FB0"/>
    <w:rsid w:val="00CF303A"/>
    <w:rsid w:val="00CF32DA"/>
    <w:rsid w:val="00CF360A"/>
    <w:rsid w:val="00CF384A"/>
    <w:rsid w:val="00CF38D4"/>
    <w:rsid w:val="00CF38E4"/>
    <w:rsid w:val="00CF3A92"/>
    <w:rsid w:val="00CF3AA9"/>
    <w:rsid w:val="00CF3AF9"/>
    <w:rsid w:val="00CF4191"/>
    <w:rsid w:val="00CF443C"/>
    <w:rsid w:val="00CF4AA0"/>
    <w:rsid w:val="00CF4BB3"/>
    <w:rsid w:val="00CF4BD5"/>
    <w:rsid w:val="00CF4CDD"/>
    <w:rsid w:val="00CF4E24"/>
    <w:rsid w:val="00CF4E8D"/>
    <w:rsid w:val="00CF4E9D"/>
    <w:rsid w:val="00CF5140"/>
    <w:rsid w:val="00CF5155"/>
    <w:rsid w:val="00CF5190"/>
    <w:rsid w:val="00CF527E"/>
    <w:rsid w:val="00CF530C"/>
    <w:rsid w:val="00CF5357"/>
    <w:rsid w:val="00CF55E2"/>
    <w:rsid w:val="00CF5686"/>
    <w:rsid w:val="00CF5743"/>
    <w:rsid w:val="00CF576C"/>
    <w:rsid w:val="00CF57E9"/>
    <w:rsid w:val="00CF587F"/>
    <w:rsid w:val="00CF5AF3"/>
    <w:rsid w:val="00CF5B24"/>
    <w:rsid w:val="00CF5BAD"/>
    <w:rsid w:val="00CF5DC9"/>
    <w:rsid w:val="00CF65C1"/>
    <w:rsid w:val="00CF65F1"/>
    <w:rsid w:val="00CF68D9"/>
    <w:rsid w:val="00CF6902"/>
    <w:rsid w:val="00CF6942"/>
    <w:rsid w:val="00CF6AD1"/>
    <w:rsid w:val="00CF6BFA"/>
    <w:rsid w:val="00CF6CC0"/>
    <w:rsid w:val="00CF6FBB"/>
    <w:rsid w:val="00CF7023"/>
    <w:rsid w:val="00CF716C"/>
    <w:rsid w:val="00CF71E4"/>
    <w:rsid w:val="00CF73F5"/>
    <w:rsid w:val="00CF7C0B"/>
    <w:rsid w:val="00CF7C8B"/>
    <w:rsid w:val="00CF7D14"/>
    <w:rsid w:val="00CF7DA9"/>
    <w:rsid w:val="00CF7F70"/>
    <w:rsid w:val="00D0027F"/>
    <w:rsid w:val="00D00425"/>
    <w:rsid w:val="00D004EE"/>
    <w:rsid w:val="00D00866"/>
    <w:rsid w:val="00D00BD1"/>
    <w:rsid w:val="00D00DDE"/>
    <w:rsid w:val="00D013F4"/>
    <w:rsid w:val="00D0150E"/>
    <w:rsid w:val="00D016AC"/>
    <w:rsid w:val="00D0182C"/>
    <w:rsid w:val="00D01A35"/>
    <w:rsid w:val="00D01B3D"/>
    <w:rsid w:val="00D01C5D"/>
    <w:rsid w:val="00D0204A"/>
    <w:rsid w:val="00D021C1"/>
    <w:rsid w:val="00D02270"/>
    <w:rsid w:val="00D022E1"/>
    <w:rsid w:val="00D02930"/>
    <w:rsid w:val="00D029C6"/>
    <w:rsid w:val="00D02B4B"/>
    <w:rsid w:val="00D0301A"/>
    <w:rsid w:val="00D03274"/>
    <w:rsid w:val="00D0340F"/>
    <w:rsid w:val="00D036C0"/>
    <w:rsid w:val="00D036C2"/>
    <w:rsid w:val="00D03921"/>
    <w:rsid w:val="00D03A1B"/>
    <w:rsid w:val="00D04330"/>
    <w:rsid w:val="00D043A8"/>
    <w:rsid w:val="00D0453D"/>
    <w:rsid w:val="00D0476D"/>
    <w:rsid w:val="00D049D0"/>
    <w:rsid w:val="00D04A53"/>
    <w:rsid w:val="00D04B1D"/>
    <w:rsid w:val="00D04B9C"/>
    <w:rsid w:val="00D04D19"/>
    <w:rsid w:val="00D04E6C"/>
    <w:rsid w:val="00D04E81"/>
    <w:rsid w:val="00D04FDD"/>
    <w:rsid w:val="00D05588"/>
    <w:rsid w:val="00D055C4"/>
    <w:rsid w:val="00D05714"/>
    <w:rsid w:val="00D05731"/>
    <w:rsid w:val="00D0584C"/>
    <w:rsid w:val="00D05BDE"/>
    <w:rsid w:val="00D05D3F"/>
    <w:rsid w:val="00D0627B"/>
    <w:rsid w:val="00D0661C"/>
    <w:rsid w:val="00D06D44"/>
    <w:rsid w:val="00D06DF2"/>
    <w:rsid w:val="00D06EB7"/>
    <w:rsid w:val="00D06F1A"/>
    <w:rsid w:val="00D07299"/>
    <w:rsid w:val="00D07811"/>
    <w:rsid w:val="00D07CE0"/>
    <w:rsid w:val="00D07D61"/>
    <w:rsid w:val="00D07DA2"/>
    <w:rsid w:val="00D07DC8"/>
    <w:rsid w:val="00D07F75"/>
    <w:rsid w:val="00D07FB3"/>
    <w:rsid w:val="00D07FF5"/>
    <w:rsid w:val="00D10092"/>
    <w:rsid w:val="00D1028C"/>
    <w:rsid w:val="00D111D8"/>
    <w:rsid w:val="00D11274"/>
    <w:rsid w:val="00D113E4"/>
    <w:rsid w:val="00D1141F"/>
    <w:rsid w:val="00D1145B"/>
    <w:rsid w:val="00D11C1F"/>
    <w:rsid w:val="00D11D0D"/>
    <w:rsid w:val="00D11FCC"/>
    <w:rsid w:val="00D1218F"/>
    <w:rsid w:val="00D122D2"/>
    <w:rsid w:val="00D12391"/>
    <w:rsid w:val="00D12440"/>
    <w:rsid w:val="00D12863"/>
    <w:rsid w:val="00D12A8F"/>
    <w:rsid w:val="00D12B86"/>
    <w:rsid w:val="00D12D00"/>
    <w:rsid w:val="00D12D32"/>
    <w:rsid w:val="00D13127"/>
    <w:rsid w:val="00D13274"/>
    <w:rsid w:val="00D132B4"/>
    <w:rsid w:val="00D137EC"/>
    <w:rsid w:val="00D13804"/>
    <w:rsid w:val="00D1382B"/>
    <w:rsid w:val="00D13CD9"/>
    <w:rsid w:val="00D13EA1"/>
    <w:rsid w:val="00D13F28"/>
    <w:rsid w:val="00D143C4"/>
    <w:rsid w:val="00D143F1"/>
    <w:rsid w:val="00D146D7"/>
    <w:rsid w:val="00D146DD"/>
    <w:rsid w:val="00D147BF"/>
    <w:rsid w:val="00D1481D"/>
    <w:rsid w:val="00D14C70"/>
    <w:rsid w:val="00D14F1E"/>
    <w:rsid w:val="00D150F7"/>
    <w:rsid w:val="00D1535F"/>
    <w:rsid w:val="00D153FB"/>
    <w:rsid w:val="00D155ED"/>
    <w:rsid w:val="00D156CE"/>
    <w:rsid w:val="00D15A5D"/>
    <w:rsid w:val="00D15A76"/>
    <w:rsid w:val="00D15C01"/>
    <w:rsid w:val="00D15C0C"/>
    <w:rsid w:val="00D160FD"/>
    <w:rsid w:val="00D1658D"/>
    <w:rsid w:val="00D165A8"/>
    <w:rsid w:val="00D16744"/>
    <w:rsid w:val="00D167E1"/>
    <w:rsid w:val="00D16A31"/>
    <w:rsid w:val="00D16AF7"/>
    <w:rsid w:val="00D16C0A"/>
    <w:rsid w:val="00D16D56"/>
    <w:rsid w:val="00D16DAA"/>
    <w:rsid w:val="00D16E9C"/>
    <w:rsid w:val="00D1718C"/>
    <w:rsid w:val="00D172CA"/>
    <w:rsid w:val="00D173B2"/>
    <w:rsid w:val="00D175E1"/>
    <w:rsid w:val="00D179E8"/>
    <w:rsid w:val="00D17A53"/>
    <w:rsid w:val="00D17B08"/>
    <w:rsid w:val="00D17F8A"/>
    <w:rsid w:val="00D2047F"/>
    <w:rsid w:val="00D2077B"/>
    <w:rsid w:val="00D20965"/>
    <w:rsid w:val="00D20A1D"/>
    <w:rsid w:val="00D20B61"/>
    <w:rsid w:val="00D20DD3"/>
    <w:rsid w:val="00D20E25"/>
    <w:rsid w:val="00D21148"/>
    <w:rsid w:val="00D213E8"/>
    <w:rsid w:val="00D21432"/>
    <w:rsid w:val="00D2184F"/>
    <w:rsid w:val="00D2189B"/>
    <w:rsid w:val="00D21980"/>
    <w:rsid w:val="00D21995"/>
    <w:rsid w:val="00D219A7"/>
    <w:rsid w:val="00D21B06"/>
    <w:rsid w:val="00D21DFD"/>
    <w:rsid w:val="00D21E10"/>
    <w:rsid w:val="00D220FB"/>
    <w:rsid w:val="00D22500"/>
    <w:rsid w:val="00D22651"/>
    <w:rsid w:val="00D226EC"/>
    <w:rsid w:val="00D22BD4"/>
    <w:rsid w:val="00D22DCC"/>
    <w:rsid w:val="00D22EA9"/>
    <w:rsid w:val="00D230E3"/>
    <w:rsid w:val="00D23251"/>
    <w:rsid w:val="00D23382"/>
    <w:rsid w:val="00D23494"/>
    <w:rsid w:val="00D23524"/>
    <w:rsid w:val="00D23532"/>
    <w:rsid w:val="00D236F7"/>
    <w:rsid w:val="00D238A7"/>
    <w:rsid w:val="00D23915"/>
    <w:rsid w:val="00D2406E"/>
    <w:rsid w:val="00D24232"/>
    <w:rsid w:val="00D2450C"/>
    <w:rsid w:val="00D2469F"/>
    <w:rsid w:val="00D2487E"/>
    <w:rsid w:val="00D248B3"/>
    <w:rsid w:val="00D2499D"/>
    <w:rsid w:val="00D24AB9"/>
    <w:rsid w:val="00D24B86"/>
    <w:rsid w:val="00D257B0"/>
    <w:rsid w:val="00D25816"/>
    <w:rsid w:val="00D25859"/>
    <w:rsid w:val="00D258C0"/>
    <w:rsid w:val="00D259DC"/>
    <w:rsid w:val="00D25B75"/>
    <w:rsid w:val="00D25C85"/>
    <w:rsid w:val="00D25CBB"/>
    <w:rsid w:val="00D25E46"/>
    <w:rsid w:val="00D25EEA"/>
    <w:rsid w:val="00D25F39"/>
    <w:rsid w:val="00D26547"/>
    <w:rsid w:val="00D26550"/>
    <w:rsid w:val="00D268E9"/>
    <w:rsid w:val="00D26C6F"/>
    <w:rsid w:val="00D26DF2"/>
    <w:rsid w:val="00D26E28"/>
    <w:rsid w:val="00D26F63"/>
    <w:rsid w:val="00D26F83"/>
    <w:rsid w:val="00D2707F"/>
    <w:rsid w:val="00D274FA"/>
    <w:rsid w:val="00D2774C"/>
    <w:rsid w:val="00D2778E"/>
    <w:rsid w:val="00D277BA"/>
    <w:rsid w:val="00D27834"/>
    <w:rsid w:val="00D27A11"/>
    <w:rsid w:val="00D27A74"/>
    <w:rsid w:val="00D27BCE"/>
    <w:rsid w:val="00D27E88"/>
    <w:rsid w:val="00D27F5B"/>
    <w:rsid w:val="00D3016A"/>
    <w:rsid w:val="00D30239"/>
    <w:rsid w:val="00D302B5"/>
    <w:rsid w:val="00D303A5"/>
    <w:rsid w:val="00D3041C"/>
    <w:rsid w:val="00D3073B"/>
    <w:rsid w:val="00D307EA"/>
    <w:rsid w:val="00D309D0"/>
    <w:rsid w:val="00D30CEE"/>
    <w:rsid w:val="00D30D2C"/>
    <w:rsid w:val="00D30D53"/>
    <w:rsid w:val="00D30DA6"/>
    <w:rsid w:val="00D30DF1"/>
    <w:rsid w:val="00D30DFD"/>
    <w:rsid w:val="00D311A3"/>
    <w:rsid w:val="00D312E3"/>
    <w:rsid w:val="00D312FA"/>
    <w:rsid w:val="00D3138F"/>
    <w:rsid w:val="00D3150D"/>
    <w:rsid w:val="00D3154D"/>
    <w:rsid w:val="00D315B4"/>
    <w:rsid w:val="00D31847"/>
    <w:rsid w:val="00D3189A"/>
    <w:rsid w:val="00D319A4"/>
    <w:rsid w:val="00D31A18"/>
    <w:rsid w:val="00D31BAE"/>
    <w:rsid w:val="00D31D25"/>
    <w:rsid w:val="00D31DB3"/>
    <w:rsid w:val="00D31EFF"/>
    <w:rsid w:val="00D3207C"/>
    <w:rsid w:val="00D32176"/>
    <w:rsid w:val="00D321DB"/>
    <w:rsid w:val="00D3254D"/>
    <w:rsid w:val="00D325CC"/>
    <w:rsid w:val="00D326CC"/>
    <w:rsid w:val="00D329A8"/>
    <w:rsid w:val="00D32A19"/>
    <w:rsid w:val="00D32AD7"/>
    <w:rsid w:val="00D32D5E"/>
    <w:rsid w:val="00D32E59"/>
    <w:rsid w:val="00D33052"/>
    <w:rsid w:val="00D33170"/>
    <w:rsid w:val="00D33636"/>
    <w:rsid w:val="00D33683"/>
    <w:rsid w:val="00D33710"/>
    <w:rsid w:val="00D33C7F"/>
    <w:rsid w:val="00D33CD5"/>
    <w:rsid w:val="00D33E40"/>
    <w:rsid w:val="00D3422D"/>
    <w:rsid w:val="00D34472"/>
    <w:rsid w:val="00D34E04"/>
    <w:rsid w:val="00D34F5F"/>
    <w:rsid w:val="00D355C4"/>
    <w:rsid w:val="00D35842"/>
    <w:rsid w:val="00D35A29"/>
    <w:rsid w:val="00D35A69"/>
    <w:rsid w:val="00D35A94"/>
    <w:rsid w:val="00D35AD6"/>
    <w:rsid w:val="00D35B0F"/>
    <w:rsid w:val="00D35CB8"/>
    <w:rsid w:val="00D35D83"/>
    <w:rsid w:val="00D35F66"/>
    <w:rsid w:val="00D35F68"/>
    <w:rsid w:val="00D35FCB"/>
    <w:rsid w:val="00D36096"/>
    <w:rsid w:val="00D362A5"/>
    <w:rsid w:val="00D362C9"/>
    <w:rsid w:val="00D363FC"/>
    <w:rsid w:val="00D3650B"/>
    <w:rsid w:val="00D367BB"/>
    <w:rsid w:val="00D36AEE"/>
    <w:rsid w:val="00D36AF7"/>
    <w:rsid w:val="00D36E05"/>
    <w:rsid w:val="00D37188"/>
    <w:rsid w:val="00D37434"/>
    <w:rsid w:val="00D37586"/>
    <w:rsid w:val="00D37B3E"/>
    <w:rsid w:val="00D37FB1"/>
    <w:rsid w:val="00D40290"/>
    <w:rsid w:val="00D40356"/>
    <w:rsid w:val="00D4038C"/>
    <w:rsid w:val="00D403BA"/>
    <w:rsid w:val="00D404B1"/>
    <w:rsid w:val="00D40B2B"/>
    <w:rsid w:val="00D40BC6"/>
    <w:rsid w:val="00D40BE3"/>
    <w:rsid w:val="00D40D71"/>
    <w:rsid w:val="00D40E34"/>
    <w:rsid w:val="00D40F32"/>
    <w:rsid w:val="00D40F36"/>
    <w:rsid w:val="00D40F92"/>
    <w:rsid w:val="00D410CB"/>
    <w:rsid w:val="00D4166C"/>
    <w:rsid w:val="00D41768"/>
    <w:rsid w:val="00D417A0"/>
    <w:rsid w:val="00D417FC"/>
    <w:rsid w:val="00D418CB"/>
    <w:rsid w:val="00D41A63"/>
    <w:rsid w:val="00D41C0C"/>
    <w:rsid w:val="00D42162"/>
    <w:rsid w:val="00D4253E"/>
    <w:rsid w:val="00D425D5"/>
    <w:rsid w:val="00D4277D"/>
    <w:rsid w:val="00D42D76"/>
    <w:rsid w:val="00D42E4E"/>
    <w:rsid w:val="00D42FE1"/>
    <w:rsid w:val="00D42FF1"/>
    <w:rsid w:val="00D43012"/>
    <w:rsid w:val="00D432A3"/>
    <w:rsid w:val="00D43681"/>
    <w:rsid w:val="00D43A01"/>
    <w:rsid w:val="00D43B7A"/>
    <w:rsid w:val="00D43C7D"/>
    <w:rsid w:val="00D43CFF"/>
    <w:rsid w:val="00D43E17"/>
    <w:rsid w:val="00D43E5A"/>
    <w:rsid w:val="00D4438B"/>
    <w:rsid w:val="00D44801"/>
    <w:rsid w:val="00D449E9"/>
    <w:rsid w:val="00D44CAE"/>
    <w:rsid w:val="00D44CD0"/>
    <w:rsid w:val="00D44E24"/>
    <w:rsid w:val="00D44E3E"/>
    <w:rsid w:val="00D453DA"/>
    <w:rsid w:val="00D45532"/>
    <w:rsid w:val="00D45564"/>
    <w:rsid w:val="00D458AE"/>
    <w:rsid w:val="00D45B9E"/>
    <w:rsid w:val="00D45BB7"/>
    <w:rsid w:val="00D45CD2"/>
    <w:rsid w:val="00D45CF4"/>
    <w:rsid w:val="00D45DEF"/>
    <w:rsid w:val="00D463FE"/>
    <w:rsid w:val="00D4653F"/>
    <w:rsid w:val="00D469CB"/>
    <w:rsid w:val="00D46A25"/>
    <w:rsid w:val="00D46C53"/>
    <w:rsid w:val="00D46E1E"/>
    <w:rsid w:val="00D475D0"/>
    <w:rsid w:val="00D47643"/>
    <w:rsid w:val="00D47719"/>
    <w:rsid w:val="00D47782"/>
    <w:rsid w:val="00D4797F"/>
    <w:rsid w:val="00D479C5"/>
    <w:rsid w:val="00D47A55"/>
    <w:rsid w:val="00D47DBA"/>
    <w:rsid w:val="00D47FE9"/>
    <w:rsid w:val="00D50074"/>
    <w:rsid w:val="00D50358"/>
    <w:rsid w:val="00D5056F"/>
    <w:rsid w:val="00D50A22"/>
    <w:rsid w:val="00D50D6E"/>
    <w:rsid w:val="00D50F1E"/>
    <w:rsid w:val="00D50FE1"/>
    <w:rsid w:val="00D51150"/>
    <w:rsid w:val="00D513FB"/>
    <w:rsid w:val="00D5145F"/>
    <w:rsid w:val="00D51782"/>
    <w:rsid w:val="00D51D8A"/>
    <w:rsid w:val="00D51FC0"/>
    <w:rsid w:val="00D52344"/>
    <w:rsid w:val="00D52491"/>
    <w:rsid w:val="00D53024"/>
    <w:rsid w:val="00D5308C"/>
    <w:rsid w:val="00D530E1"/>
    <w:rsid w:val="00D533E6"/>
    <w:rsid w:val="00D536DB"/>
    <w:rsid w:val="00D53A23"/>
    <w:rsid w:val="00D53AA1"/>
    <w:rsid w:val="00D53BAB"/>
    <w:rsid w:val="00D53D63"/>
    <w:rsid w:val="00D541A0"/>
    <w:rsid w:val="00D542E1"/>
    <w:rsid w:val="00D543B4"/>
    <w:rsid w:val="00D54785"/>
    <w:rsid w:val="00D54905"/>
    <w:rsid w:val="00D54A03"/>
    <w:rsid w:val="00D54AEC"/>
    <w:rsid w:val="00D54D0F"/>
    <w:rsid w:val="00D54DBB"/>
    <w:rsid w:val="00D551DA"/>
    <w:rsid w:val="00D55272"/>
    <w:rsid w:val="00D55469"/>
    <w:rsid w:val="00D55D71"/>
    <w:rsid w:val="00D55DAF"/>
    <w:rsid w:val="00D55DBB"/>
    <w:rsid w:val="00D55E76"/>
    <w:rsid w:val="00D56375"/>
    <w:rsid w:val="00D56447"/>
    <w:rsid w:val="00D564EE"/>
    <w:rsid w:val="00D56511"/>
    <w:rsid w:val="00D5659E"/>
    <w:rsid w:val="00D565EC"/>
    <w:rsid w:val="00D56649"/>
    <w:rsid w:val="00D56855"/>
    <w:rsid w:val="00D569AB"/>
    <w:rsid w:val="00D56A97"/>
    <w:rsid w:val="00D56D4C"/>
    <w:rsid w:val="00D56DAB"/>
    <w:rsid w:val="00D56DB3"/>
    <w:rsid w:val="00D56EE4"/>
    <w:rsid w:val="00D5746B"/>
    <w:rsid w:val="00D576DB"/>
    <w:rsid w:val="00D57B52"/>
    <w:rsid w:val="00D57DF5"/>
    <w:rsid w:val="00D57EC2"/>
    <w:rsid w:val="00D60461"/>
    <w:rsid w:val="00D605B2"/>
    <w:rsid w:val="00D605D1"/>
    <w:rsid w:val="00D60739"/>
    <w:rsid w:val="00D60740"/>
    <w:rsid w:val="00D6075D"/>
    <w:rsid w:val="00D608DF"/>
    <w:rsid w:val="00D60C33"/>
    <w:rsid w:val="00D60D80"/>
    <w:rsid w:val="00D60F6A"/>
    <w:rsid w:val="00D61260"/>
    <w:rsid w:val="00D61313"/>
    <w:rsid w:val="00D6163A"/>
    <w:rsid w:val="00D61B2E"/>
    <w:rsid w:val="00D61C2C"/>
    <w:rsid w:val="00D61D65"/>
    <w:rsid w:val="00D61ED2"/>
    <w:rsid w:val="00D62087"/>
    <w:rsid w:val="00D624D7"/>
    <w:rsid w:val="00D62739"/>
    <w:rsid w:val="00D62800"/>
    <w:rsid w:val="00D62812"/>
    <w:rsid w:val="00D6289B"/>
    <w:rsid w:val="00D62C12"/>
    <w:rsid w:val="00D62DA4"/>
    <w:rsid w:val="00D62E43"/>
    <w:rsid w:val="00D62F58"/>
    <w:rsid w:val="00D63274"/>
    <w:rsid w:val="00D63360"/>
    <w:rsid w:val="00D63546"/>
    <w:rsid w:val="00D636DE"/>
    <w:rsid w:val="00D6371D"/>
    <w:rsid w:val="00D63943"/>
    <w:rsid w:val="00D63CF0"/>
    <w:rsid w:val="00D63D8D"/>
    <w:rsid w:val="00D63EB8"/>
    <w:rsid w:val="00D63F93"/>
    <w:rsid w:val="00D64208"/>
    <w:rsid w:val="00D645C0"/>
    <w:rsid w:val="00D645E3"/>
    <w:rsid w:val="00D64626"/>
    <w:rsid w:val="00D64903"/>
    <w:rsid w:val="00D64AAE"/>
    <w:rsid w:val="00D64CFA"/>
    <w:rsid w:val="00D64D10"/>
    <w:rsid w:val="00D64D3C"/>
    <w:rsid w:val="00D64E2D"/>
    <w:rsid w:val="00D65123"/>
    <w:rsid w:val="00D65260"/>
    <w:rsid w:val="00D653A7"/>
    <w:rsid w:val="00D655CA"/>
    <w:rsid w:val="00D65601"/>
    <w:rsid w:val="00D65794"/>
    <w:rsid w:val="00D65B63"/>
    <w:rsid w:val="00D65CEE"/>
    <w:rsid w:val="00D65CF2"/>
    <w:rsid w:val="00D65DCB"/>
    <w:rsid w:val="00D6620F"/>
    <w:rsid w:val="00D66370"/>
    <w:rsid w:val="00D66AF9"/>
    <w:rsid w:val="00D66CA7"/>
    <w:rsid w:val="00D66E54"/>
    <w:rsid w:val="00D66FAB"/>
    <w:rsid w:val="00D66FC2"/>
    <w:rsid w:val="00D671D2"/>
    <w:rsid w:val="00D67423"/>
    <w:rsid w:val="00D676D1"/>
    <w:rsid w:val="00D67735"/>
    <w:rsid w:val="00D6783B"/>
    <w:rsid w:val="00D67A85"/>
    <w:rsid w:val="00D67E02"/>
    <w:rsid w:val="00D67FD3"/>
    <w:rsid w:val="00D70230"/>
    <w:rsid w:val="00D70233"/>
    <w:rsid w:val="00D70319"/>
    <w:rsid w:val="00D703B9"/>
    <w:rsid w:val="00D703D4"/>
    <w:rsid w:val="00D7067A"/>
    <w:rsid w:val="00D708B7"/>
    <w:rsid w:val="00D70ABE"/>
    <w:rsid w:val="00D70AF9"/>
    <w:rsid w:val="00D70B09"/>
    <w:rsid w:val="00D70BC5"/>
    <w:rsid w:val="00D70E4E"/>
    <w:rsid w:val="00D70EA4"/>
    <w:rsid w:val="00D70F7F"/>
    <w:rsid w:val="00D710E1"/>
    <w:rsid w:val="00D7147F"/>
    <w:rsid w:val="00D71783"/>
    <w:rsid w:val="00D72107"/>
    <w:rsid w:val="00D721FA"/>
    <w:rsid w:val="00D72260"/>
    <w:rsid w:val="00D72326"/>
    <w:rsid w:val="00D723FD"/>
    <w:rsid w:val="00D7252E"/>
    <w:rsid w:val="00D725BA"/>
    <w:rsid w:val="00D726D8"/>
    <w:rsid w:val="00D72722"/>
    <w:rsid w:val="00D72796"/>
    <w:rsid w:val="00D727D4"/>
    <w:rsid w:val="00D7306E"/>
    <w:rsid w:val="00D73176"/>
    <w:rsid w:val="00D7329F"/>
    <w:rsid w:val="00D73307"/>
    <w:rsid w:val="00D736A5"/>
    <w:rsid w:val="00D73B12"/>
    <w:rsid w:val="00D73BF4"/>
    <w:rsid w:val="00D73E01"/>
    <w:rsid w:val="00D7412D"/>
    <w:rsid w:val="00D741F2"/>
    <w:rsid w:val="00D742A2"/>
    <w:rsid w:val="00D742C3"/>
    <w:rsid w:val="00D7436B"/>
    <w:rsid w:val="00D7438D"/>
    <w:rsid w:val="00D74775"/>
    <w:rsid w:val="00D749CF"/>
    <w:rsid w:val="00D74AAA"/>
    <w:rsid w:val="00D74B30"/>
    <w:rsid w:val="00D74B67"/>
    <w:rsid w:val="00D74CB9"/>
    <w:rsid w:val="00D74D3C"/>
    <w:rsid w:val="00D74EA5"/>
    <w:rsid w:val="00D75144"/>
    <w:rsid w:val="00D75179"/>
    <w:rsid w:val="00D75223"/>
    <w:rsid w:val="00D75258"/>
    <w:rsid w:val="00D752EC"/>
    <w:rsid w:val="00D75438"/>
    <w:rsid w:val="00D75460"/>
    <w:rsid w:val="00D75A68"/>
    <w:rsid w:val="00D75AFB"/>
    <w:rsid w:val="00D75CF0"/>
    <w:rsid w:val="00D75D60"/>
    <w:rsid w:val="00D75DF9"/>
    <w:rsid w:val="00D75F23"/>
    <w:rsid w:val="00D75F43"/>
    <w:rsid w:val="00D7628A"/>
    <w:rsid w:val="00D7692A"/>
    <w:rsid w:val="00D769F0"/>
    <w:rsid w:val="00D76ACF"/>
    <w:rsid w:val="00D76DF0"/>
    <w:rsid w:val="00D76EB2"/>
    <w:rsid w:val="00D76F06"/>
    <w:rsid w:val="00D76F93"/>
    <w:rsid w:val="00D77018"/>
    <w:rsid w:val="00D7701B"/>
    <w:rsid w:val="00D77048"/>
    <w:rsid w:val="00D77223"/>
    <w:rsid w:val="00D77396"/>
    <w:rsid w:val="00D77CCB"/>
    <w:rsid w:val="00D77FFD"/>
    <w:rsid w:val="00D800F5"/>
    <w:rsid w:val="00D80252"/>
    <w:rsid w:val="00D803F8"/>
    <w:rsid w:val="00D804C6"/>
    <w:rsid w:val="00D8058E"/>
    <w:rsid w:val="00D805E2"/>
    <w:rsid w:val="00D80704"/>
    <w:rsid w:val="00D807B1"/>
    <w:rsid w:val="00D807D3"/>
    <w:rsid w:val="00D8091A"/>
    <w:rsid w:val="00D809E9"/>
    <w:rsid w:val="00D80A82"/>
    <w:rsid w:val="00D80EF4"/>
    <w:rsid w:val="00D813A2"/>
    <w:rsid w:val="00D81432"/>
    <w:rsid w:val="00D8163C"/>
    <w:rsid w:val="00D81779"/>
    <w:rsid w:val="00D8191F"/>
    <w:rsid w:val="00D81A56"/>
    <w:rsid w:val="00D81B56"/>
    <w:rsid w:val="00D81F1D"/>
    <w:rsid w:val="00D81F56"/>
    <w:rsid w:val="00D82412"/>
    <w:rsid w:val="00D82B3A"/>
    <w:rsid w:val="00D82CEE"/>
    <w:rsid w:val="00D82E7A"/>
    <w:rsid w:val="00D82FDC"/>
    <w:rsid w:val="00D8359C"/>
    <w:rsid w:val="00D836BD"/>
    <w:rsid w:val="00D837A3"/>
    <w:rsid w:val="00D83D4A"/>
    <w:rsid w:val="00D83E2F"/>
    <w:rsid w:val="00D8405E"/>
    <w:rsid w:val="00D84075"/>
    <w:rsid w:val="00D8418B"/>
    <w:rsid w:val="00D8418C"/>
    <w:rsid w:val="00D841E9"/>
    <w:rsid w:val="00D84414"/>
    <w:rsid w:val="00D84737"/>
    <w:rsid w:val="00D847AC"/>
    <w:rsid w:val="00D849E5"/>
    <w:rsid w:val="00D84A62"/>
    <w:rsid w:val="00D84D45"/>
    <w:rsid w:val="00D84D82"/>
    <w:rsid w:val="00D84D89"/>
    <w:rsid w:val="00D84DC7"/>
    <w:rsid w:val="00D84E7C"/>
    <w:rsid w:val="00D850EA"/>
    <w:rsid w:val="00D852E2"/>
    <w:rsid w:val="00D85454"/>
    <w:rsid w:val="00D85690"/>
    <w:rsid w:val="00D856C9"/>
    <w:rsid w:val="00D85704"/>
    <w:rsid w:val="00D85878"/>
    <w:rsid w:val="00D85A57"/>
    <w:rsid w:val="00D85BE8"/>
    <w:rsid w:val="00D85C06"/>
    <w:rsid w:val="00D85DEA"/>
    <w:rsid w:val="00D85F69"/>
    <w:rsid w:val="00D86028"/>
    <w:rsid w:val="00D86641"/>
    <w:rsid w:val="00D86734"/>
    <w:rsid w:val="00D86A07"/>
    <w:rsid w:val="00D86B81"/>
    <w:rsid w:val="00D87802"/>
    <w:rsid w:val="00D879C5"/>
    <w:rsid w:val="00D87ABA"/>
    <w:rsid w:val="00D87DC5"/>
    <w:rsid w:val="00D87EC9"/>
    <w:rsid w:val="00D902A2"/>
    <w:rsid w:val="00D90613"/>
    <w:rsid w:val="00D906A4"/>
    <w:rsid w:val="00D90A56"/>
    <w:rsid w:val="00D90ACF"/>
    <w:rsid w:val="00D90DCB"/>
    <w:rsid w:val="00D90DCC"/>
    <w:rsid w:val="00D90DEE"/>
    <w:rsid w:val="00D915F6"/>
    <w:rsid w:val="00D9168F"/>
    <w:rsid w:val="00D9190A"/>
    <w:rsid w:val="00D91C33"/>
    <w:rsid w:val="00D92256"/>
    <w:rsid w:val="00D9245D"/>
    <w:rsid w:val="00D92B6C"/>
    <w:rsid w:val="00D92B90"/>
    <w:rsid w:val="00D92CDD"/>
    <w:rsid w:val="00D92F0B"/>
    <w:rsid w:val="00D9307F"/>
    <w:rsid w:val="00D93245"/>
    <w:rsid w:val="00D9329F"/>
    <w:rsid w:val="00D9340E"/>
    <w:rsid w:val="00D934A3"/>
    <w:rsid w:val="00D9372B"/>
    <w:rsid w:val="00D93A92"/>
    <w:rsid w:val="00D93C6F"/>
    <w:rsid w:val="00D93CD5"/>
    <w:rsid w:val="00D93F76"/>
    <w:rsid w:val="00D9401A"/>
    <w:rsid w:val="00D9409F"/>
    <w:rsid w:val="00D9434B"/>
    <w:rsid w:val="00D94354"/>
    <w:rsid w:val="00D943D1"/>
    <w:rsid w:val="00D94411"/>
    <w:rsid w:val="00D94539"/>
    <w:rsid w:val="00D946E9"/>
    <w:rsid w:val="00D94736"/>
    <w:rsid w:val="00D94978"/>
    <w:rsid w:val="00D94B04"/>
    <w:rsid w:val="00D94CCB"/>
    <w:rsid w:val="00D94F3F"/>
    <w:rsid w:val="00D94FF2"/>
    <w:rsid w:val="00D950A5"/>
    <w:rsid w:val="00D95431"/>
    <w:rsid w:val="00D95817"/>
    <w:rsid w:val="00D958D4"/>
    <w:rsid w:val="00D95A14"/>
    <w:rsid w:val="00D95A18"/>
    <w:rsid w:val="00D95A94"/>
    <w:rsid w:val="00D95C0C"/>
    <w:rsid w:val="00D95DB7"/>
    <w:rsid w:val="00D95DD8"/>
    <w:rsid w:val="00D95F43"/>
    <w:rsid w:val="00D9608D"/>
    <w:rsid w:val="00D96185"/>
    <w:rsid w:val="00D9628E"/>
    <w:rsid w:val="00D96A96"/>
    <w:rsid w:val="00D96BC2"/>
    <w:rsid w:val="00D96C54"/>
    <w:rsid w:val="00D96CD5"/>
    <w:rsid w:val="00D976FA"/>
    <w:rsid w:val="00D97DBF"/>
    <w:rsid w:val="00D97FE0"/>
    <w:rsid w:val="00DA0AAD"/>
    <w:rsid w:val="00DA0ADF"/>
    <w:rsid w:val="00DA0C70"/>
    <w:rsid w:val="00DA0FDF"/>
    <w:rsid w:val="00DA124D"/>
    <w:rsid w:val="00DA140B"/>
    <w:rsid w:val="00DA184C"/>
    <w:rsid w:val="00DA188D"/>
    <w:rsid w:val="00DA1A89"/>
    <w:rsid w:val="00DA1B25"/>
    <w:rsid w:val="00DA1C42"/>
    <w:rsid w:val="00DA26B4"/>
    <w:rsid w:val="00DA2817"/>
    <w:rsid w:val="00DA28C6"/>
    <w:rsid w:val="00DA28E7"/>
    <w:rsid w:val="00DA2B93"/>
    <w:rsid w:val="00DA2DFE"/>
    <w:rsid w:val="00DA2F0F"/>
    <w:rsid w:val="00DA2FC5"/>
    <w:rsid w:val="00DA30B0"/>
    <w:rsid w:val="00DA3144"/>
    <w:rsid w:val="00DA370C"/>
    <w:rsid w:val="00DA39D9"/>
    <w:rsid w:val="00DA3CB7"/>
    <w:rsid w:val="00DA3E13"/>
    <w:rsid w:val="00DA3E25"/>
    <w:rsid w:val="00DA3EF2"/>
    <w:rsid w:val="00DA3F56"/>
    <w:rsid w:val="00DA4470"/>
    <w:rsid w:val="00DA457D"/>
    <w:rsid w:val="00DA4617"/>
    <w:rsid w:val="00DA4CA2"/>
    <w:rsid w:val="00DA4CA9"/>
    <w:rsid w:val="00DA4CF8"/>
    <w:rsid w:val="00DA50EC"/>
    <w:rsid w:val="00DA5396"/>
    <w:rsid w:val="00DA570E"/>
    <w:rsid w:val="00DA577D"/>
    <w:rsid w:val="00DA57D1"/>
    <w:rsid w:val="00DA5817"/>
    <w:rsid w:val="00DA5933"/>
    <w:rsid w:val="00DA5B87"/>
    <w:rsid w:val="00DA5BAE"/>
    <w:rsid w:val="00DA6152"/>
    <w:rsid w:val="00DA621A"/>
    <w:rsid w:val="00DA6241"/>
    <w:rsid w:val="00DA62AD"/>
    <w:rsid w:val="00DA641E"/>
    <w:rsid w:val="00DA645B"/>
    <w:rsid w:val="00DA663C"/>
    <w:rsid w:val="00DA6727"/>
    <w:rsid w:val="00DA6932"/>
    <w:rsid w:val="00DA69A2"/>
    <w:rsid w:val="00DA69B4"/>
    <w:rsid w:val="00DA69BC"/>
    <w:rsid w:val="00DA6C51"/>
    <w:rsid w:val="00DA6C82"/>
    <w:rsid w:val="00DA6CF6"/>
    <w:rsid w:val="00DA6D24"/>
    <w:rsid w:val="00DA6F1F"/>
    <w:rsid w:val="00DA702C"/>
    <w:rsid w:val="00DA71F5"/>
    <w:rsid w:val="00DA7287"/>
    <w:rsid w:val="00DA730C"/>
    <w:rsid w:val="00DA7343"/>
    <w:rsid w:val="00DA7828"/>
    <w:rsid w:val="00DA79FD"/>
    <w:rsid w:val="00DA7A63"/>
    <w:rsid w:val="00DA7A70"/>
    <w:rsid w:val="00DA7C45"/>
    <w:rsid w:val="00DA7F16"/>
    <w:rsid w:val="00DB0281"/>
    <w:rsid w:val="00DB02BB"/>
    <w:rsid w:val="00DB046C"/>
    <w:rsid w:val="00DB0595"/>
    <w:rsid w:val="00DB06C4"/>
    <w:rsid w:val="00DB0EAC"/>
    <w:rsid w:val="00DB0FB9"/>
    <w:rsid w:val="00DB0FFA"/>
    <w:rsid w:val="00DB1314"/>
    <w:rsid w:val="00DB1456"/>
    <w:rsid w:val="00DB1540"/>
    <w:rsid w:val="00DB15F9"/>
    <w:rsid w:val="00DB18BB"/>
    <w:rsid w:val="00DB19BD"/>
    <w:rsid w:val="00DB1D9D"/>
    <w:rsid w:val="00DB22C3"/>
    <w:rsid w:val="00DB255A"/>
    <w:rsid w:val="00DB27B1"/>
    <w:rsid w:val="00DB296B"/>
    <w:rsid w:val="00DB2A5D"/>
    <w:rsid w:val="00DB2C8F"/>
    <w:rsid w:val="00DB32EA"/>
    <w:rsid w:val="00DB333F"/>
    <w:rsid w:val="00DB3454"/>
    <w:rsid w:val="00DB3596"/>
    <w:rsid w:val="00DB36BF"/>
    <w:rsid w:val="00DB389D"/>
    <w:rsid w:val="00DB3A8F"/>
    <w:rsid w:val="00DB3B81"/>
    <w:rsid w:val="00DB3D65"/>
    <w:rsid w:val="00DB3EEB"/>
    <w:rsid w:val="00DB413B"/>
    <w:rsid w:val="00DB44D2"/>
    <w:rsid w:val="00DB4585"/>
    <w:rsid w:val="00DB48DA"/>
    <w:rsid w:val="00DB4C38"/>
    <w:rsid w:val="00DB5005"/>
    <w:rsid w:val="00DB5119"/>
    <w:rsid w:val="00DB53D4"/>
    <w:rsid w:val="00DB5405"/>
    <w:rsid w:val="00DB5503"/>
    <w:rsid w:val="00DB5622"/>
    <w:rsid w:val="00DB56EB"/>
    <w:rsid w:val="00DB5978"/>
    <w:rsid w:val="00DB5B04"/>
    <w:rsid w:val="00DB5C27"/>
    <w:rsid w:val="00DB5D88"/>
    <w:rsid w:val="00DB6108"/>
    <w:rsid w:val="00DB61C3"/>
    <w:rsid w:val="00DB6AC5"/>
    <w:rsid w:val="00DB6C0B"/>
    <w:rsid w:val="00DB71B2"/>
    <w:rsid w:val="00DB72D2"/>
    <w:rsid w:val="00DB748F"/>
    <w:rsid w:val="00DB74CB"/>
    <w:rsid w:val="00DB74F3"/>
    <w:rsid w:val="00DB7788"/>
    <w:rsid w:val="00DB7CC1"/>
    <w:rsid w:val="00DC014A"/>
    <w:rsid w:val="00DC02A7"/>
    <w:rsid w:val="00DC059A"/>
    <w:rsid w:val="00DC060A"/>
    <w:rsid w:val="00DC062A"/>
    <w:rsid w:val="00DC07FC"/>
    <w:rsid w:val="00DC0844"/>
    <w:rsid w:val="00DC0916"/>
    <w:rsid w:val="00DC0ADD"/>
    <w:rsid w:val="00DC0D0E"/>
    <w:rsid w:val="00DC0D92"/>
    <w:rsid w:val="00DC0E3B"/>
    <w:rsid w:val="00DC1234"/>
    <w:rsid w:val="00DC12D2"/>
    <w:rsid w:val="00DC13A0"/>
    <w:rsid w:val="00DC15B6"/>
    <w:rsid w:val="00DC1A41"/>
    <w:rsid w:val="00DC1BB4"/>
    <w:rsid w:val="00DC1DF0"/>
    <w:rsid w:val="00DC1EA4"/>
    <w:rsid w:val="00DC2200"/>
    <w:rsid w:val="00DC22F3"/>
    <w:rsid w:val="00DC2724"/>
    <w:rsid w:val="00DC27FE"/>
    <w:rsid w:val="00DC2B62"/>
    <w:rsid w:val="00DC2CFB"/>
    <w:rsid w:val="00DC3240"/>
    <w:rsid w:val="00DC3377"/>
    <w:rsid w:val="00DC33E1"/>
    <w:rsid w:val="00DC340E"/>
    <w:rsid w:val="00DC39A3"/>
    <w:rsid w:val="00DC3C42"/>
    <w:rsid w:val="00DC3C60"/>
    <w:rsid w:val="00DC3FA9"/>
    <w:rsid w:val="00DC4089"/>
    <w:rsid w:val="00DC4129"/>
    <w:rsid w:val="00DC42C5"/>
    <w:rsid w:val="00DC481C"/>
    <w:rsid w:val="00DC4962"/>
    <w:rsid w:val="00DC4AA1"/>
    <w:rsid w:val="00DC4D46"/>
    <w:rsid w:val="00DC4E50"/>
    <w:rsid w:val="00DC4FCB"/>
    <w:rsid w:val="00DC5054"/>
    <w:rsid w:val="00DC51A3"/>
    <w:rsid w:val="00DC52BC"/>
    <w:rsid w:val="00DC55C7"/>
    <w:rsid w:val="00DC569D"/>
    <w:rsid w:val="00DC58C8"/>
    <w:rsid w:val="00DC58DE"/>
    <w:rsid w:val="00DC5A8F"/>
    <w:rsid w:val="00DC5AAB"/>
    <w:rsid w:val="00DC5E1C"/>
    <w:rsid w:val="00DC5E79"/>
    <w:rsid w:val="00DC5F97"/>
    <w:rsid w:val="00DC5FB2"/>
    <w:rsid w:val="00DC6585"/>
    <w:rsid w:val="00DC66AC"/>
    <w:rsid w:val="00DC684F"/>
    <w:rsid w:val="00DC6A93"/>
    <w:rsid w:val="00DC7186"/>
    <w:rsid w:val="00DC7334"/>
    <w:rsid w:val="00DC73AA"/>
    <w:rsid w:val="00DC7485"/>
    <w:rsid w:val="00DC75EC"/>
    <w:rsid w:val="00DC77C3"/>
    <w:rsid w:val="00DC77E8"/>
    <w:rsid w:val="00DC7842"/>
    <w:rsid w:val="00DC7A70"/>
    <w:rsid w:val="00DC7AED"/>
    <w:rsid w:val="00DC7BD4"/>
    <w:rsid w:val="00DC7DE9"/>
    <w:rsid w:val="00DD0043"/>
    <w:rsid w:val="00DD00AC"/>
    <w:rsid w:val="00DD0149"/>
    <w:rsid w:val="00DD06EE"/>
    <w:rsid w:val="00DD08E6"/>
    <w:rsid w:val="00DD0A75"/>
    <w:rsid w:val="00DD0C6F"/>
    <w:rsid w:val="00DD0C8D"/>
    <w:rsid w:val="00DD0C92"/>
    <w:rsid w:val="00DD0D03"/>
    <w:rsid w:val="00DD0E54"/>
    <w:rsid w:val="00DD0EA0"/>
    <w:rsid w:val="00DD1044"/>
    <w:rsid w:val="00DD10AB"/>
    <w:rsid w:val="00DD10D3"/>
    <w:rsid w:val="00DD10E4"/>
    <w:rsid w:val="00DD1343"/>
    <w:rsid w:val="00DD1721"/>
    <w:rsid w:val="00DD1910"/>
    <w:rsid w:val="00DD1B7D"/>
    <w:rsid w:val="00DD1C8A"/>
    <w:rsid w:val="00DD1CAF"/>
    <w:rsid w:val="00DD22C9"/>
    <w:rsid w:val="00DD2384"/>
    <w:rsid w:val="00DD23D6"/>
    <w:rsid w:val="00DD280E"/>
    <w:rsid w:val="00DD2822"/>
    <w:rsid w:val="00DD29B8"/>
    <w:rsid w:val="00DD2CC4"/>
    <w:rsid w:val="00DD2DF0"/>
    <w:rsid w:val="00DD325C"/>
    <w:rsid w:val="00DD32E9"/>
    <w:rsid w:val="00DD34B6"/>
    <w:rsid w:val="00DD3DB7"/>
    <w:rsid w:val="00DD3E4B"/>
    <w:rsid w:val="00DD3E71"/>
    <w:rsid w:val="00DD417E"/>
    <w:rsid w:val="00DD4269"/>
    <w:rsid w:val="00DD42AE"/>
    <w:rsid w:val="00DD43B3"/>
    <w:rsid w:val="00DD4531"/>
    <w:rsid w:val="00DD4875"/>
    <w:rsid w:val="00DD4971"/>
    <w:rsid w:val="00DD49FA"/>
    <w:rsid w:val="00DD4AC9"/>
    <w:rsid w:val="00DD5079"/>
    <w:rsid w:val="00DD50AC"/>
    <w:rsid w:val="00DD5104"/>
    <w:rsid w:val="00DD5535"/>
    <w:rsid w:val="00DD55E9"/>
    <w:rsid w:val="00DD58BC"/>
    <w:rsid w:val="00DD5910"/>
    <w:rsid w:val="00DD5BFB"/>
    <w:rsid w:val="00DD6035"/>
    <w:rsid w:val="00DD60A1"/>
    <w:rsid w:val="00DD6171"/>
    <w:rsid w:val="00DD642D"/>
    <w:rsid w:val="00DD6958"/>
    <w:rsid w:val="00DD6B5C"/>
    <w:rsid w:val="00DD6B98"/>
    <w:rsid w:val="00DD6E0C"/>
    <w:rsid w:val="00DD7216"/>
    <w:rsid w:val="00DD7370"/>
    <w:rsid w:val="00DD7A25"/>
    <w:rsid w:val="00DD7BA1"/>
    <w:rsid w:val="00DD7FAB"/>
    <w:rsid w:val="00DE01C8"/>
    <w:rsid w:val="00DE04E7"/>
    <w:rsid w:val="00DE05F8"/>
    <w:rsid w:val="00DE08E0"/>
    <w:rsid w:val="00DE0B7D"/>
    <w:rsid w:val="00DE0CCD"/>
    <w:rsid w:val="00DE0E50"/>
    <w:rsid w:val="00DE0F7D"/>
    <w:rsid w:val="00DE12ED"/>
    <w:rsid w:val="00DE1417"/>
    <w:rsid w:val="00DE1499"/>
    <w:rsid w:val="00DE1C20"/>
    <w:rsid w:val="00DE1C25"/>
    <w:rsid w:val="00DE20A9"/>
    <w:rsid w:val="00DE2656"/>
    <w:rsid w:val="00DE28B6"/>
    <w:rsid w:val="00DE28E1"/>
    <w:rsid w:val="00DE29AF"/>
    <w:rsid w:val="00DE29DD"/>
    <w:rsid w:val="00DE2BB2"/>
    <w:rsid w:val="00DE2BEE"/>
    <w:rsid w:val="00DE2F12"/>
    <w:rsid w:val="00DE311B"/>
    <w:rsid w:val="00DE317D"/>
    <w:rsid w:val="00DE3326"/>
    <w:rsid w:val="00DE3650"/>
    <w:rsid w:val="00DE3714"/>
    <w:rsid w:val="00DE3A14"/>
    <w:rsid w:val="00DE3A7A"/>
    <w:rsid w:val="00DE3B1F"/>
    <w:rsid w:val="00DE3B81"/>
    <w:rsid w:val="00DE3C71"/>
    <w:rsid w:val="00DE3CC9"/>
    <w:rsid w:val="00DE3DF0"/>
    <w:rsid w:val="00DE4115"/>
    <w:rsid w:val="00DE42CF"/>
    <w:rsid w:val="00DE4380"/>
    <w:rsid w:val="00DE4735"/>
    <w:rsid w:val="00DE49F7"/>
    <w:rsid w:val="00DE4CA1"/>
    <w:rsid w:val="00DE4FB3"/>
    <w:rsid w:val="00DE5022"/>
    <w:rsid w:val="00DE504E"/>
    <w:rsid w:val="00DE50D5"/>
    <w:rsid w:val="00DE5212"/>
    <w:rsid w:val="00DE56F7"/>
    <w:rsid w:val="00DE5771"/>
    <w:rsid w:val="00DE5798"/>
    <w:rsid w:val="00DE57A4"/>
    <w:rsid w:val="00DE5846"/>
    <w:rsid w:val="00DE58D1"/>
    <w:rsid w:val="00DE5D60"/>
    <w:rsid w:val="00DE65B2"/>
    <w:rsid w:val="00DE6720"/>
    <w:rsid w:val="00DE6849"/>
    <w:rsid w:val="00DE6A09"/>
    <w:rsid w:val="00DE6ED9"/>
    <w:rsid w:val="00DE6EE5"/>
    <w:rsid w:val="00DE7146"/>
    <w:rsid w:val="00DE722B"/>
    <w:rsid w:val="00DE737D"/>
    <w:rsid w:val="00DE740C"/>
    <w:rsid w:val="00DE7768"/>
    <w:rsid w:val="00DE7990"/>
    <w:rsid w:val="00DE7BCE"/>
    <w:rsid w:val="00DE7C6F"/>
    <w:rsid w:val="00DE7D8E"/>
    <w:rsid w:val="00DE7DAD"/>
    <w:rsid w:val="00DF0100"/>
    <w:rsid w:val="00DF056A"/>
    <w:rsid w:val="00DF083F"/>
    <w:rsid w:val="00DF095B"/>
    <w:rsid w:val="00DF0C0B"/>
    <w:rsid w:val="00DF0D64"/>
    <w:rsid w:val="00DF0DA4"/>
    <w:rsid w:val="00DF0EFC"/>
    <w:rsid w:val="00DF0F1C"/>
    <w:rsid w:val="00DF0FFC"/>
    <w:rsid w:val="00DF1055"/>
    <w:rsid w:val="00DF138C"/>
    <w:rsid w:val="00DF1417"/>
    <w:rsid w:val="00DF16CF"/>
    <w:rsid w:val="00DF1848"/>
    <w:rsid w:val="00DF1AAF"/>
    <w:rsid w:val="00DF1C3A"/>
    <w:rsid w:val="00DF1C66"/>
    <w:rsid w:val="00DF1E65"/>
    <w:rsid w:val="00DF1E99"/>
    <w:rsid w:val="00DF1ED8"/>
    <w:rsid w:val="00DF20FA"/>
    <w:rsid w:val="00DF211E"/>
    <w:rsid w:val="00DF227F"/>
    <w:rsid w:val="00DF230E"/>
    <w:rsid w:val="00DF2337"/>
    <w:rsid w:val="00DF236D"/>
    <w:rsid w:val="00DF2D1B"/>
    <w:rsid w:val="00DF2FEF"/>
    <w:rsid w:val="00DF33BD"/>
    <w:rsid w:val="00DF353A"/>
    <w:rsid w:val="00DF375E"/>
    <w:rsid w:val="00DF391C"/>
    <w:rsid w:val="00DF39DF"/>
    <w:rsid w:val="00DF3A0D"/>
    <w:rsid w:val="00DF3F0B"/>
    <w:rsid w:val="00DF4327"/>
    <w:rsid w:val="00DF43BC"/>
    <w:rsid w:val="00DF454C"/>
    <w:rsid w:val="00DF462E"/>
    <w:rsid w:val="00DF4A41"/>
    <w:rsid w:val="00DF4B12"/>
    <w:rsid w:val="00DF4C8A"/>
    <w:rsid w:val="00DF4FDE"/>
    <w:rsid w:val="00DF533A"/>
    <w:rsid w:val="00DF5365"/>
    <w:rsid w:val="00DF53E2"/>
    <w:rsid w:val="00DF57A5"/>
    <w:rsid w:val="00DF587D"/>
    <w:rsid w:val="00DF5B2B"/>
    <w:rsid w:val="00DF5C80"/>
    <w:rsid w:val="00DF5D91"/>
    <w:rsid w:val="00DF7021"/>
    <w:rsid w:val="00DF703F"/>
    <w:rsid w:val="00DF70B8"/>
    <w:rsid w:val="00DF717D"/>
    <w:rsid w:val="00DF739E"/>
    <w:rsid w:val="00DF7478"/>
    <w:rsid w:val="00DF76E7"/>
    <w:rsid w:val="00DF7714"/>
    <w:rsid w:val="00DF77A2"/>
    <w:rsid w:val="00DF77D1"/>
    <w:rsid w:val="00DF7A69"/>
    <w:rsid w:val="00DF7A99"/>
    <w:rsid w:val="00DF7AD4"/>
    <w:rsid w:val="00DF7C18"/>
    <w:rsid w:val="00DF7DF9"/>
    <w:rsid w:val="00DF7F94"/>
    <w:rsid w:val="00E00101"/>
    <w:rsid w:val="00E00112"/>
    <w:rsid w:val="00E0018F"/>
    <w:rsid w:val="00E00209"/>
    <w:rsid w:val="00E005B1"/>
    <w:rsid w:val="00E005CA"/>
    <w:rsid w:val="00E005E5"/>
    <w:rsid w:val="00E00681"/>
    <w:rsid w:val="00E0071A"/>
    <w:rsid w:val="00E00836"/>
    <w:rsid w:val="00E00932"/>
    <w:rsid w:val="00E00A2F"/>
    <w:rsid w:val="00E00BF1"/>
    <w:rsid w:val="00E00BFF"/>
    <w:rsid w:val="00E00E81"/>
    <w:rsid w:val="00E00EE4"/>
    <w:rsid w:val="00E00FC0"/>
    <w:rsid w:val="00E01072"/>
    <w:rsid w:val="00E01190"/>
    <w:rsid w:val="00E01830"/>
    <w:rsid w:val="00E01924"/>
    <w:rsid w:val="00E01C86"/>
    <w:rsid w:val="00E01CC0"/>
    <w:rsid w:val="00E01FBC"/>
    <w:rsid w:val="00E020AF"/>
    <w:rsid w:val="00E0213D"/>
    <w:rsid w:val="00E02742"/>
    <w:rsid w:val="00E02AF9"/>
    <w:rsid w:val="00E02CEF"/>
    <w:rsid w:val="00E02D01"/>
    <w:rsid w:val="00E02D88"/>
    <w:rsid w:val="00E02F9D"/>
    <w:rsid w:val="00E03070"/>
    <w:rsid w:val="00E030C0"/>
    <w:rsid w:val="00E03135"/>
    <w:rsid w:val="00E03245"/>
    <w:rsid w:val="00E03AA4"/>
    <w:rsid w:val="00E03C6E"/>
    <w:rsid w:val="00E03EE9"/>
    <w:rsid w:val="00E03F73"/>
    <w:rsid w:val="00E03FC0"/>
    <w:rsid w:val="00E03FD5"/>
    <w:rsid w:val="00E04071"/>
    <w:rsid w:val="00E04128"/>
    <w:rsid w:val="00E042A4"/>
    <w:rsid w:val="00E042E3"/>
    <w:rsid w:val="00E0449B"/>
    <w:rsid w:val="00E04571"/>
    <w:rsid w:val="00E04591"/>
    <w:rsid w:val="00E047A5"/>
    <w:rsid w:val="00E047FF"/>
    <w:rsid w:val="00E04932"/>
    <w:rsid w:val="00E04A5E"/>
    <w:rsid w:val="00E05112"/>
    <w:rsid w:val="00E05126"/>
    <w:rsid w:val="00E05387"/>
    <w:rsid w:val="00E053F7"/>
    <w:rsid w:val="00E056E1"/>
    <w:rsid w:val="00E05755"/>
    <w:rsid w:val="00E05CCA"/>
    <w:rsid w:val="00E05CDA"/>
    <w:rsid w:val="00E05CE9"/>
    <w:rsid w:val="00E05E14"/>
    <w:rsid w:val="00E06014"/>
    <w:rsid w:val="00E06661"/>
    <w:rsid w:val="00E067A7"/>
    <w:rsid w:val="00E0685C"/>
    <w:rsid w:val="00E068BD"/>
    <w:rsid w:val="00E06E21"/>
    <w:rsid w:val="00E06F44"/>
    <w:rsid w:val="00E06F60"/>
    <w:rsid w:val="00E071AE"/>
    <w:rsid w:val="00E0724E"/>
    <w:rsid w:val="00E07481"/>
    <w:rsid w:val="00E07539"/>
    <w:rsid w:val="00E0762B"/>
    <w:rsid w:val="00E0770F"/>
    <w:rsid w:val="00E078C2"/>
    <w:rsid w:val="00E07B8B"/>
    <w:rsid w:val="00E07E75"/>
    <w:rsid w:val="00E106F2"/>
    <w:rsid w:val="00E10801"/>
    <w:rsid w:val="00E10AA9"/>
    <w:rsid w:val="00E10CC6"/>
    <w:rsid w:val="00E10E7A"/>
    <w:rsid w:val="00E10FB8"/>
    <w:rsid w:val="00E118B2"/>
    <w:rsid w:val="00E119D1"/>
    <w:rsid w:val="00E11C53"/>
    <w:rsid w:val="00E11F78"/>
    <w:rsid w:val="00E1205A"/>
    <w:rsid w:val="00E12125"/>
    <w:rsid w:val="00E123C4"/>
    <w:rsid w:val="00E12410"/>
    <w:rsid w:val="00E1254E"/>
    <w:rsid w:val="00E125A3"/>
    <w:rsid w:val="00E12964"/>
    <w:rsid w:val="00E12AA6"/>
    <w:rsid w:val="00E12D31"/>
    <w:rsid w:val="00E12DD4"/>
    <w:rsid w:val="00E12E83"/>
    <w:rsid w:val="00E12F87"/>
    <w:rsid w:val="00E131F1"/>
    <w:rsid w:val="00E13247"/>
    <w:rsid w:val="00E13334"/>
    <w:rsid w:val="00E133AA"/>
    <w:rsid w:val="00E13596"/>
    <w:rsid w:val="00E13859"/>
    <w:rsid w:val="00E13960"/>
    <w:rsid w:val="00E13B85"/>
    <w:rsid w:val="00E13D09"/>
    <w:rsid w:val="00E13DCC"/>
    <w:rsid w:val="00E13DD0"/>
    <w:rsid w:val="00E14059"/>
    <w:rsid w:val="00E144A0"/>
    <w:rsid w:val="00E14534"/>
    <w:rsid w:val="00E14820"/>
    <w:rsid w:val="00E14DBB"/>
    <w:rsid w:val="00E14FD7"/>
    <w:rsid w:val="00E156A7"/>
    <w:rsid w:val="00E157F1"/>
    <w:rsid w:val="00E15B1E"/>
    <w:rsid w:val="00E15EAC"/>
    <w:rsid w:val="00E15FB1"/>
    <w:rsid w:val="00E1630F"/>
    <w:rsid w:val="00E16445"/>
    <w:rsid w:val="00E168A5"/>
    <w:rsid w:val="00E16B1A"/>
    <w:rsid w:val="00E16E72"/>
    <w:rsid w:val="00E170F0"/>
    <w:rsid w:val="00E17345"/>
    <w:rsid w:val="00E1764F"/>
    <w:rsid w:val="00E1768C"/>
    <w:rsid w:val="00E17937"/>
    <w:rsid w:val="00E17A53"/>
    <w:rsid w:val="00E17B2C"/>
    <w:rsid w:val="00E17CF8"/>
    <w:rsid w:val="00E17E1E"/>
    <w:rsid w:val="00E200CE"/>
    <w:rsid w:val="00E20345"/>
    <w:rsid w:val="00E204FD"/>
    <w:rsid w:val="00E2071E"/>
    <w:rsid w:val="00E2090F"/>
    <w:rsid w:val="00E2099B"/>
    <w:rsid w:val="00E20B4D"/>
    <w:rsid w:val="00E20CFE"/>
    <w:rsid w:val="00E20E33"/>
    <w:rsid w:val="00E20EF8"/>
    <w:rsid w:val="00E210CC"/>
    <w:rsid w:val="00E21497"/>
    <w:rsid w:val="00E21711"/>
    <w:rsid w:val="00E217BB"/>
    <w:rsid w:val="00E21895"/>
    <w:rsid w:val="00E2190F"/>
    <w:rsid w:val="00E21B88"/>
    <w:rsid w:val="00E21C21"/>
    <w:rsid w:val="00E21C42"/>
    <w:rsid w:val="00E21CD2"/>
    <w:rsid w:val="00E21D16"/>
    <w:rsid w:val="00E21DEA"/>
    <w:rsid w:val="00E223DB"/>
    <w:rsid w:val="00E22969"/>
    <w:rsid w:val="00E22A10"/>
    <w:rsid w:val="00E22F6E"/>
    <w:rsid w:val="00E232E3"/>
    <w:rsid w:val="00E23324"/>
    <w:rsid w:val="00E23678"/>
    <w:rsid w:val="00E23A63"/>
    <w:rsid w:val="00E23B7B"/>
    <w:rsid w:val="00E23C9A"/>
    <w:rsid w:val="00E23E3C"/>
    <w:rsid w:val="00E23E47"/>
    <w:rsid w:val="00E240A4"/>
    <w:rsid w:val="00E240F2"/>
    <w:rsid w:val="00E24202"/>
    <w:rsid w:val="00E244FD"/>
    <w:rsid w:val="00E24664"/>
    <w:rsid w:val="00E24675"/>
    <w:rsid w:val="00E248CD"/>
    <w:rsid w:val="00E24A92"/>
    <w:rsid w:val="00E24D43"/>
    <w:rsid w:val="00E24DDA"/>
    <w:rsid w:val="00E25728"/>
    <w:rsid w:val="00E25959"/>
    <w:rsid w:val="00E25D12"/>
    <w:rsid w:val="00E25D13"/>
    <w:rsid w:val="00E25D32"/>
    <w:rsid w:val="00E25D66"/>
    <w:rsid w:val="00E25E57"/>
    <w:rsid w:val="00E25EC6"/>
    <w:rsid w:val="00E25F04"/>
    <w:rsid w:val="00E26642"/>
    <w:rsid w:val="00E2667D"/>
    <w:rsid w:val="00E266BC"/>
    <w:rsid w:val="00E26849"/>
    <w:rsid w:val="00E268DF"/>
    <w:rsid w:val="00E26987"/>
    <w:rsid w:val="00E26A9A"/>
    <w:rsid w:val="00E26B51"/>
    <w:rsid w:val="00E26F0E"/>
    <w:rsid w:val="00E27296"/>
    <w:rsid w:val="00E27355"/>
    <w:rsid w:val="00E27428"/>
    <w:rsid w:val="00E276D3"/>
    <w:rsid w:val="00E277A1"/>
    <w:rsid w:val="00E27835"/>
    <w:rsid w:val="00E2783F"/>
    <w:rsid w:val="00E27A93"/>
    <w:rsid w:val="00E27B95"/>
    <w:rsid w:val="00E27BED"/>
    <w:rsid w:val="00E27E7D"/>
    <w:rsid w:val="00E27F35"/>
    <w:rsid w:val="00E27FEB"/>
    <w:rsid w:val="00E300DA"/>
    <w:rsid w:val="00E300E6"/>
    <w:rsid w:val="00E30266"/>
    <w:rsid w:val="00E3029E"/>
    <w:rsid w:val="00E3035F"/>
    <w:rsid w:val="00E306B4"/>
    <w:rsid w:val="00E308E7"/>
    <w:rsid w:val="00E30ABC"/>
    <w:rsid w:val="00E30EB4"/>
    <w:rsid w:val="00E30FAF"/>
    <w:rsid w:val="00E30FB9"/>
    <w:rsid w:val="00E31058"/>
    <w:rsid w:val="00E31253"/>
    <w:rsid w:val="00E3135A"/>
    <w:rsid w:val="00E315C0"/>
    <w:rsid w:val="00E31607"/>
    <w:rsid w:val="00E3190F"/>
    <w:rsid w:val="00E3193A"/>
    <w:rsid w:val="00E31B2E"/>
    <w:rsid w:val="00E31BCF"/>
    <w:rsid w:val="00E320BC"/>
    <w:rsid w:val="00E321BE"/>
    <w:rsid w:val="00E321CF"/>
    <w:rsid w:val="00E3239E"/>
    <w:rsid w:val="00E32473"/>
    <w:rsid w:val="00E325D8"/>
    <w:rsid w:val="00E32810"/>
    <w:rsid w:val="00E3293B"/>
    <w:rsid w:val="00E32E5D"/>
    <w:rsid w:val="00E32F19"/>
    <w:rsid w:val="00E3317D"/>
    <w:rsid w:val="00E33202"/>
    <w:rsid w:val="00E3367B"/>
    <w:rsid w:val="00E33796"/>
    <w:rsid w:val="00E33B33"/>
    <w:rsid w:val="00E33CFB"/>
    <w:rsid w:val="00E33F36"/>
    <w:rsid w:val="00E33F95"/>
    <w:rsid w:val="00E34306"/>
    <w:rsid w:val="00E34438"/>
    <w:rsid w:val="00E34444"/>
    <w:rsid w:val="00E344DB"/>
    <w:rsid w:val="00E346AA"/>
    <w:rsid w:val="00E348F0"/>
    <w:rsid w:val="00E34963"/>
    <w:rsid w:val="00E34A3F"/>
    <w:rsid w:val="00E34A61"/>
    <w:rsid w:val="00E34B72"/>
    <w:rsid w:val="00E34C36"/>
    <w:rsid w:val="00E34CB4"/>
    <w:rsid w:val="00E34EDC"/>
    <w:rsid w:val="00E352B2"/>
    <w:rsid w:val="00E353B1"/>
    <w:rsid w:val="00E35512"/>
    <w:rsid w:val="00E35631"/>
    <w:rsid w:val="00E35AAD"/>
    <w:rsid w:val="00E35AAF"/>
    <w:rsid w:val="00E35EF2"/>
    <w:rsid w:val="00E36037"/>
    <w:rsid w:val="00E3603D"/>
    <w:rsid w:val="00E363E8"/>
    <w:rsid w:val="00E36488"/>
    <w:rsid w:val="00E364B2"/>
    <w:rsid w:val="00E36808"/>
    <w:rsid w:val="00E36B5C"/>
    <w:rsid w:val="00E37050"/>
    <w:rsid w:val="00E3717B"/>
    <w:rsid w:val="00E371AA"/>
    <w:rsid w:val="00E373C0"/>
    <w:rsid w:val="00E377EE"/>
    <w:rsid w:val="00E37889"/>
    <w:rsid w:val="00E37901"/>
    <w:rsid w:val="00E379EB"/>
    <w:rsid w:val="00E37A81"/>
    <w:rsid w:val="00E37D29"/>
    <w:rsid w:val="00E400C0"/>
    <w:rsid w:val="00E402D9"/>
    <w:rsid w:val="00E40329"/>
    <w:rsid w:val="00E405D5"/>
    <w:rsid w:val="00E40628"/>
    <w:rsid w:val="00E40817"/>
    <w:rsid w:val="00E408DB"/>
    <w:rsid w:val="00E40FF0"/>
    <w:rsid w:val="00E40FFD"/>
    <w:rsid w:val="00E416E8"/>
    <w:rsid w:val="00E418FA"/>
    <w:rsid w:val="00E41A59"/>
    <w:rsid w:val="00E41B06"/>
    <w:rsid w:val="00E41BD8"/>
    <w:rsid w:val="00E41C34"/>
    <w:rsid w:val="00E41C45"/>
    <w:rsid w:val="00E4213B"/>
    <w:rsid w:val="00E422D8"/>
    <w:rsid w:val="00E423AC"/>
    <w:rsid w:val="00E42490"/>
    <w:rsid w:val="00E4275A"/>
    <w:rsid w:val="00E42B17"/>
    <w:rsid w:val="00E430CE"/>
    <w:rsid w:val="00E43644"/>
    <w:rsid w:val="00E43723"/>
    <w:rsid w:val="00E43751"/>
    <w:rsid w:val="00E437EC"/>
    <w:rsid w:val="00E43B9C"/>
    <w:rsid w:val="00E43CA9"/>
    <w:rsid w:val="00E43E68"/>
    <w:rsid w:val="00E43F44"/>
    <w:rsid w:val="00E442EF"/>
    <w:rsid w:val="00E443DD"/>
    <w:rsid w:val="00E443EC"/>
    <w:rsid w:val="00E449FF"/>
    <w:rsid w:val="00E44B01"/>
    <w:rsid w:val="00E44D45"/>
    <w:rsid w:val="00E44DF8"/>
    <w:rsid w:val="00E45575"/>
    <w:rsid w:val="00E45614"/>
    <w:rsid w:val="00E456B8"/>
    <w:rsid w:val="00E45ADB"/>
    <w:rsid w:val="00E45B10"/>
    <w:rsid w:val="00E45B14"/>
    <w:rsid w:val="00E45D82"/>
    <w:rsid w:val="00E46217"/>
    <w:rsid w:val="00E46287"/>
    <w:rsid w:val="00E46351"/>
    <w:rsid w:val="00E4649E"/>
    <w:rsid w:val="00E466E0"/>
    <w:rsid w:val="00E4671E"/>
    <w:rsid w:val="00E46787"/>
    <w:rsid w:val="00E4686A"/>
    <w:rsid w:val="00E469BC"/>
    <w:rsid w:val="00E46AC5"/>
    <w:rsid w:val="00E46BC9"/>
    <w:rsid w:val="00E46DA2"/>
    <w:rsid w:val="00E470F0"/>
    <w:rsid w:val="00E47199"/>
    <w:rsid w:val="00E47208"/>
    <w:rsid w:val="00E4732A"/>
    <w:rsid w:val="00E474CD"/>
    <w:rsid w:val="00E4752E"/>
    <w:rsid w:val="00E4763A"/>
    <w:rsid w:val="00E47653"/>
    <w:rsid w:val="00E476C7"/>
    <w:rsid w:val="00E47714"/>
    <w:rsid w:val="00E47831"/>
    <w:rsid w:val="00E479F7"/>
    <w:rsid w:val="00E47A66"/>
    <w:rsid w:val="00E50486"/>
    <w:rsid w:val="00E507AE"/>
    <w:rsid w:val="00E507FA"/>
    <w:rsid w:val="00E508E0"/>
    <w:rsid w:val="00E50947"/>
    <w:rsid w:val="00E50BC5"/>
    <w:rsid w:val="00E50C74"/>
    <w:rsid w:val="00E50D0F"/>
    <w:rsid w:val="00E50D10"/>
    <w:rsid w:val="00E511AD"/>
    <w:rsid w:val="00E51375"/>
    <w:rsid w:val="00E5158F"/>
    <w:rsid w:val="00E515DD"/>
    <w:rsid w:val="00E51CA9"/>
    <w:rsid w:val="00E51CB6"/>
    <w:rsid w:val="00E51F70"/>
    <w:rsid w:val="00E51F77"/>
    <w:rsid w:val="00E52301"/>
    <w:rsid w:val="00E523A8"/>
    <w:rsid w:val="00E5250E"/>
    <w:rsid w:val="00E526AE"/>
    <w:rsid w:val="00E5281A"/>
    <w:rsid w:val="00E5285E"/>
    <w:rsid w:val="00E529F5"/>
    <w:rsid w:val="00E52B13"/>
    <w:rsid w:val="00E52D3A"/>
    <w:rsid w:val="00E52DDD"/>
    <w:rsid w:val="00E530EF"/>
    <w:rsid w:val="00E5320D"/>
    <w:rsid w:val="00E53275"/>
    <w:rsid w:val="00E532B2"/>
    <w:rsid w:val="00E5354E"/>
    <w:rsid w:val="00E53754"/>
    <w:rsid w:val="00E53882"/>
    <w:rsid w:val="00E539DF"/>
    <w:rsid w:val="00E53AED"/>
    <w:rsid w:val="00E53D31"/>
    <w:rsid w:val="00E53DA4"/>
    <w:rsid w:val="00E53E05"/>
    <w:rsid w:val="00E53E8C"/>
    <w:rsid w:val="00E540D1"/>
    <w:rsid w:val="00E541A6"/>
    <w:rsid w:val="00E5440A"/>
    <w:rsid w:val="00E54C70"/>
    <w:rsid w:val="00E55031"/>
    <w:rsid w:val="00E55119"/>
    <w:rsid w:val="00E55960"/>
    <w:rsid w:val="00E55AB6"/>
    <w:rsid w:val="00E55CBD"/>
    <w:rsid w:val="00E55CD3"/>
    <w:rsid w:val="00E55F36"/>
    <w:rsid w:val="00E55FEE"/>
    <w:rsid w:val="00E564D0"/>
    <w:rsid w:val="00E5650A"/>
    <w:rsid w:val="00E5682E"/>
    <w:rsid w:val="00E5688C"/>
    <w:rsid w:val="00E56CB9"/>
    <w:rsid w:val="00E56F9B"/>
    <w:rsid w:val="00E56FA3"/>
    <w:rsid w:val="00E5704C"/>
    <w:rsid w:val="00E573BB"/>
    <w:rsid w:val="00E5740E"/>
    <w:rsid w:val="00E57890"/>
    <w:rsid w:val="00E579E0"/>
    <w:rsid w:val="00E57BCD"/>
    <w:rsid w:val="00E57D9B"/>
    <w:rsid w:val="00E57E8A"/>
    <w:rsid w:val="00E57F0F"/>
    <w:rsid w:val="00E6000C"/>
    <w:rsid w:val="00E600CE"/>
    <w:rsid w:val="00E60171"/>
    <w:rsid w:val="00E60351"/>
    <w:rsid w:val="00E608FB"/>
    <w:rsid w:val="00E6091D"/>
    <w:rsid w:val="00E60B00"/>
    <w:rsid w:val="00E60C9C"/>
    <w:rsid w:val="00E60D92"/>
    <w:rsid w:val="00E61087"/>
    <w:rsid w:val="00E610CA"/>
    <w:rsid w:val="00E613CA"/>
    <w:rsid w:val="00E6160F"/>
    <w:rsid w:val="00E616AB"/>
    <w:rsid w:val="00E618AC"/>
    <w:rsid w:val="00E61960"/>
    <w:rsid w:val="00E61A71"/>
    <w:rsid w:val="00E61BE3"/>
    <w:rsid w:val="00E620D3"/>
    <w:rsid w:val="00E621A8"/>
    <w:rsid w:val="00E626FB"/>
    <w:rsid w:val="00E62742"/>
    <w:rsid w:val="00E62869"/>
    <w:rsid w:val="00E62BF8"/>
    <w:rsid w:val="00E62C71"/>
    <w:rsid w:val="00E62DFD"/>
    <w:rsid w:val="00E62E26"/>
    <w:rsid w:val="00E62EB3"/>
    <w:rsid w:val="00E62F83"/>
    <w:rsid w:val="00E6367D"/>
    <w:rsid w:val="00E638D4"/>
    <w:rsid w:val="00E63998"/>
    <w:rsid w:val="00E63D45"/>
    <w:rsid w:val="00E63D51"/>
    <w:rsid w:val="00E642A4"/>
    <w:rsid w:val="00E644EB"/>
    <w:rsid w:val="00E64C3C"/>
    <w:rsid w:val="00E64C80"/>
    <w:rsid w:val="00E64DB0"/>
    <w:rsid w:val="00E64E2D"/>
    <w:rsid w:val="00E64F9E"/>
    <w:rsid w:val="00E65015"/>
    <w:rsid w:val="00E653FD"/>
    <w:rsid w:val="00E654BA"/>
    <w:rsid w:val="00E655B4"/>
    <w:rsid w:val="00E65817"/>
    <w:rsid w:val="00E6587F"/>
    <w:rsid w:val="00E65A98"/>
    <w:rsid w:val="00E65B37"/>
    <w:rsid w:val="00E65B47"/>
    <w:rsid w:val="00E65F8C"/>
    <w:rsid w:val="00E663ED"/>
    <w:rsid w:val="00E6647F"/>
    <w:rsid w:val="00E666B4"/>
    <w:rsid w:val="00E667DD"/>
    <w:rsid w:val="00E66914"/>
    <w:rsid w:val="00E66BFB"/>
    <w:rsid w:val="00E66D85"/>
    <w:rsid w:val="00E66ED8"/>
    <w:rsid w:val="00E67360"/>
    <w:rsid w:val="00E676BF"/>
    <w:rsid w:val="00E677D5"/>
    <w:rsid w:val="00E677E7"/>
    <w:rsid w:val="00E70182"/>
    <w:rsid w:val="00E7056F"/>
    <w:rsid w:val="00E7057F"/>
    <w:rsid w:val="00E7092C"/>
    <w:rsid w:val="00E70BF8"/>
    <w:rsid w:val="00E70F8F"/>
    <w:rsid w:val="00E71024"/>
    <w:rsid w:val="00E71589"/>
    <w:rsid w:val="00E71867"/>
    <w:rsid w:val="00E71877"/>
    <w:rsid w:val="00E71A28"/>
    <w:rsid w:val="00E71BE8"/>
    <w:rsid w:val="00E71C99"/>
    <w:rsid w:val="00E72043"/>
    <w:rsid w:val="00E7213C"/>
    <w:rsid w:val="00E72161"/>
    <w:rsid w:val="00E722F1"/>
    <w:rsid w:val="00E72633"/>
    <w:rsid w:val="00E7278F"/>
    <w:rsid w:val="00E7285F"/>
    <w:rsid w:val="00E72DBF"/>
    <w:rsid w:val="00E72FAE"/>
    <w:rsid w:val="00E73177"/>
    <w:rsid w:val="00E731F9"/>
    <w:rsid w:val="00E73254"/>
    <w:rsid w:val="00E73482"/>
    <w:rsid w:val="00E7367D"/>
    <w:rsid w:val="00E73734"/>
    <w:rsid w:val="00E737AC"/>
    <w:rsid w:val="00E737DE"/>
    <w:rsid w:val="00E73894"/>
    <w:rsid w:val="00E73970"/>
    <w:rsid w:val="00E7399B"/>
    <w:rsid w:val="00E73D5B"/>
    <w:rsid w:val="00E73E2A"/>
    <w:rsid w:val="00E7428D"/>
    <w:rsid w:val="00E7480D"/>
    <w:rsid w:val="00E749C2"/>
    <w:rsid w:val="00E74C95"/>
    <w:rsid w:val="00E74E71"/>
    <w:rsid w:val="00E74E9C"/>
    <w:rsid w:val="00E750DA"/>
    <w:rsid w:val="00E7529D"/>
    <w:rsid w:val="00E7540A"/>
    <w:rsid w:val="00E757B2"/>
    <w:rsid w:val="00E75817"/>
    <w:rsid w:val="00E7586B"/>
    <w:rsid w:val="00E75947"/>
    <w:rsid w:val="00E75994"/>
    <w:rsid w:val="00E75A82"/>
    <w:rsid w:val="00E75AC3"/>
    <w:rsid w:val="00E75AFB"/>
    <w:rsid w:val="00E75D52"/>
    <w:rsid w:val="00E75F4E"/>
    <w:rsid w:val="00E76208"/>
    <w:rsid w:val="00E7623D"/>
    <w:rsid w:val="00E765E9"/>
    <w:rsid w:val="00E765F7"/>
    <w:rsid w:val="00E76637"/>
    <w:rsid w:val="00E766E1"/>
    <w:rsid w:val="00E76A92"/>
    <w:rsid w:val="00E76CB6"/>
    <w:rsid w:val="00E76DFA"/>
    <w:rsid w:val="00E7714B"/>
    <w:rsid w:val="00E77647"/>
    <w:rsid w:val="00E7796E"/>
    <w:rsid w:val="00E77B8E"/>
    <w:rsid w:val="00E80BBC"/>
    <w:rsid w:val="00E80C9E"/>
    <w:rsid w:val="00E80D06"/>
    <w:rsid w:val="00E80DAF"/>
    <w:rsid w:val="00E80E51"/>
    <w:rsid w:val="00E80EDB"/>
    <w:rsid w:val="00E81594"/>
    <w:rsid w:val="00E8182D"/>
    <w:rsid w:val="00E819FA"/>
    <w:rsid w:val="00E81E11"/>
    <w:rsid w:val="00E81E3F"/>
    <w:rsid w:val="00E81FCD"/>
    <w:rsid w:val="00E8240F"/>
    <w:rsid w:val="00E8243A"/>
    <w:rsid w:val="00E82512"/>
    <w:rsid w:val="00E8255F"/>
    <w:rsid w:val="00E826A7"/>
    <w:rsid w:val="00E827EF"/>
    <w:rsid w:val="00E82B41"/>
    <w:rsid w:val="00E82B9A"/>
    <w:rsid w:val="00E82F52"/>
    <w:rsid w:val="00E82FE3"/>
    <w:rsid w:val="00E8307F"/>
    <w:rsid w:val="00E830CA"/>
    <w:rsid w:val="00E833BD"/>
    <w:rsid w:val="00E83449"/>
    <w:rsid w:val="00E83BD0"/>
    <w:rsid w:val="00E84054"/>
    <w:rsid w:val="00E8411E"/>
    <w:rsid w:val="00E84214"/>
    <w:rsid w:val="00E844FA"/>
    <w:rsid w:val="00E8492D"/>
    <w:rsid w:val="00E84C7C"/>
    <w:rsid w:val="00E84D18"/>
    <w:rsid w:val="00E84F20"/>
    <w:rsid w:val="00E8502C"/>
    <w:rsid w:val="00E85059"/>
    <w:rsid w:val="00E850FA"/>
    <w:rsid w:val="00E85234"/>
    <w:rsid w:val="00E8526C"/>
    <w:rsid w:val="00E852D6"/>
    <w:rsid w:val="00E852EF"/>
    <w:rsid w:val="00E85333"/>
    <w:rsid w:val="00E85374"/>
    <w:rsid w:val="00E85480"/>
    <w:rsid w:val="00E8568D"/>
    <w:rsid w:val="00E8575F"/>
    <w:rsid w:val="00E857C3"/>
    <w:rsid w:val="00E85923"/>
    <w:rsid w:val="00E85B43"/>
    <w:rsid w:val="00E85DC7"/>
    <w:rsid w:val="00E85F46"/>
    <w:rsid w:val="00E862F0"/>
    <w:rsid w:val="00E86708"/>
    <w:rsid w:val="00E86858"/>
    <w:rsid w:val="00E86996"/>
    <w:rsid w:val="00E86B98"/>
    <w:rsid w:val="00E86D97"/>
    <w:rsid w:val="00E873E6"/>
    <w:rsid w:val="00E8777E"/>
    <w:rsid w:val="00E87A31"/>
    <w:rsid w:val="00E87C82"/>
    <w:rsid w:val="00E87E3F"/>
    <w:rsid w:val="00E90037"/>
    <w:rsid w:val="00E90066"/>
    <w:rsid w:val="00E900D7"/>
    <w:rsid w:val="00E9032D"/>
    <w:rsid w:val="00E90428"/>
    <w:rsid w:val="00E9053D"/>
    <w:rsid w:val="00E905A1"/>
    <w:rsid w:val="00E905A8"/>
    <w:rsid w:val="00E90601"/>
    <w:rsid w:val="00E9065D"/>
    <w:rsid w:val="00E9071B"/>
    <w:rsid w:val="00E907C3"/>
    <w:rsid w:val="00E908FF"/>
    <w:rsid w:val="00E90A9F"/>
    <w:rsid w:val="00E90C0E"/>
    <w:rsid w:val="00E90F93"/>
    <w:rsid w:val="00E91107"/>
    <w:rsid w:val="00E916D6"/>
    <w:rsid w:val="00E91718"/>
    <w:rsid w:val="00E91755"/>
    <w:rsid w:val="00E91820"/>
    <w:rsid w:val="00E918DE"/>
    <w:rsid w:val="00E91BDE"/>
    <w:rsid w:val="00E91C11"/>
    <w:rsid w:val="00E91CD8"/>
    <w:rsid w:val="00E91DEE"/>
    <w:rsid w:val="00E92180"/>
    <w:rsid w:val="00E922B7"/>
    <w:rsid w:val="00E92348"/>
    <w:rsid w:val="00E923E8"/>
    <w:rsid w:val="00E92464"/>
    <w:rsid w:val="00E9255C"/>
    <w:rsid w:val="00E92970"/>
    <w:rsid w:val="00E92BB3"/>
    <w:rsid w:val="00E92BCC"/>
    <w:rsid w:val="00E92BDE"/>
    <w:rsid w:val="00E92D37"/>
    <w:rsid w:val="00E92E12"/>
    <w:rsid w:val="00E92F07"/>
    <w:rsid w:val="00E93007"/>
    <w:rsid w:val="00E93035"/>
    <w:rsid w:val="00E931B9"/>
    <w:rsid w:val="00E93322"/>
    <w:rsid w:val="00E9366A"/>
    <w:rsid w:val="00E936F3"/>
    <w:rsid w:val="00E93985"/>
    <w:rsid w:val="00E9399A"/>
    <w:rsid w:val="00E93BE0"/>
    <w:rsid w:val="00E93CD0"/>
    <w:rsid w:val="00E940CE"/>
    <w:rsid w:val="00E9411E"/>
    <w:rsid w:val="00E94336"/>
    <w:rsid w:val="00E94582"/>
    <w:rsid w:val="00E945E7"/>
    <w:rsid w:val="00E94650"/>
    <w:rsid w:val="00E94905"/>
    <w:rsid w:val="00E94B18"/>
    <w:rsid w:val="00E94C1A"/>
    <w:rsid w:val="00E94C42"/>
    <w:rsid w:val="00E94E19"/>
    <w:rsid w:val="00E94E41"/>
    <w:rsid w:val="00E94FD7"/>
    <w:rsid w:val="00E95058"/>
    <w:rsid w:val="00E95273"/>
    <w:rsid w:val="00E954E6"/>
    <w:rsid w:val="00E95630"/>
    <w:rsid w:val="00E95954"/>
    <w:rsid w:val="00E959B7"/>
    <w:rsid w:val="00E95B4C"/>
    <w:rsid w:val="00E95D73"/>
    <w:rsid w:val="00E95DCC"/>
    <w:rsid w:val="00E95E74"/>
    <w:rsid w:val="00E95F01"/>
    <w:rsid w:val="00E96207"/>
    <w:rsid w:val="00E96327"/>
    <w:rsid w:val="00E96753"/>
    <w:rsid w:val="00E96845"/>
    <w:rsid w:val="00E96C0A"/>
    <w:rsid w:val="00E96ED0"/>
    <w:rsid w:val="00E9701A"/>
    <w:rsid w:val="00E970B6"/>
    <w:rsid w:val="00E970E1"/>
    <w:rsid w:val="00E97246"/>
    <w:rsid w:val="00E9734C"/>
    <w:rsid w:val="00E974F3"/>
    <w:rsid w:val="00E97643"/>
    <w:rsid w:val="00E97665"/>
    <w:rsid w:val="00E9767E"/>
    <w:rsid w:val="00E97868"/>
    <w:rsid w:val="00E97C15"/>
    <w:rsid w:val="00E97EEE"/>
    <w:rsid w:val="00E97FAC"/>
    <w:rsid w:val="00EA00FF"/>
    <w:rsid w:val="00EA034E"/>
    <w:rsid w:val="00EA0737"/>
    <w:rsid w:val="00EA089B"/>
    <w:rsid w:val="00EA0918"/>
    <w:rsid w:val="00EA0A4A"/>
    <w:rsid w:val="00EA0ACF"/>
    <w:rsid w:val="00EA0BCE"/>
    <w:rsid w:val="00EA103E"/>
    <w:rsid w:val="00EA10EA"/>
    <w:rsid w:val="00EA1B2A"/>
    <w:rsid w:val="00EA1CAB"/>
    <w:rsid w:val="00EA2237"/>
    <w:rsid w:val="00EA2477"/>
    <w:rsid w:val="00EA24FF"/>
    <w:rsid w:val="00EA2637"/>
    <w:rsid w:val="00EA2793"/>
    <w:rsid w:val="00EA2D2C"/>
    <w:rsid w:val="00EA2EDC"/>
    <w:rsid w:val="00EA3030"/>
    <w:rsid w:val="00EA325E"/>
    <w:rsid w:val="00EA33D6"/>
    <w:rsid w:val="00EA395F"/>
    <w:rsid w:val="00EA3A06"/>
    <w:rsid w:val="00EA3B9D"/>
    <w:rsid w:val="00EA3BB2"/>
    <w:rsid w:val="00EA3CAE"/>
    <w:rsid w:val="00EA3D06"/>
    <w:rsid w:val="00EA3E11"/>
    <w:rsid w:val="00EA3E37"/>
    <w:rsid w:val="00EA3FA4"/>
    <w:rsid w:val="00EA41FD"/>
    <w:rsid w:val="00EA42AF"/>
    <w:rsid w:val="00EA4304"/>
    <w:rsid w:val="00EA43CE"/>
    <w:rsid w:val="00EA4675"/>
    <w:rsid w:val="00EA4718"/>
    <w:rsid w:val="00EA4813"/>
    <w:rsid w:val="00EA48B3"/>
    <w:rsid w:val="00EA492D"/>
    <w:rsid w:val="00EA4931"/>
    <w:rsid w:val="00EA4B5B"/>
    <w:rsid w:val="00EA4BD3"/>
    <w:rsid w:val="00EA4C96"/>
    <w:rsid w:val="00EA4D81"/>
    <w:rsid w:val="00EA4F20"/>
    <w:rsid w:val="00EA4FED"/>
    <w:rsid w:val="00EA520D"/>
    <w:rsid w:val="00EA5597"/>
    <w:rsid w:val="00EA580A"/>
    <w:rsid w:val="00EA5938"/>
    <w:rsid w:val="00EA5954"/>
    <w:rsid w:val="00EA5A6A"/>
    <w:rsid w:val="00EA5CE0"/>
    <w:rsid w:val="00EA5DE9"/>
    <w:rsid w:val="00EA5FF4"/>
    <w:rsid w:val="00EA628E"/>
    <w:rsid w:val="00EA63AE"/>
    <w:rsid w:val="00EA63EC"/>
    <w:rsid w:val="00EA6420"/>
    <w:rsid w:val="00EA6476"/>
    <w:rsid w:val="00EA6633"/>
    <w:rsid w:val="00EA6AD5"/>
    <w:rsid w:val="00EA6B52"/>
    <w:rsid w:val="00EA6BE9"/>
    <w:rsid w:val="00EA6CD0"/>
    <w:rsid w:val="00EA72C0"/>
    <w:rsid w:val="00EA72E4"/>
    <w:rsid w:val="00EA758E"/>
    <w:rsid w:val="00EA76B1"/>
    <w:rsid w:val="00EA77E2"/>
    <w:rsid w:val="00EA7B31"/>
    <w:rsid w:val="00EA7BF8"/>
    <w:rsid w:val="00EA7D2D"/>
    <w:rsid w:val="00EA7D9B"/>
    <w:rsid w:val="00EB027C"/>
    <w:rsid w:val="00EB052E"/>
    <w:rsid w:val="00EB0603"/>
    <w:rsid w:val="00EB06E0"/>
    <w:rsid w:val="00EB08A2"/>
    <w:rsid w:val="00EB0C78"/>
    <w:rsid w:val="00EB0F1E"/>
    <w:rsid w:val="00EB1017"/>
    <w:rsid w:val="00EB1132"/>
    <w:rsid w:val="00EB12CC"/>
    <w:rsid w:val="00EB14A1"/>
    <w:rsid w:val="00EB14B6"/>
    <w:rsid w:val="00EB151D"/>
    <w:rsid w:val="00EB1735"/>
    <w:rsid w:val="00EB17FE"/>
    <w:rsid w:val="00EB1811"/>
    <w:rsid w:val="00EB197B"/>
    <w:rsid w:val="00EB19A3"/>
    <w:rsid w:val="00EB1ABB"/>
    <w:rsid w:val="00EB1B73"/>
    <w:rsid w:val="00EB208D"/>
    <w:rsid w:val="00EB23A7"/>
    <w:rsid w:val="00EB2894"/>
    <w:rsid w:val="00EB29EB"/>
    <w:rsid w:val="00EB2A00"/>
    <w:rsid w:val="00EB2A08"/>
    <w:rsid w:val="00EB2EC5"/>
    <w:rsid w:val="00EB3021"/>
    <w:rsid w:val="00EB31D8"/>
    <w:rsid w:val="00EB3493"/>
    <w:rsid w:val="00EB367A"/>
    <w:rsid w:val="00EB37A6"/>
    <w:rsid w:val="00EB3944"/>
    <w:rsid w:val="00EB3B18"/>
    <w:rsid w:val="00EB3C2C"/>
    <w:rsid w:val="00EB3CFD"/>
    <w:rsid w:val="00EB3F5F"/>
    <w:rsid w:val="00EB3F90"/>
    <w:rsid w:val="00EB4047"/>
    <w:rsid w:val="00EB4287"/>
    <w:rsid w:val="00EB4301"/>
    <w:rsid w:val="00EB43CB"/>
    <w:rsid w:val="00EB4539"/>
    <w:rsid w:val="00EB4A51"/>
    <w:rsid w:val="00EB4E22"/>
    <w:rsid w:val="00EB4E54"/>
    <w:rsid w:val="00EB4E68"/>
    <w:rsid w:val="00EB4EB1"/>
    <w:rsid w:val="00EB4F1C"/>
    <w:rsid w:val="00EB4F8C"/>
    <w:rsid w:val="00EB503A"/>
    <w:rsid w:val="00EB5378"/>
    <w:rsid w:val="00EB5521"/>
    <w:rsid w:val="00EB579F"/>
    <w:rsid w:val="00EB5A0B"/>
    <w:rsid w:val="00EB5BA3"/>
    <w:rsid w:val="00EB5E5D"/>
    <w:rsid w:val="00EB6350"/>
    <w:rsid w:val="00EB6460"/>
    <w:rsid w:val="00EB683B"/>
    <w:rsid w:val="00EB6892"/>
    <w:rsid w:val="00EB68AA"/>
    <w:rsid w:val="00EB6B9F"/>
    <w:rsid w:val="00EB6C81"/>
    <w:rsid w:val="00EB6D63"/>
    <w:rsid w:val="00EB70FB"/>
    <w:rsid w:val="00EB7146"/>
    <w:rsid w:val="00EB715C"/>
    <w:rsid w:val="00EB7220"/>
    <w:rsid w:val="00EB727E"/>
    <w:rsid w:val="00EB745D"/>
    <w:rsid w:val="00EB7613"/>
    <w:rsid w:val="00EB7B7A"/>
    <w:rsid w:val="00EB7E91"/>
    <w:rsid w:val="00EC00DC"/>
    <w:rsid w:val="00EC044F"/>
    <w:rsid w:val="00EC0883"/>
    <w:rsid w:val="00EC0A46"/>
    <w:rsid w:val="00EC0B10"/>
    <w:rsid w:val="00EC0C61"/>
    <w:rsid w:val="00EC0C66"/>
    <w:rsid w:val="00EC0E89"/>
    <w:rsid w:val="00EC1040"/>
    <w:rsid w:val="00EC10E2"/>
    <w:rsid w:val="00EC126B"/>
    <w:rsid w:val="00EC142D"/>
    <w:rsid w:val="00EC1555"/>
    <w:rsid w:val="00EC1818"/>
    <w:rsid w:val="00EC1A0B"/>
    <w:rsid w:val="00EC1CAB"/>
    <w:rsid w:val="00EC1D79"/>
    <w:rsid w:val="00EC1DDB"/>
    <w:rsid w:val="00EC2146"/>
    <w:rsid w:val="00EC2209"/>
    <w:rsid w:val="00EC2A61"/>
    <w:rsid w:val="00EC2AE6"/>
    <w:rsid w:val="00EC2C98"/>
    <w:rsid w:val="00EC3E31"/>
    <w:rsid w:val="00EC450D"/>
    <w:rsid w:val="00EC460A"/>
    <w:rsid w:val="00EC46EF"/>
    <w:rsid w:val="00EC472A"/>
    <w:rsid w:val="00EC4D21"/>
    <w:rsid w:val="00EC4E0B"/>
    <w:rsid w:val="00EC5281"/>
    <w:rsid w:val="00EC54B2"/>
    <w:rsid w:val="00EC56AB"/>
    <w:rsid w:val="00EC5FB5"/>
    <w:rsid w:val="00EC6133"/>
    <w:rsid w:val="00EC623E"/>
    <w:rsid w:val="00EC65E5"/>
    <w:rsid w:val="00EC67A9"/>
    <w:rsid w:val="00EC6833"/>
    <w:rsid w:val="00EC68CC"/>
    <w:rsid w:val="00EC6A20"/>
    <w:rsid w:val="00EC6A81"/>
    <w:rsid w:val="00EC6B54"/>
    <w:rsid w:val="00EC6E6E"/>
    <w:rsid w:val="00EC6FC1"/>
    <w:rsid w:val="00EC70D5"/>
    <w:rsid w:val="00EC71B1"/>
    <w:rsid w:val="00EC73B3"/>
    <w:rsid w:val="00EC788D"/>
    <w:rsid w:val="00EC78D4"/>
    <w:rsid w:val="00EC7AAD"/>
    <w:rsid w:val="00EC7B7C"/>
    <w:rsid w:val="00EC7C56"/>
    <w:rsid w:val="00EC7E78"/>
    <w:rsid w:val="00EC7E96"/>
    <w:rsid w:val="00ED019A"/>
    <w:rsid w:val="00ED08A4"/>
    <w:rsid w:val="00ED13DF"/>
    <w:rsid w:val="00ED1500"/>
    <w:rsid w:val="00ED15F8"/>
    <w:rsid w:val="00ED18BB"/>
    <w:rsid w:val="00ED19D2"/>
    <w:rsid w:val="00ED1E18"/>
    <w:rsid w:val="00ED2050"/>
    <w:rsid w:val="00ED2171"/>
    <w:rsid w:val="00ED21C7"/>
    <w:rsid w:val="00ED21DE"/>
    <w:rsid w:val="00ED229F"/>
    <w:rsid w:val="00ED22CF"/>
    <w:rsid w:val="00ED2540"/>
    <w:rsid w:val="00ED256C"/>
    <w:rsid w:val="00ED26D8"/>
    <w:rsid w:val="00ED26E6"/>
    <w:rsid w:val="00ED2A51"/>
    <w:rsid w:val="00ED2ADC"/>
    <w:rsid w:val="00ED2BB1"/>
    <w:rsid w:val="00ED2E60"/>
    <w:rsid w:val="00ED3350"/>
    <w:rsid w:val="00ED370B"/>
    <w:rsid w:val="00ED3891"/>
    <w:rsid w:val="00ED399B"/>
    <w:rsid w:val="00ED3A0E"/>
    <w:rsid w:val="00ED3B00"/>
    <w:rsid w:val="00ED3B46"/>
    <w:rsid w:val="00ED3D8E"/>
    <w:rsid w:val="00ED3E9B"/>
    <w:rsid w:val="00ED3FC4"/>
    <w:rsid w:val="00ED4001"/>
    <w:rsid w:val="00ED4114"/>
    <w:rsid w:val="00ED41D2"/>
    <w:rsid w:val="00ED4214"/>
    <w:rsid w:val="00ED444F"/>
    <w:rsid w:val="00ED4467"/>
    <w:rsid w:val="00ED4611"/>
    <w:rsid w:val="00ED4777"/>
    <w:rsid w:val="00ED47E3"/>
    <w:rsid w:val="00ED492E"/>
    <w:rsid w:val="00ED49FA"/>
    <w:rsid w:val="00ED4A0D"/>
    <w:rsid w:val="00ED4B8E"/>
    <w:rsid w:val="00ED4B9C"/>
    <w:rsid w:val="00ED4C76"/>
    <w:rsid w:val="00ED5273"/>
    <w:rsid w:val="00ED5566"/>
    <w:rsid w:val="00ED557E"/>
    <w:rsid w:val="00ED5719"/>
    <w:rsid w:val="00ED58F4"/>
    <w:rsid w:val="00ED5A79"/>
    <w:rsid w:val="00ED5EAB"/>
    <w:rsid w:val="00ED6026"/>
    <w:rsid w:val="00ED60BC"/>
    <w:rsid w:val="00ED612D"/>
    <w:rsid w:val="00ED627A"/>
    <w:rsid w:val="00ED6353"/>
    <w:rsid w:val="00ED65B3"/>
    <w:rsid w:val="00ED65E0"/>
    <w:rsid w:val="00ED6950"/>
    <w:rsid w:val="00ED695F"/>
    <w:rsid w:val="00ED6B37"/>
    <w:rsid w:val="00ED6DD1"/>
    <w:rsid w:val="00ED6E0E"/>
    <w:rsid w:val="00ED7076"/>
    <w:rsid w:val="00ED741F"/>
    <w:rsid w:val="00ED74AA"/>
    <w:rsid w:val="00ED7658"/>
    <w:rsid w:val="00ED7718"/>
    <w:rsid w:val="00ED7990"/>
    <w:rsid w:val="00ED7BFE"/>
    <w:rsid w:val="00ED7C3D"/>
    <w:rsid w:val="00ED7C73"/>
    <w:rsid w:val="00ED7F9F"/>
    <w:rsid w:val="00ED7FB5"/>
    <w:rsid w:val="00EE0322"/>
    <w:rsid w:val="00EE087A"/>
    <w:rsid w:val="00EE0909"/>
    <w:rsid w:val="00EE09C4"/>
    <w:rsid w:val="00EE164E"/>
    <w:rsid w:val="00EE178C"/>
    <w:rsid w:val="00EE17D3"/>
    <w:rsid w:val="00EE1B1F"/>
    <w:rsid w:val="00EE1CB8"/>
    <w:rsid w:val="00EE1CEB"/>
    <w:rsid w:val="00EE1DD3"/>
    <w:rsid w:val="00EE25CB"/>
    <w:rsid w:val="00EE25F3"/>
    <w:rsid w:val="00EE269B"/>
    <w:rsid w:val="00EE26DD"/>
    <w:rsid w:val="00EE2728"/>
    <w:rsid w:val="00EE27E9"/>
    <w:rsid w:val="00EE29C9"/>
    <w:rsid w:val="00EE2EE3"/>
    <w:rsid w:val="00EE31B4"/>
    <w:rsid w:val="00EE33B1"/>
    <w:rsid w:val="00EE344B"/>
    <w:rsid w:val="00EE351E"/>
    <w:rsid w:val="00EE35FC"/>
    <w:rsid w:val="00EE38E5"/>
    <w:rsid w:val="00EE3C28"/>
    <w:rsid w:val="00EE3D1A"/>
    <w:rsid w:val="00EE3E47"/>
    <w:rsid w:val="00EE4016"/>
    <w:rsid w:val="00EE43A2"/>
    <w:rsid w:val="00EE4529"/>
    <w:rsid w:val="00EE452E"/>
    <w:rsid w:val="00EE4649"/>
    <w:rsid w:val="00EE46A3"/>
    <w:rsid w:val="00EE46E5"/>
    <w:rsid w:val="00EE4729"/>
    <w:rsid w:val="00EE540D"/>
    <w:rsid w:val="00EE568A"/>
    <w:rsid w:val="00EE5702"/>
    <w:rsid w:val="00EE5AFE"/>
    <w:rsid w:val="00EE5C1E"/>
    <w:rsid w:val="00EE5D3A"/>
    <w:rsid w:val="00EE5D8E"/>
    <w:rsid w:val="00EE5E39"/>
    <w:rsid w:val="00EE5E71"/>
    <w:rsid w:val="00EE6099"/>
    <w:rsid w:val="00EE60AD"/>
    <w:rsid w:val="00EE612F"/>
    <w:rsid w:val="00EE68A8"/>
    <w:rsid w:val="00EE6A49"/>
    <w:rsid w:val="00EE6B62"/>
    <w:rsid w:val="00EE6BE7"/>
    <w:rsid w:val="00EE6EB0"/>
    <w:rsid w:val="00EE6EE2"/>
    <w:rsid w:val="00EE6FC6"/>
    <w:rsid w:val="00EE711B"/>
    <w:rsid w:val="00EE76AF"/>
    <w:rsid w:val="00EE784C"/>
    <w:rsid w:val="00EE7D9F"/>
    <w:rsid w:val="00EE7DCC"/>
    <w:rsid w:val="00EE7F36"/>
    <w:rsid w:val="00EF023C"/>
    <w:rsid w:val="00EF03AF"/>
    <w:rsid w:val="00EF04AE"/>
    <w:rsid w:val="00EF0512"/>
    <w:rsid w:val="00EF05A1"/>
    <w:rsid w:val="00EF0BD4"/>
    <w:rsid w:val="00EF0F47"/>
    <w:rsid w:val="00EF0FDE"/>
    <w:rsid w:val="00EF12AA"/>
    <w:rsid w:val="00EF143C"/>
    <w:rsid w:val="00EF159D"/>
    <w:rsid w:val="00EF15A4"/>
    <w:rsid w:val="00EF15DD"/>
    <w:rsid w:val="00EF168A"/>
    <w:rsid w:val="00EF18E4"/>
    <w:rsid w:val="00EF1CEB"/>
    <w:rsid w:val="00EF1F27"/>
    <w:rsid w:val="00EF1FE2"/>
    <w:rsid w:val="00EF25DF"/>
    <w:rsid w:val="00EF2A3B"/>
    <w:rsid w:val="00EF308F"/>
    <w:rsid w:val="00EF3109"/>
    <w:rsid w:val="00EF3327"/>
    <w:rsid w:val="00EF3338"/>
    <w:rsid w:val="00EF3393"/>
    <w:rsid w:val="00EF34DB"/>
    <w:rsid w:val="00EF38E8"/>
    <w:rsid w:val="00EF3A8E"/>
    <w:rsid w:val="00EF3CBF"/>
    <w:rsid w:val="00EF3CF8"/>
    <w:rsid w:val="00EF3DC4"/>
    <w:rsid w:val="00EF3E14"/>
    <w:rsid w:val="00EF3E94"/>
    <w:rsid w:val="00EF40FB"/>
    <w:rsid w:val="00EF411C"/>
    <w:rsid w:val="00EF4135"/>
    <w:rsid w:val="00EF42C5"/>
    <w:rsid w:val="00EF49BC"/>
    <w:rsid w:val="00EF4B35"/>
    <w:rsid w:val="00EF4B66"/>
    <w:rsid w:val="00EF4B6D"/>
    <w:rsid w:val="00EF4D89"/>
    <w:rsid w:val="00EF5104"/>
    <w:rsid w:val="00EF526B"/>
    <w:rsid w:val="00EF568F"/>
    <w:rsid w:val="00EF576A"/>
    <w:rsid w:val="00EF5827"/>
    <w:rsid w:val="00EF59F9"/>
    <w:rsid w:val="00EF5A45"/>
    <w:rsid w:val="00EF5AF6"/>
    <w:rsid w:val="00EF5BB6"/>
    <w:rsid w:val="00EF5D16"/>
    <w:rsid w:val="00EF5D41"/>
    <w:rsid w:val="00EF5E8F"/>
    <w:rsid w:val="00EF60AD"/>
    <w:rsid w:val="00EF6433"/>
    <w:rsid w:val="00EF6511"/>
    <w:rsid w:val="00EF6554"/>
    <w:rsid w:val="00EF65A5"/>
    <w:rsid w:val="00EF664F"/>
    <w:rsid w:val="00EF6794"/>
    <w:rsid w:val="00EF696A"/>
    <w:rsid w:val="00EF6A24"/>
    <w:rsid w:val="00EF6B11"/>
    <w:rsid w:val="00EF6B25"/>
    <w:rsid w:val="00EF6CA7"/>
    <w:rsid w:val="00EF6E0D"/>
    <w:rsid w:val="00EF70E4"/>
    <w:rsid w:val="00EF7124"/>
    <w:rsid w:val="00EF713B"/>
    <w:rsid w:val="00EF7353"/>
    <w:rsid w:val="00EF7407"/>
    <w:rsid w:val="00EF74A8"/>
    <w:rsid w:val="00EF750D"/>
    <w:rsid w:val="00EF75A7"/>
    <w:rsid w:val="00EF75E7"/>
    <w:rsid w:val="00EF7877"/>
    <w:rsid w:val="00EF7A78"/>
    <w:rsid w:val="00EF7BCC"/>
    <w:rsid w:val="00EF7C3A"/>
    <w:rsid w:val="00EF7E8D"/>
    <w:rsid w:val="00EF7FBB"/>
    <w:rsid w:val="00F0020A"/>
    <w:rsid w:val="00F00252"/>
    <w:rsid w:val="00F0042A"/>
    <w:rsid w:val="00F00678"/>
    <w:rsid w:val="00F006E0"/>
    <w:rsid w:val="00F00FC2"/>
    <w:rsid w:val="00F0141D"/>
    <w:rsid w:val="00F01491"/>
    <w:rsid w:val="00F014BF"/>
    <w:rsid w:val="00F01636"/>
    <w:rsid w:val="00F01A2D"/>
    <w:rsid w:val="00F01B4C"/>
    <w:rsid w:val="00F01B6F"/>
    <w:rsid w:val="00F01DBA"/>
    <w:rsid w:val="00F0212D"/>
    <w:rsid w:val="00F02253"/>
    <w:rsid w:val="00F026A1"/>
    <w:rsid w:val="00F02823"/>
    <w:rsid w:val="00F02A6D"/>
    <w:rsid w:val="00F02AA3"/>
    <w:rsid w:val="00F02B78"/>
    <w:rsid w:val="00F02BC3"/>
    <w:rsid w:val="00F02CEA"/>
    <w:rsid w:val="00F02CF7"/>
    <w:rsid w:val="00F034A6"/>
    <w:rsid w:val="00F0386F"/>
    <w:rsid w:val="00F03904"/>
    <w:rsid w:val="00F03EF6"/>
    <w:rsid w:val="00F04190"/>
    <w:rsid w:val="00F0429F"/>
    <w:rsid w:val="00F04DD8"/>
    <w:rsid w:val="00F04E56"/>
    <w:rsid w:val="00F04F28"/>
    <w:rsid w:val="00F04FFC"/>
    <w:rsid w:val="00F0521B"/>
    <w:rsid w:val="00F05596"/>
    <w:rsid w:val="00F055E2"/>
    <w:rsid w:val="00F056F1"/>
    <w:rsid w:val="00F05C6D"/>
    <w:rsid w:val="00F05D45"/>
    <w:rsid w:val="00F0608F"/>
    <w:rsid w:val="00F0624A"/>
    <w:rsid w:val="00F06616"/>
    <w:rsid w:val="00F06619"/>
    <w:rsid w:val="00F0664F"/>
    <w:rsid w:val="00F0666A"/>
    <w:rsid w:val="00F06A93"/>
    <w:rsid w:val="00F06AF8"/>
    <w:rsid w:val="00F06B52"/>
    <w:rsid w:val="00F06CC7"/>
    <w:rsid w:val="00F06DD3"/>
    <w:rsid w:val="00F06E09"/>
    <w:rsid w:val="00F073BE"/>
    <w:rsid w:val="00F07860"/>
    <w:rsid w:val="00F07AAD"/>
    <w:rsid w:val="00F07C45"/>
    <w:rsid w:val="00F07ECC"/>
    <w:rsid w:val="00F1002B"/>
    <w:rsid w:val="00F100C0"/>
    <w:rsid w:val="00F10132"/>
    <w:rsid w:val="00F101CA"/>
    <w:rsid w:val="00F10201"/>
    <w:rsid w:val="00F10393"/>
    <w:rsid w:val="00F10439"/>
    <w:rsid w:val="00F1044B"/>
    <w:rsid w:val="00F10924"/>
    <w:rsid w:val="00F10A41"/>
    <w:rsid w:val="00F10C0E"/>
    <w:rsid w:val="00F10EB1"/>
    <w:rsid w:val="00F11070"/>
    <w:rsid w:val="00F110F0"/>
    <w:rsid w:val="00F11153"/>
    <w:rsid w:val="00F1120E"/>
    <w:rsid w:val="00F11302"/>
    <w:rsid w:val="00F11801"/>
    <w:rsid w:val="00F11C78"/>
    <w:rsid w:val="00F126AB"/>
    <w:rsid w:val="00F12AD1"/>
    <w:rsid w:val="00F12B27"/>
    <w:rsid w:val="00F12CD1"/>
    <w:rsid w:val="00F12DA1"/>
    <w:rsid w:val="00F12F3A"/>
    <w:rsid w:val="00F13482"/>
    <w:rsid w:val="00F13682"/>
    <w:rsid w:val="00F13799"/>
    <w:rsid w:val="00F13B55"/>
    <w:rsid w:val="00F13D1F"/>
    <w:rsid w:val="00F13DB5"/>
    <w:rsid w:val="00F13DD7"/>
    <w:rsid w:val="00F13FD8"/>
    <w:rsid w:val="00F140EF"/>
    <w:rsid w:val="00F14288"/>
    <w:rsid w:val="00F14337"/>
    <w:rsid w:val="00F14400"/>
    <w:rsid w:val="00F1450A"/>
    <w:rsid w:val="00F14791"/>
    <w:rsid w:val="00F14A2B"/>
    <w:rsid w:val="00F14A6C"/>
    <w:rsid w:val="00F14B2C"/>
    <w:rsid w:val="00F14B77"/>
    <w:rsid w:val="00F14C00"/>
    <w:rsid w:val="00F14C21"/>
    <w:rsid w:val="00F14C56"/>
    <w:rsid w:val="00F14CC9"/>
    <w:rsid w:val="00F14E9C"/>
    <w:rsid w:val="00F14F44"/>
    <w:rsid w:val="00F14F82"/>
    <w:rsid w:val="00F15074"/>
    <w:rsid w:val="00F1544C"/>
    <w:rsid w:val="00F15466"/>
    <w:rsid w:val="00F15534"/>
    <w:rsid w:val="00F1559C"/>
    <w:rsid w:val="00F15757"/>
    <w:rsid w:val="00F15B9D"/>
    <w:rsid w:val="00F15BE7"/>
    <w:rsid w:val="00F15E6A"/>
    <w:rsid w:val="00F1602A"/>
    <w:rsid w:val="00F16488"/>
    <w:rsid w:val="00F16495"/>
    <w:rsid w:val="00F164D9"/>
    <w:rsid w:val="00F16785"/>
    <w:rsid w:val="00F1691D"/>
    <w:rsid w:val="00F169F6"/>
    <w:rsid w:val="00F16CCF"/>
    <w:rsid w:val="00F170B6"/>
    <w:rsid w:val="00F17164"/>
    <w:rsid w:val="00F176E4"/>
    <w:rsid w:val="00F1781A"/>
    <w:rsid w:val="00F17ACC"/>
    <w:rsid w:val="00F17ED8"/>
    <w:rsid w:val="00F2026C"/>
    <w:rsid w:val="00F20392"/>
    <w:rsid w:val="00F205FE"/>
    <w:rsid w:val="00F20978"/>
    <w:rsid w:val="00F20CC9"/>
    <w:rsid w:val="00F21065"/>
    <w:rsid w:val="00F2111E"/>
    <w:rsid w:val="00F21179"/>
    <w:rsid w:val="00F21441"/>
    <w:rsid w:val="00F215C2"/>
    <w:rsid w:val="00F21784"/>
    <w:rsid w:val="00F21962"/>
    <w:rsid w:val="00F21E30"/>
    <w:rsid w:val="00F2202B"/>
    <w:rsid w:val="00F224F1"/>
    <w:rsid w:val="00F2262D"/>
    <w:rsid w:val="00F230B9"/>
    <w:rsid w:val="00F232FF"/>
    <w:rsid w:val="00F233D4"/>
    <w:rsid w:val="00F233DF"/>
    <w:rsid w:val="00F23CF1"/>
    <w:rsid w:val="00F23DB6"/>
    <w:rsid w:val="00F23FA8"/>
    <w:rsid w:val="00F23FAD"/>
    <w:rsid w:val="00F23FAE"/>
    <w:rsid w:val="00F23FBE"/>
    <w:rsid w:val="00F242B8"/>
    <w:rsid w:val="00F243AF"/>
    <w:rsid w:val="00F245F9"/>
    <w:rsid w:val="00F24681"/>
    <w:rsid w:val="00F247A0"/>
    <w:rsid w:val="00F24C1D"/>
    <w:rsid w:val="00F24E9D"/>
    <w:rsid w:val="00F24F8E"/>
    <w:rsid w:val="00F255A7"/>
    <w:rsid w:val="00F25729"/>
    <w:rsid w:val="00F257A8"/>
    <w:rsid w:val="00F25C2B"/>
    <w:rsid w:val="00F2606C"/>
    <w:rsid w:val="00F26149"/>
    <w:rsid w:val="00F261C6"/>
    <w:rsid w:val="00F2628F"/>
    <w:rsid w:val="00F26849"/>
    <w:rsid w:val="00F269F6"/>
    <w:rsid w:val="00F26A2D"/>
    <w:rsid w:val="00F26A96"/>
    <w:rsid w:val="00F26C5E"/>
    <w:rsid w:val="00F26E8F"/>
    <w:rsid w:val="00F26FA9"/>
    <w:rsid w:val="00F26FAD"/>
    <w:rsid w:val="00F2704A"/>
    <w:rsid w:val="00F2718B"/>
    <w:rsid w:val="00F27480"/>
    <w:rsid w:val="00F27502"/>
    <w:rsid w:val="00F277EC"/>
    <w:rsid w:val="00F27B18"/>
    <w:rsid w:val="00F27F7F"/>
    <w:rsid w:val="00F3007C"/>
    <w:rsid w:val="00F3020E"/>
    <w:rsid w:val="00F30310"/>
    <w:rsid w:val="00F3032A"/>
    <w:rsid w:val="00F30696"/>
    <w:rsid w:val="00F306D9"/>
    <w:rsid w:val="00F3097C"/>
    <w:rsid w:val="00F30983"/>
    <w:rsid w:val="00F309A4"/>
    <w:rsid w:val="00F30AA3"/>
    <w:rsid w:val="00F30CB1"/>
    <w:rsid w:val="00F30FDC"/>
    <w:rsid w:val="00F3135A"/>
    <w:rsid w:val="00F313FE"/>
    <w:rsid w:val="00F31471"/>
    <w:rsid w:val="00F3147B"/>
    <w:rsid w:val="00F317AE"/>
    <w:rsid w:val="00F31C79"/>
    <w:rsid w:val="00F31E37"/>
    <w:rsid w:val="00F32263"/>
    <w:rsid w:val="00F32302"/>
    <w:rsid w:val="00F323FD"/>
    <w:rsid w:val="00F3261A"/>
    <w:rsid w:val="00F32717"/>
    <w:rsid w:val="00F328BA"/>
    <w:rsid w:val="00F32A31"/>
    <w:rsid w:val="00F32C35"/>
    <w:rsid w:val="00F32E32"/>
    <w:rsid w:val="00F32E35"/>
    <w:rsid w:val="00F32FA6"/>
    <w:rsid w:val="00F32FA7"/>
    <w:rsid w:val="00F33274"/>
    <w:rsid w:val="00F332F1"/>
    <w:rsid w:val="00F3355D"/>
    <w:rsid w:val="00F3375B"/>
    <w:rsid w:val="00F341EA"/>
    <w:rsid w:val="00F345BE"/>
    <w:rsid w:val="00F345E3"/>
    <w:rsid w:val="00F34C51"/>
    <w:rsid w:val="00F34CC5"/>
    <w:rsid w:val="00F34D7E"/>
    <w:rsid w:val="00F34E6C"/>
    <w:rsid w:val="00F350E1"/>
    <w:rsid w:val="00F350E6"/>
    <w:rsid w:val="00F353F7"/>
    <w:rsid w:val="00F35411"/>
    <w:rsid w:val="00F355F7"/>
    <w:rsid w:val="00F356BE"/>
    <w:rsid w:val="00F3590E"/>
    <w:rsid w:val="00F3596C"/>
    <w:rsid w:val="00F3605B"/>
    <w:rsid w:val="00F36148"/>
    <w:rsid w:val="00F364DD"/>
    <w:rsid w:val="00F36550"/>
    <w:rsid w:val="00F36BAF"/>
    <w:rsid w:val="00F36E37"/>
    <w:rsid w:val="00F371BA"/>
    <w:rsid w:val="00F371F8"/>
    <w:rsid w:val="00F37278"/>
    <w:rsid w:val="00F37366"/>
    <w:rsid w:val="00F37572"/>
    <w:rsid w:val="00F3779B"/>
    <w:rsid w:val="00F377ED"/>
    <w:rsid w:val="00F37AD8"/>
    <w:rsid w:val="00F37EEA"/>
    <w:rsid w:val="00F40053"/>
    <w:rsid w:val="00F400C5"/>
    <w:rsid w:val="00F4017D"/>
    <w:rsid w:val="00F40210"/>
    <w:rsid w:val="00F403B8"/>
    <w:rsid w:val="00F4042A"/>
    <w:rsid w:val="00F4072E"/>
    <w:rsid w:val="00F4091F"/>
    <w:rsid w:val="00F40991"/>
    <w:rsid w:val="00F40C73"/>
    <w:rsid w:val="00F40CF1"/>
    <w:rsid w:val="00F40D93"/>
    <w:rsid w:val="00F410B8"/>
    <w:rsid w:val="00F4117E"/>
    <w:rsid w:val="00F4128E"/>
    <w:rsid w:val="00F41317"/>
    <w:rsid w:val="00F4131B"/>
    <w:rsid w:val="00F4141F"/>
    <w:rsid w:val="00F41515"/>
    <w:rsid w:val="00F41699"/>
    <w:rsid w:val="00F41987"/>
    <w:rsid w:val="00F419C5"/>
    <w:rsid w:val="00F41FA9"/>
    <w:rsid w:val="00F41FEF"/>
    <w:rsid w:val="00F4210A"/>
    <w:rsid w:val="00F42208"/>
    <w:rsid w:val="00F42646"/>
    <w:rsid w:val="00F42A3E"/>
    <w:rsid w:val="00F42C5A"/>
    <w:rsid w:val="00F42F4A"/>
    <w:rsid w:val="00F43051"/>
    <w:rsid w:val="00F43281"/>
    <w:rsid w:val="00F43519"/>
    <w:rsid w:val="00F4369F"/>
    <w:rsid w:val="00F43787"/>
    <w:rsid w:val="00F43D9A"/>
    <w:rsid w:val="00F43F01"/>
    <w:rsid w:val="00F43F7A"/>
    <w:rsid w:val="00F43FF2"/>
    <w:rsid w:val="00F441B8"/>
    <w:rsid w:val="00F441D1"/>
    <w:rsid w:val="00F444A1"/>
    <w:rsid w:val="00F444A7"/>
    <w:rsid w:val="00F447FE"/>
    <w:rsid w:val="00F44A77"/>
    <w:rsid w:val="00F44B04"/>
    <w:rsid w:val="00F44B68"/>
    <w:rsid w:val="00F44C42"/>
    <w:rsid w:val="00F44D0E"/>
    <w:rsid w:val="00F44F62"/>
    <w:rsid w:val="00F451B8"/>
    <w:rsid w:val="00F456B3"/>
    <w:rsid w:val="00F45811"/>
    <w:rsid w:val="00F45B11"/>
    <w:rsid w:val="00F45D70"/>
    <w:rsid w:val="00F45D98"/>
    <w:rsid w:val="00F4613F"/>
    <w:rsid w:val="00F461DA"/>
    <w:rsid w:val="00F462C1"/>
    <w:rsid w:val="00F4638C"/>
    <w:rsid w:val="00F46541"/>
    <w:rsid w:val="00F46585"/>
    <w:rsid w:val="00F4668A"/>
    <w:rsid w:val="00F46A0C"/>
    <w:rsid w:val="00F46D50"/>
    <w:rsid w:val="00F47131"/>
    <w:rsid w:val="00F471A1"/>
    <w:rsid w:val="00F47201"/>
    <w:rsid w:val="00F472E5"/>
    <w:rsid w:val="00F47530"/>
    <w:rsid w:val="00F478B9"/>
    <w:rsid w:val="00F47A1E"/>
    <w:rsid w:val="00F47A3B"/>
    <w:rsid w:val="00F47BCD"/>
    <w:rsid w:val="00F47DA8"/>
    <w:rsid w:val="00F5019E"/>
    <w:rsid w:val="00F501A0"/>
    <w:rsid w:val="00F50498"/>
    <w:rsid w:val="00F50A4E"/>
    <w:rsid w:val="00F50B3B"/>
    <w:rsid w:val="00F5100D"/>
    <w:rsid w:val="00F5108D"/>
    <w:rsid w:val="00F5133F"/>
    <w:rsid w:val="00F5136D"/>
    <w:rsid w:val="00F5183E"/>
    <w:rsid w:val="00F51987"/>
    <w:rsid w:val="00F51A8A"/>
    <w:rsid w:val="00F51D36"/>
    <w:rsid w:val="00F522CF"/>
    <w:rsid w:val="00F525C8"/>
    <w:rsid w:val="00F525DE"/>
    <w:rsid w:val="00F526E0"/>
    <w:rsid w:val="00F52704"/>
    <w:rsid w:val="00F527CE"/>
    <w:rsid w:val="00F528F4"/>
    <w:rsid w:val="00F528FA"/>
    <w:rsid w:val="00F52C16"/>
    <w:rsid w:val="00F52E4A"/>
    <w:rsid w:val="00F52E81"/>
    <w:rsid w:val="00F52FF7"/>
    <w:rsid w:val="00F53058"/>
    <w:rsid w:val="00F5322C"/>
    <w:rsid w:val="00F5370E"/>
    <w:rsid w:val="00F53818"/>
    <w:rsid w:val="00F53BD8"/>
    <w:rsid w:val="00F53F5B"/>
    <w:rsid w:val="00F54826"/>
    <w:rsid w:val="00F54974"/>
    <w:rsid w:val="00F54A6B"/>
    <w:rsid w:val="00F54AB5"/>
    <w:rsid w:val="00F551C1"/>
    <w:rsid w:val="00F551CB"/>
    <w:rsid w:val="00F55579"/>
    <w:rsid w:val="00F55C88"/>
    <w:rsid w:val="00F55E87"/>
    <w:rsid w:val="00F56105"/>
    <w:rsid w:val="00F56144"/>
    <w:rsid w:val="00F56263"/>
    <w:rsid w:val="00F5648E"/>
    <w:rsid w:val="00F56593"/>
    <w:rsid w:val="00F565DF"/>
    <w:rsid w:val="00F56602"/>
    <w:rsid w:val="00F56781"/>
    <w:rsid w:val="00F56806"/>
    <w:rsid w:val="00F56834"/>
    <w:rsid w:val="00F569A4"/>
    <w:rsid w:val="00F56A1B"/>
    <w:rsid w:val="00F56B26"/>
    <w:rsid w:val="00F56C16"/>
    <w:rsid w:val="00F56C69"/>
    <w:rsid w:val="00F56E18"/>
    <w:rsid w:val="00F56E31"/>
    <w:rsid w:val="00F57252"/>
    <w:rsid w:val="00F57496"/>
    <w:rsid w:val="00F577A0"/>
    <w:rsid w:val="00F57870"/>
    <w:rsid w:val="00F57B52"/>
    <w:rsid w:val="00F57C72"/>
    <w:rsid w:val="00F57CC1"/>
    <w:rsid w:val="00F57CE5"/>
    <w:rsid w:val="00F57D24"/>
    <w:rsid w:val="00F57E98"/>
    <w:rsid w:val="00F6098B"/>
    <w:rsid w:val="00F60DB3"/>
    <w:rsid w:val="00F60EC7"/>
    <w:rsid w:val="00F60F26"/>
    <w:rsid w:val="00F612A4"/>
    <w:rsid w:val="00F6162C"/>
    <w:rsid w:val="00F61650"/>
    <w:rsid w:val="00F618FA"/>
    <w:rsid w:val="00F61AD7"/>
    <w:rsid w:val="00F61BFB"/>
    <w:rsid w:val="00F620A9"/>
    <w:rsid w:val="00F620F7"/>
    <w:rsid w:val="00F62283"/>
    <w:rsid w:val="00F629FF"/>
    <w:rsid w:val="00F62B09"/>
    <w:rsid w:val="00F630BC"/>
    <w:rsid w:val="00F632C5"/>
    <w:rsid w:val="00F632E2"/>
    <w:rsid w:val="00F6358D"/>
    <w:rsid w:val="00F63650"/>
    <w:rsid w:val="00F636E6"/>
    <w:rsid w:val="00F638E5"/>
    <w:rsid w:val="00F6394F"/>
    <w:rsid w:val="00F63987"/>
    <w:rsid w:val="00F63AE9"/>
    <w:rsid w:val="00F63AF9"/>
    <w:rsid w:val="00F63C2F"/>
    <w:rsid w:val="00F63C3F"/>
    <w:rsid w:val="00F63D16"/>
    <w:rsid w:val="00F6407B"/>
    <w:rsid w:val="00F6418B"/>
    <w:rsid w:val="00F64512"/>
    <w:rsid w:val="00F646E4"/>
    <w:rsid w:val="00F64ADD"/>
    <w:rsid w:val="00F64C2A"/>
    <w:rsid w:val="00F64D6A"/>
    <w:rsid w:val="00F6520F"/>
    <w:rsid w:val="00F653D3"/>
    <w:rsid w:val="00F6567C"/>
    <w:rsid w:val="00F65740"/>
    <w:rsid w:val="00F65878"/>
    <w:rsid w:val="00F65BD7"/>
    <w:rsid w:val="00F65C2A"/>
    <w:rsid w:val="00F6610A"/>
    <w:rsid w:val="00F66295"/>
    <w:rsid w:val="00F662BB"/>
    <w:rsid w:val="00F6655F"/>
    <w:rsid w:val="00F666C7"/>
    <w:rsid w:val="00F66743"/>
    <w:rsid w:val="00F66BB8"/>
    <w:rsid w:val="00F66DD9"/>
    <w:rsid w:val="00F66EB0"/>
    <w:rsid w:val="00F6709F"/>
    <w:rsid w:val="00F672D1"/>
    <w:rsid w:val="00F672DA"/>
    <w:rsid w:val="00F67502"/>
    <w:rsid w:val="00F675A5"/>
    <w:rsid w:val="00F67695"/>
    <w:rsid w:val="00F679AD"/>
    <w:rsid w:val="00F67A8B"/>
    <w:rsid w:val="00F67C59"/>
    <w:rsid w:val="00F700C4"/>
    <w:rsid w:val="00F704ED"/>
    <w:rsid w:val="00F70C15"/>
    <w:rsid w:val="00F70F1B"/>
    <w:rsid w:val="00F71531"/>
    <w:rsid w:val="00F71628"/>
    <w:rsid w:val="00F726C1"/>
    <w:rsid w:val="00F726DD"/>
    <w:rsid w:val="00F726E7"/>
    <w:rsid w:val="00F7271C"/>
    <w:rsid w:val="00F72AE1"/>
    <w:rsid w:val="00F7304A"/>
    <w:rsid w:val="00F730E3"/>
    <w:rsid w:val="00F733FB"/>
    <w:rsid w:val="00F734DA"/>
    <w:rsid w:val="00F73790"/>
    <w:rsid w:val="00F73870"/>
    <w:rsid w:val="00F73AFA"/>
    <w:rsid w:val="00F73C6F"/>
    <w:rsid w:val="00F73CEE"/>
    <w:rsid w:val="00F73E04"/>
    <w:rsid w:val="00F73F62"/>
    <w:rsid w:val="00F741A9"/>
    <w:rsid w:val="00F74354"/>
    <w:rsid w:val="00F7460D"/>
    <w:rsid w:val="00F74648"/>
    <w:rsid w:val="00F7480E"/>
    <w:rsid w:val="00F74867"/>
    <w:rsid w:val="00F748E9"/>
    <w:rsid w:val="00F74925"/>
    <w:rsid w:val="00F74BF0"/>
    <w:rsid w:val="00F75079"/>
    <w:rsid w:val="00F75115"/>
    <w:rsid w:val="00F75854"/>
    <w:rsid w:val="00F75A8C"/>
    <w:rsid w:val="00F75BB5"/>
    <w:rsid w:val="00F75D1E"/>
    <w:rsid w:val="00F75E49"/>
    <w:rsid w:val="00F76653"/>
    <w:rsid w:val="00F76766"/>
    <w:rsid w:val="00F767A8"/>
    <w:rsid w:val="00F767CA"/>
    <w:rsid w:val="00F7684E"/>
    <w:rsid w:val="00F769A0"/>
    <w:rsid w:val="00F76AF2"/>
    <w:rsid w:val="00F76B92"/>
    <w:rsid w:val="00F76F65"/>
    <w:rsid w:val="00F770EC"/>
    <w:rsid w:val="00F77220"/>
    <w:rsid w:val="00F77987"/>
    <w:rsid w:val="00F77B30"/>
    <w:rsid w:val="00F77DDC"/>
    <w:rsid w:val="00F80095"/>
    <w:rsid w:val="00F80137"/>
    <w:rsid w:val="00F80369"/>
    <w:rsid w:val="00F803C5"/>
    <w:rsid w:val="00F807FF"/>
    <w:rsid w:val="00F8080B"/>
    <w:rsid w:val="00F809C3"/>
    <w:rsid w:val="00F80AED"/>
    <w:rsid w:val="00F80FCB"/>
    <w:rsid w:val="00F81073"/>
    <w:rsid w:val="00F810D2"/>
    <w:rsid w:val="00F810DF"/>
    <w:rsid w:val="00F817D8"/>
    <w:rsid w:val="00F81A31"/>
    <w:rsid w:val="00F81E67"/>
    <w:rsid w:val="00F81ECF"/>
    <w:rsid w:val="00F81F13"/>
    <w:rsid w:val="00F8297E"/>
    <w:rsid w:val="00F829C1"/>
    <w:rsid w:val="00F82EBA"/>
    <w:rsid w:val="00F82FAC"/>
    <w:rsid w:val="00F83049"/>
    <w:rsid w:val="00F830B3"/>
    <w:rsid w:val="00F8313E"/>
    <w:rsid w:val="00F83318"/>
    <w:rsid w:val="00F833E9"/>
    <w:rsid w:val="00F8350E"/>
    <w:rsid w:val="00F835E9"/>
    <w:rsid w:val="00F83807"/>
    <w:rsid w:val="00F83A66"/>
    <w:rsid w:val="00F83A88"/>
    <w:rsid w:val="00F83B1E"/>
    <w:rsid w:val="00F83EDF"/>
    <w:rsid w:val="00F84039"/>
    <w:rsid w:val="00F843D1"/>
    <w:rsid w:val="00F8465D"/>
    <w:rsid w:val="00F849F0"/>
    <w:rsid w:val="00F84A04"/>
    <w:rsid w:val="00F84C50"/>
    <w:rsid w:val="00F84D58"/>
    <w:rsid w:val="00F84EA0"/>
    <w:rsid w:val="00F851AB"/>
    <w:rsid w:val="00F853D5"/>
    <w:rsid w:val="00F854F7"/>
    <w:rsid w:val="00F857CD"/>
    <w:rsid w:val="00F858E7"/>
    <w:rsid w:val="00F859B4"/>
    <w:rsid w:val="00F859C9"/>
    <w:rsid w:val="00F85A61"/>
    <w:rsid w:val="00F85C41"/>
    <w:rsid w:val="00F85CAD"/>
    <w:rsid w:val="00F85D9B"/>
    <w:rsid w:val="00F85F1C"/>
    <w:rsid w:val="00F85F86"/>
    <w:rsid w:val="00F8608E"/>
    <w:rsid w:val="00F86210"/>
    <w:rsid w:val="00F8653F"/>
    <w:rsid w:val="00F865A7"/>
    <w:rsid w:val="00F86EF0"/>
    <w:rsid w:val="00F86F3B"/>
    <w:rsid w:val="00F86F59"/>
    <w:rsid w:val="00F873A0"/>
    <w:rsid w:val="00F87987"/>
    <w:rsid w:val="00F87A0E"/>
    <w:rsid w:val="00F87A3C"/>
    <w:rsid w:val="00F87A96"/>
    <w:rsid w:val="00F87B7F"/>
    <w:rsid w:val="00F87C5F"/>
    <w:rsid w:val="00F87ECF"/>
    <w:rsid w:val="00F90396"/>
    <w:rsid w:val="00F903BC"/>
    <w:rsid w:val="00F9055C"/>
    <w:rsid w:val="00F90821"/>
    <w:rsid w:val="00F9086F"/>
    <w:rsid w:val="00F90A65"/>
    <w:rsid w:val="00F90BEA"/>
    <w:rsid w:val="00F90DD4"/>
    <w:rsid w:val="00F912F7"/>
    <w:rsid w:val="00F91371"/>
    <w:rsid w:val="00F9175C"/>
    <w:rsid w:val="00F9178D"/>
    <w:rsid w:val="00F918D1"/>
    <w:rsid w:val="00F91AE5"/>
    <w:rsid w:val="00F91D5D"/>
    <w:rsid w:val="00F92127"/>
    <w:rsid w:val="00F92187"/>
    <w:rsid w:val="00F92222"/>
    <w:rsid w:val="00F92293"/>
    <w:rsid w:val="00F923D5"/>
    <w:rsid w:val="00F92551"/>
    <w:rsid w:val="00F92969"/>
    <w:rsid w:val="00F929E8"/>
    <w:rsid w:val="00F92CC0"/>
    <w:rsid w:val="00F92E0C"/>
    <w:rsid w:val="00F92F84"/>
    <w:rsid w:val="00F93061"/>
    <w:rsid w:val="00F935CC"/>
    <w:rsid w:val="00F93773"/>
    <w:rsid w:val="00F9384B"/>
    <w:rsid w:val="00F93851"/>
    <w:rsid w:val="00F9393E"/>
    <w:rsid w:val="00F93AED"/>
    <w:rsid w:val="00F93C50"/>
    <w:rsid w:val="00F93E21"/>
    <w:rsid w:val="00F93F3D"/>
    <w:rsid w:val="00F946E3"/>
    <w:rsid w:val="00F948CD"/>
    <w:rsid w:val="00F948D5"/>
    <w:rsid w:val="00F951E6"/>
    <w:rsid w:val="00F953A3"/>
    <w:rsid w:val="00F958D2"/>
    <w:rsid w:val="00F95B4E"/>
    <w:rsid w:val="00F95D25"/>
    <w:rsid w:val="00F95DD2"/>
    <w:rsid w:val="00F95F74"/>
    <w:rsid w:val="00F960AC"/>
    <w:rsid w:val="00F9615A"/>
    <w:rsid w:val="00F9634F"/>
    <w:rsid w:val="00F9656E"/>
    <w:rsid w:val="00F966CF"/>
    <w:rsid w:val="00F969E8"/>
    <w:rsid w:val="00F96A7B"/>
    <w:rsid w:val="00F96BBE"/>
    <w:rsid w:val="00F96E66"/>
    <w:rsid w:val="00F96F9C"/>
    <w:rsid w:val="00F96FF3"/>
    <w:rsid w:val="00F970C4"/>
    <w:rsid w:val="00F970D9"/>
    <w:rsid w:val="00F971C6"/>
    <w:rsid w:val="00F97357"/>
    <w:rsid w:val="00F974DF"/>
    <w:rsid w:val="00F97577"/>
    <w:rsid w:val="00F975B5"/>
    <w:rsid w:val="00F97814"/>
    <w:rsid w:val="00F97F11"/>
    <w:rsid w:val="00FA00BA"/>
    <w:rsid w:val="00FA01BB"/>
    <w:rsid w:val="00FA0273"/>
    <w:rsid w:val="00FA027C"/>
    <w:rsid w:val="00FA02A2"/>
    <w:rsid w:val="00FA02F0"/>
    <w:rsid w:val="00FA0631"/>
    <w:rsid w:val="00FA0679"/>
    <w:rsid w:val="00FA07D0"/>
    <w:rsid w:val="00FA0844"/>
    <w:rsid w:val="00FA0A1C"/>
    <w:rsid w:val="00FA0A39"/>
    <w:rsid w:val="00FA0B00"/>
    <w:rsid w:val="00FA0BE7"/>
    <w:rsid w:val="00FA0E90"/>
    <w:rsid w:val="00FA0EEF"/>
    <w:rsid w:val="00FA0F5B"/>
    <w:rsid w:val="00FA14C1"/>
    <w:rsid w:val="00FA151C"/>
    <w:rsid w:val="00FA151D"/>
    <w:rsid w:val="00FA1719"/>
    <w:rsid w:val="00FA18AB"/>
    <w:rsid w:val="00FA1D06"/>
    <w:rsid w:val="00FA1D15"/>
    <w:rsid w:val="00FA1E00"/>
    <w:rsid w:val="00FA1E07"/>
    <w:rsid w:val="00FA20EC"/>
    <w:rsid w:val="00FA210B"/>
    <w:rsid w:val="00FA21BA"/>
    <w:rsid w:val="00FA230F"/>
    <w:rsid w:val="00FA2353"/>
    <w:rsid w:val="00FA2BEF"/>
    <w:rsid w:val="00FA2EDC"/>
    <w:rsid w:val="00FA3132"/>
    <w:rsid w:val="00FA346C"/>
    <w:rsid w:val="00FA34E4"/>
    <w:rsid w:val="00FA3A08"/>
    <w:rsid w:val="00FA3BDA"/>
    <w:rsid w:val="00FA3D8B"/>
    <w:rsid w:val="00FA4070"/>
    <w:rsid w:val="00FA414A"/>
    <w:rsid w:val="00FA4336"/>
    <w:rsid w:val="00FA45B2"/>
    <w:rsid w:val="00FA48AF"/>
    <w:rsid w:val="00FA48FE"/>
    <w:rsid w:val="00FA494E"/>
    <w:rsid w:val="00FA4A33"/>
    <w:rsid w:val="00FA5220"/>
    <w:rsid w:val="00FA522C"/>
    <w:rsid w:val="00FA52E3"/>
    <w:rsid w:val="00FA5611"/>
    <w:rsid w:val="00FA56F2"/>
    <w:rsid w:val="00FA58C9"/>
    <w:rsid w:val="00FA5963"/>
    <w:rsid w:val="00FA5C9A"/>
    <w:rsid w:val="00FA5DBD"/>
    <w:rsid w:val="00FA5F97"/>
    <w:rsid w:val="00FA627C"/>
    <w:rsid w:val="00FA637A"/>
    <w:rsid w:val="00FA63C3"/>
    <w:rsid w:val="00FA65E9"/>
    <w:rsid w:val="00FA680C"/>
    <w:rsid w:val="00FA68E7"/>
    <w:rsid w:val="00FA6953"/>
    <w:rsid w:val="00FA6BCC"/>
    <w:rsid w:val="00FA6E6F"/>
    <w:rsid w:val="00FA6E79"/>
    <w:rsid w:val="00FA6F32"/>
    <w:rsid w:val="00FA7077"/>
    <w:rsid w:val="00FA70EC"/>
    <w:rsid w:val="00FA7408"/>
    <w:rsid w:val="00FA75D2"/>
    <w:rsid w:val="00FA7ACA"/>
    <w:rsid w:val="00FA7DD7"/>
    <w:rsid w:val="00FA7E02"/>
    <w:rsid w:val="00FB0050"/>
    <w:rsid w:val="00FB00B2"/>
    <w:rsid w:val="00FB00B9"/>
    <w:rsid w:val="00FB036F"/>
    <w:rsid w:val="00FB0416"/>
    <w:rsid w:val="00FB0588"/>
    <w:rsid w:val="00FB07DD"/>
    <w:rsid w:val="00FB0853"/>
    <w:rsid w:val="00FB0867"/>
    <w:rsid w:val="00FB0A8F"/>
    <w:rsid w:val="00FB0B56"/>
    <w:rsid w:val="00FB0DA0"/>
    <w:rsid w:val="00FB0DFE"/>
    <w:rsid w:val="00FB0FD2"/>
    <w:rsid w:val="00FB104A"/>
    <w:rsid w:val="00FB10B8"/>
    <w:rsid w:val="00FB118E"/>
    <w:rsid w:val="00FB1212"/>
    <w:rsid w:val="00FB1756"/>
    <w:rsid w:val="00FB1800"/>
    <w:rsid w:val="00FB18D9"/>
    <w:rsid w:val="00FB1B2A"/>
    <w:rsid w:val="00FB1FF3"/>
    <w:rsid w:val="00FB298B"/>
    <w:rsid w:val="00FB2C98"/>
    <w:rsid w:val="00FB2CC7"/>
    <w:rsid w:val="00FB2CF4"/>
    <w:rsid w:val="00FB2EAD"/>
    <w:rsid w:val="00FB2F45"/>
    <w:rsid w:val="00FB3069"/>
    <w:rsid w:val="00FB3175"/>
    <w:rsid w:val="00FB3221"/>
    <w:rsid w:val="00FB3239"/>
    <w:rsid w:val="00FB3593"/>
    <w:rsid w:val="00FB3A5F"/>
    <w:rsid w:val="00FB3C03"/>
    <w:rsid w:val="00FB3EEC"/>
    <w:rsid w:val="00FB4015"/>
    <w:rsid w:val="00FB4118"/>
    <w:rsid w:val="00FB435C"/>
    <w:rsid w:val="00FB49E7"/>
    <w:rsid w:val="00FB4B67"/>
    <w:rsid w:val="00FB4CA9"/>
    <w:rsid w:val="00FB5A5C"/>
    <w:rsid w:val="00FB5C3C"/>
    <w:rsid w:val="00FB6062"/>
    <w:rsid w:val="00FB60F6"/>
    <w:rsid w:val="00FB6296"/>
    <w:rsid w:val="00FB62F7"/>
    <w:rsid w:val="00FB6392"/>
    <w:rsid w:val="00FB6709"/>
    <w:rsid w:val="00FB68A3"/>
    <w:rsid w:val="00FB6962"/>
    <w:rsid w:val="00FB6A8F"/>
    <w:rsid w:val="00FB6B4E"/>
    <w:rsid w:val="00FB6F3A"/>
    <w:rsid w:val="00FB727E"/>
    <w:rsid w:val="00FB782F"/>
    <w:rsid w:val="00FB78D0"/>
    <w:rsid w:val="00FB79D5"/>
    <w:rsid w:val="00FB7B16"/>
    <w:rsid w:val="00FB7DC8"/>
    <w:rsid w:val="00FB7E3C"/>
    <w:rsid w:val="00FB7F08"/>
    <w:rsid w:val="00FB7FAC"/>
    <w:rsid w:val="00FC010C"/>
    <w:rsid w:val="00FC04EB"/>
    <w:rsid w:val="00FC0505"/>
    <w:rsid w:val="00FC077B"/>
    <w:rsid w:val="00FC0954"/>
    <w:rsid w:val="00FC0B80"/>
    <w:rsid w:val="00FC0E46"/>
    <w:rsid w:val="00FC0F16"/>
    <w:rsid w:val="00FC0F36"/>
    <w:rsid w:val="00FC12A8"/>
    <w:rsid w:val="00FC13D3"/>
    <w:rsid w:val="00FC14DD"/>
    <w:rsid w:val="00FC1537"/>
    <w:rsid w:val="00FC15A8"/>
    <w:rsid w:val="00FC19C7"/>
    <w:rsid w:val="00FC1B74"/>
    <w:rsid w:val="00FC1C6B"/>
    <w:rsid w:val="00FC1CD9"/>
    <w:rsid w:val="00FC1DDD"/>
    <w:rsid w:val="00FC1EC3"/>
    <w:rsid w:val="00FC217C"/>
    <w:rsid w:val="00FC218F"/>
    <w:rsid w:val="00FC2267"/>
    <w:rsid w:val="00FC22BF"/>
    <w:rsid w:val="00FC235C"/>
    <w:rsid w:val="00FC25F8"/>
    <w:rsid w:val="00FC287E"/>
    <w:rsid w:val="00FC28FA"/>
    <w:rsid w:val="00FC2BF2"/>
    <w:rsid w:val="00FC2D1A"/>
    <w:rsid w:val="00FC2F19"/>
    <w:rsid w:val="00FC315F"/>
    <w:rsid w:val="00FC3463"/>
    <w:rsid w:val="00FC3729"/>
    <w:rsid w:val="00FC37A6"/>
    <w:rsid w:val="00FC3A57"/>
    <w:rsid w:val="00FC3B57"/>
    <w:rsid w:val="00FC3D0B"/>
    <w:rsid w:val="00FC3DD9"/>
    <w:rsid w:val="00FC3DF1"/>
    <w:rsid w:val="00FC3E0E"/>
    <w:rsid w:val="00FC3F2F"/>
    <w:rsid w:val="00FC40D3"/>
    <w:rsid w:val="00FC42D6"/>
    <w:rsid w:val="00FC43C4"/>
    <w:rsid w:val="00FC451E"/>
    <w:rsid w:val="00FC4626"/>
    <w:rsid w:val="00FC46DD"/>
    <w:rsid w:val="00FC4922"/>
    <w:rsid w:val="00FC4A73"/>
    <w:rsid w:val="00FC4C2E"/>
    <w:rsid w:val="00FC4C8A"/>
    <w:rsid w:val="00FC4DBD"/>
    <w:rsid w:val="00FC4DCA"/>
    <w:rsid w:val="00FC5088"/>
    <w:rsid w:val="00FC5089"/>
    <w:rsid w:val="00FC51BD"/>
    <w:rsid w:val="00FC5278"/>
    <w:rsid w:val="00FC5359"/>
    <w:rsid w:val="00FC53BD"/>
    <w:rsid w:val="00FC547F"/>
    <w:rsid w:val="00FC550C"/>
    <w:rsid w:val="00FC55AB"/>
    <w:rsid w:val="00FC5838"/>
    <w:rsid w:val="00FC5986"/>
    <w:rsid w:val="00FC5AC2"/>
    <w:rsid w:val="00FC5B37"/>
    <w:rsid w:val="00FC5CAA"/>
    <w:rsid w:val="00FC5F76"/>
    <w:rsid w:val="00FC5FF0"/>
    <w:rsid w:val="00FC62EB"/>
    <w:rsid w:val="00FC6393"/>
    <w:rsid w:val="00FC6471"/>
    <w:rsid w:val="00FC65E2"/>
    <w:rsid w:val="00FC664E"/>
    <w:rsid w:val="00FC6692"/>
    <w:rsid w:val="00FC6748"/>
    <w:rsid w:val="00FC6912"/>
    <w:rsid w:val="00FC6B17"/>
    <w:rsid w:val="00FC6C5D"/>
    <w:rsid w:val="00FC6E34"/>
    <w:rsid w:val="00FC6E96"/>
    <w:rsid w:val="00FC7273"/>
    <w:rsid w:val="00FC742C"/>
    <w:rsid w:val="00FC74CA"/>
    <w:rsid w:val="00FC75EB"/>
    <w:rsid w:val="00FC7AD8"/>
    <w:rsid w:val="00FC7B43"/>
    <w:rsid w:val="00FC7D31"/>
    <w:rsid w:val="00FC7F93"/>
    <w:rsid w:val="00FD0270"/>
    <w:rsid w:val="00FD04D3"/>
    <w:rsid w:val="00FD062C"/>
    <w:rsid w:val="00FD06F2"/>
    <w:rsid w:val="00FD0768"/>
    <w:rsid w:val="00FD08BD"/>
    <w:rsid w:val="00FD0A7A"/>
    <w:rsid w:val="00FD0E0C"/>
    <w:rsid w:val="00FD113A"/>
    <w:rsid w:val="00FD11D2"/>
    <w:rsid w:val="00FD17AB"/>
    <w:rsid w:val="00FD1A7F"/>
    <w:rsid w:val="00FD1D41"/>
    <w:rsid w:val="00FD1D48"/>
    <w:rsid w:val="00FD1EB0"/>
    <w:rsid w:val="00FD21BA"/>
    <w:rsid w:val="00FD21D7"/>
    <w:rsid w:val="00FD2316"/>
    <w:rsid w:val="00FD2416"/>
    <w:rsid w:val="00FD273D"/>
    <w:rsid w:val="00FD29FB"/>
    <w:rsid w:val="00FD2B37"/>
    <w:rsid w:val="00FD2F2E"/>
    <w:rsid w:val="00FD30F8"/>
    <w:rsid w:val="00FD32E8"/>
    <w:rsid w:val="00FD3493"/>
    <w:rsid w:val="00FD36F6"/>
    <w:rsid w:val="00FD3726"/>
    <w:rsid w:val="00FD399C"/>
    <w:rsid w:val="00FD39B5"/>
    <w:rsid w:val="00FD3BD3"/>
    <w:rsid w:val="00FD3D9C"/>
    <w:rsid w:val="00FD3DEC"/>
    <w:rsid w:val="00FD4082"/>
    <w:rsid w:val="00FD4270"/>
    <w:rsid w:val="00FD4432"/>
    <w:rsid w:val="00FD451C"/>
    <w:rsid w:val="00FD454B"/>
    <w:rsid w:val="00FD494E"/>
    <w:rsid w:val="00FD4A77"/>
    <w:rsid w:val="00FD4E15"/>
    <w:rsid w:val="00FD4E68"/>
    <w:rsid w:val="00FD4F22"/>
    <w:rsid w:val="00FD4F43"/>
    <w:rsid w:val="00FD4F7D"/>
    <w:rsid w:val="00FD5316"/>
    <w:rsid w:val="00FD53FD"/>
    <w:rsid w:val="00FD546F"/>
    <w:rsid w:val="00FD563B"/>
    <w:rsid w:val="00FD56D0"/>
    <w:rsid w:val="00FD592F"/>
    <w:rsid w:val="00FD5934"/>
    <w:rsid w:val="00FD5A96"/>
    <w:rsid w:val="00FD5BF3"/>
    <w:rsid w:val="00FD5C53"/>
    <w:rsid w:val="00FD5E4E"/>
    <w:rsid w:val="00FD679B"/>
    <w:rsid w:val="00FD6A06"/>
    <w:rsid w:val="00FD6F4D"/>
    <w:rsid w:val="00FD6F53"/>
    <w:rsid w:val="00FD7014"/>
    <w:rsid w:val="00FD7132"/>
    <w:rsid w:val="00FD7587"/>
    <w:rsid w:val="00FD763F"/>
    <w:rsid w:val="00FD787B"/>
    <w:rsid w:val="00FD7DCF"/>
    <w:rsid w:val="00FE0635"/>
    <w:rsid w:val="00FE0680"/>
    <w:rsid w:val="00FE11B4"/>
    <w:rsid w:val="00FE16E4"/>
    <w:rsid w:val="00FE1A81"/>
    <w:rsid w:val="00FE1A94"/>
    <w:rsid w:val="00FE1BB4"/>
    <w:rsid w:val="00FE1C44"/>
    <w:rsid w:val="00FE1E00"/>
    <w:rsid w:val="00FE1EAC"/>
    <w:rsid w:val="00FE1ED7"/>
    <w:rsid w:val="00FE2227"/>
    <w:rsid w:val="00FE251D"/>
    <w:rsid w:val="00FE2638"/>
    <w:rsid w:val="00FE26B2"/>
    <w:rsid w:val="00FE2776"/>
    <w:rsid w:val="00FE29F2"/>
    <w:rsid w:val="00FE2A52"/>
    <w:rsid w:val="00FE2D7A"/>
    <w:rsid w:val="00FE2ED1"/>
    <w:rsid w:val="00FE2F24"/>
    <w:rsid w:val="00FE30D7"/>
    <w:rsid w:val="00FE3107"/>
    <w:rsid w:val="00FE3368"/>
    <w:rsid w:val="00FE3439"/>
    <w:rsid w:val="00FE34BA"/>
    <w:rsid w:val="00FE35C3"/>
    <w:rsid w:val="00FE3CA2"/>
    <w:rsid w:val="00FE3CE8"/>
    <w:rsid w:val="00FE3E47"/>
    <w:rsid w:val="00FE3EA0"/>
    <w:rsid w:val="00FE3F13"/>
    <w:rsid w:val="00FE4156"/>
    <w:rsid w:val="00FE48AB"/>
    <w:rsid w:val="00FE48F1"/>
    <w:rsid w:val="00FE4961"/>
    <w:rsid w:val="00FE4A21"/>
    <w:rsid w:val="00FE4E6E"/>
    <w:rsid w:val="00FE4FE0"/>
    <w:rsid w:val="00FE50DE"/>
    <w:rsid w:val="00FE5326"/>
    <w:rsid w:val="00FE559A"/>
    <w:rsid w:val="00FE582C"/>
    <w:rsid w:val="00FE58B9"/>
    <w:rsid w:val="00FE591F"/>
    <w:rsid w:val="00FE5930"/>
    <w:rsid w:val="00FE5B25"/>
    <w:rsid w:val="00FE5B7E"/>
    <w:rsid w:val="00FE5C34"/>
    <w:rsid w:val="00FE5E21"/>
    <w:rsid w:val="00FE611B"/>
    <w:rsid w:val="00FE6696"/>
    <w:rsid w:val="00FE6C89"/>
    <w:rsid w:val="00FE6CC5"/>
    <w:rsid w:val="00FE6E96"/>
    <w:rsid w:val="00FE6E9B"/>
    <w:rsid w:val="00FE725C"/>
    <w:rsid w:val="00FE73BA"/>
    <w:rsid w:val="00FE7C5F"/>
    <w:rsid w:val="00FE7E4B"/>
    <w:rsid w:val="00FE7E88"/>
    <w:rsid w:val="00FE7FCD"/>
    <w:rsid w:val="00FF01F1"/>
    <w:rsid w:val="00FF0416"/>
    <w:rsid w:val="00FF0731"/>
    <w:rsid w:val="00FF083D"/>
    <w:rsid w:val="00FF0959"/>
    <w:rsid w:val="00FF0A16"/>
    <w:rsid w:val="00FF105A"/>
    <w:rsid w:val="00FF15B3"/>
    <w:rsid w:val="00FF15F3"/>
    <w:rsid w:val="00FF16DE"/>
    <w:rsid w:val="00FF19E6"/>
    <w:rsid w:val="00FF1C99"/>
    <w:rsid w:val="00FF1E59"/>
    <w:rsid w:val="00FF1F83"/>
    <w:rsid w:val="00FF21BA"/>
    <w:rsid w:val="00FF2553"/>
    <w:rsid w:val="00FF25A9"/>
    <w:rsid w:val="00FF29BB"/>
    <w:rsid w:val="00FF2C71"/>
    <w:rsid w:val="00FF2C9E"/>
    <w:rsid w:val="00FF2D20"/>
    <w:rsid w:val="00FF2D91"/>
    <w:rsid w:val="00FF2DBB"/>
    <w:rsid w:val="00FF2F7E"/>
    <w:rsid w:val="00FF34C7"/>
    <w:rsid w:val="00FF363E"/>
    <w:rsid w:val="00FF3692"/>
    <w:rsid w:val="00FF3806"/>
    <w:rsid w:val="00FF3934"/>
    <w:rsid w:val="00FF3CE2"/>
    <w:rsid w:val="00FF3DCA"/>
    <w:rsid w:val="00FF3DD5"/>
    <w:rsid w:val="00FF3E5C"/>
    <w:rsid w:val="00FF3FF9"/>
    <w:rsid w:val="00FF412A"/>
    <w:rsid w:val="00FF432B"/>
    <w:rsid w:val="00FF45B8"/>
    <w:rsid w:val="00FF4682"/>
    <w:rsid w:val="00FF46A5"/>
    <w:rsid w:val="00FF49B6"/>
    <w:rsid w:val="00FF4DD3"/>
    <w:rsid w:val="00FF4E60"/>
    <w:rsid w:val="00FF504F"/>
    <w:rsid w:val="00FF50A9"/>
    <w:rsid w:val="00FF5192"/>
    <w:rsid w:val="00FF5230"/>
    <w:rsid w:val="00FF54EB"/>
    <w:rsid w:val="00FF5A29"/>
    <w:rsid w:val="00FF5C95"/>
    <w:rsid w:val="00FF5F19"/>
    <w:rsid w:val="00FF6289"/>
    <w:rsid w:val="00FF6418"/>
    <w:rsid w:val="00FF66C1"/>
    <w:rsid w:val="00FF682F"/>
    <w:rsid w:val="00FF6F4E"/>
    <w:rsid w:val="00FF706F"/>
    <w:rsid w:val="00FF775B"/>
    <w:rsid w:val="00FF7CFA"/>
    <w:rsid w:val="00FF7E7A"/>
    <w:rsid w:val="00FF7F2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3249"/>
    <o:shapelayout v:ext="edit">
      <o:idmap v:ext="edit" data="1"/>
    </o:shapelayout>
  </w:shapeDefaults>
  <w:decimalSymbol w:val=","/>
  <w:listSeparator w:val=";"/>
  <w15:docId w15:val="{8DBB4F77-5239-4013-8517-3ED07B8CF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66B62"/>
    <w:pPr>
      <w:overflowPunct w:val="0"/>
      <w:autoSpaceDE w:val="0"/>
      <w:autoSpaceDN w:val="0"/>
      <w:adjustRightInd w:val="0"/>
      <w:spacing w:line="360" w:lineRule="auto"/>
      <w:jc w:val="both"/>
      <w:textAlignment w:val="baseline"/>
    </w:pPr>
    <w:rPr>
      <w:rFonts w:ascii="Verdana" w:hAnsi="Verdana" w:cs="Arial"/>
      <w:bCs/>
      <w:kern w:val="28"/>
      <w:sz w:val="22"/>
      <w:szCs w:val="22"/>
    </w:rPr>
  </w:style>
  <w:style w:type="paragraph" w:styleId="Titolo1">
    <w:name w:val="heading 1"/>
    <w:basedOn w:val="Normale"/>
    <w:next w:val="Normale"/>
    <w:autoRedefine/>
    <w:qFormat/>
    <w:rsid w:val="004448FF"/>
    <w:pPr>
      <w:keepNext/>
      <w:pageBreakBefore/>
      <w:numPr>
        <w:numId w:val="4"/>
      </w:numPr>
      <w:spacing w:before="100" w:beforeAutospacing="1" w:after="240"/>
      <w:textAlignment w:val="auto"/>
      <w:outlineLvl w:val="0"/>
    </w:pPr>
    <w:rPr>
      <w:b/>
      <w:bCs w:val="0"/>
      <w:caps/>
      <w:kern w:val="32"/>
    </w:rPr>
  </w:style>
  <w:style w:type="paragraph" w:styleId="Titolo2">
    <w:name w:val="heading 2"/>
    <w:basedOn w:val="Normale"/>
    <w:next w:val="Normale"/>
    <w:link w:val="Titolo2Carattere"/>
    <w:autoRedefine/>
    <w:qFormat/>
    <w:rsid w:val="004448FF"/>
    <w:pPr>
      <w:keepNext/>
      <w:numPr>
        <w:ilvl w:val="1"/>
        <w:numId w:val="4"/>
      </w:numPr>
      <w:spacing w:before="600" w:after="240"/>
      <w:textAlignment w:val="auto"/>
      <w:outlineLvl w:val="1"/>
    </w:pPr>
    <w:rPr>
      <w:b/>
      <w:bCs w:val="0"/>
      <w:iCs/>
      <w:szCs w:val="24"/>
    </w:rPr>
  </w:style>
  <w:style w:type="paragraph" w:styleId="Titolo3">
    <w:name w:val="heading 3"/>
    <w:basedOn w:val="Normale"/>
    <w:next w:val="Normale"/>
    <w:autoRedefine/>
    <w:qFormat/>
    <w:rsid w:val="000A5C1F"/>
    <w:pPr>
      <w:keepNext/>
      <w:numPr>
        <w:ilvl w:val="2"/>
        <w:numId w:val="4"/>
      </w:numPr>
      <w:spacing w:before="360" w:after="120"/>
      <w:outlineLvl w:val="2"/>
    </w:pPr>
    <w:rPr>
      <w:bCs w:val="0"/>
      <w:i/>
      <w:sz w:val="24"/>
      <w:szCs w:val="26"/>
    </w:rPr>
  </w:style>
  <w:style w:type="paragraph" w:styleId="Titolo4">
    <w:name w:val="heading 4"/>
    <w:basedOn w:val="Normale"/>
    <w:next w:val="Normale"/>
    <w:qFormat/>
    <w:rsid w:val="00442170"/>
    <w:pPr>
      <w:keepNext/>
      <w:numPr>
        <w:ilvl w:val="3"/>
        <w:numId w:val="4"/>
      </w:numPr>
      <w:spacing w:before="240" w:after="60"/>
      <w:outlineLvl w:val="3"/>
    </w:pPr>
    <w:rPr>
      <w:rFonts w:ascii="Times New Roman" w:hAnsi="Times New Roman"/>
      <w:b/>
      <w:bCs w:val="0"/>
      <w:sz w:val="28"/>
      <w:szCs w:val="28"/>
    </w:rPr>
  </w:style>
  <w:style w:type="paragraph" w:styleId="Titolo5">
    <w:name w:val="heading 5"/>
    <w:basedOn w:val="Normale"/>
    <w:next w:val="Normale"/>
    <w:qFormat/>
    <w:rsid w:val="00442170"/>
    <w:pPr>
      <w:numPr>
        <w:ilvl w:val="4"/>
        <w:numId w:val="4"/>
      </w:numPr>
      <w:spacing w:before="240" w:after="60"/>
      <w:outlineLvl w:val="4"/>
    </w:pPr>
    <w:rPr>
      <w:b/>
      <w:bCs w:val="0"/>
      <w:i/>
      <w:iCs/>
      <w:sz w:val="26"/>
      <w:szCs w:val="26"/>
    </w:rPr>
  </w:style>
  <w:style w:type="paragraph" w:styleId="Titolo6">
    <w:name w:val="heading 6"/>
    <w:basedOn w:val="Normale"/>
    <w:next w:val="Normale"/>
    <w:qFormat/>
    <w:rsid w:val="00442170"/>
    <w:pPr>
      <w:numPr>
        <w:ilvl w:val="5"/>
        <w:numId w:val="4"/>
      </w:numPr>
      <w:spacing w:before="240" w:after="60"/>
      <w:outlineLvl w:val="5"/>
    </w:pPr>
    <w:rPr>
      <w:rFonts w:ascii="Times New Roman" w:hAnsi="Times New Roman"/>
      <w:b/>
      <w:bCs w:val="0"/>
    </w:rPr>
  </w:style>
  <w:style w:type="paragraph" w:styleId="Titolo7">
    <w:name w:val="heading 7"/>
    <w:basedOn w:val="Normale"/>
    <w:next w:val="Normale"/>
    <w:qFormat/>
    <w:rsid w:val="00442170"/>
    <w:pPr>
      <w:numPr>
        <w:ilvl w:val="6"/>
        <w:numId w:val="4"/>
      </w:numPr>
      <w:spacing w:before="240" w:after="60"/>
      <w:outlineLvl w:val="6"/>
    </w:pPr>
    <w:rPr>
      <w:rFonts w:ascii="Times New Roman" w:hAnsi="Times New Roman"/>
      <w:sz w:val="24"/>
      <w:szCs w:val="24"/>
    </w:rPr>
  </w:style>
  <w:style w:type="paragraph" w:styleId="Titolo8">
    <w:name w:val="heading 8"/>
    <w:basedOn w:val="Normale"/>
    <w:next w:val="Normale"/>
    <w:qFormat/>
    <w:rsid w:val="00442170"/>
    <w:pPr>
      <w:numPr>
        <w:ilvl w:val="7"/>
        <w:numId w:val="4"/>
      </w:numPr>
      <w:spacing w:before="240" w:after="60"/>
      <w:outlineLvl w:val="7"/>
    </w:pPr>
    <w:rPr>
      <w:rFonts w:ascii="Times New Roman" w:hAnsi="Times New Roman"/>
      <w:i/>
      <w:iCs/>
      <w:sz w:val="24"/>
      <w:szCs w:val="24"/>
    </w:rPr>
  </w:style>
  <w:style w:type="paragraph" w:styleId="Titolo9">
    <w:name w:val="heading 9"/>
    <w:basedOn w:val="Normale"/>
    <w:next w:val="Normale"/>
    <w:qFormat/>
    <w:rsid w:val="00442170"/>
    <w:pPr>
      <w:numPr>
        <w:ilvl w:val="8"/>
        <w:numId w:val="4"/>
      </w:numPr>
      <w:spacing w:before="240" w:after="60"/>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ngiuntura">
    <w:name w:val="Congiuntura"/>
    <w:basedOn w:val="Normale"/>
    <w:link w:val="CongiunturaCarattere"/>
    <w:rsid w:val="005D61BA"/>
    <w:rPr>
      <w:rFonts w:ascii="Arial" w:hAnsi="Arial" w:cs="Times New Roman"/>
      <w:bCs w:val="0"/>
      <w:kern w:val="0"/>
      <w:sz w:val="20"/>
      <w:szCs w:val="20"/>
    </w:rPr>
  </w:style>
  <w:style w:type="character" w:customStyle="1" w:styleId="CongiunturaCarattere">
    <w:name w:val="Congiuntura Carattere"/>
    <w:link w:val="Congiuntura"/>
    <w:rsid w:val="005D6697"/>
    <w:rPr>
      <w:rFonts w:ascii="Arial" w:hAnsi="Arial"/>
      <w:lang w:val="it-IT" w:eastAsia="it-IT" w:bidi="ar-SA"/>
    </w:rPr>
  </w:style>
  <w:style w:type="paragraph" w:customStyle="1" w:styleId="CongTITOLO1appendice">
    <w:name w:val="CongTITOLO1appendice"/>
    <w:basedOn w:val="Titolo"/>
    <w:next w:val="Congiuntura"/>
    <w:autoRedefine/>
    <w:qFormat/>
    <w:rsid w:val="00733C84"/>
    <w:pPr>
      <w:numPr>
        <w:numId w:val="1"/>
      </w:numPr>
      <w:jc w:val="both"/>
    </w:pPr>
    <w:rPr>
      <w:sz w:val="24"/>
      <w:szCs w:val="24"/>
    </w:rPr>
  </w:style>
  <w:style w:type="paragraph" w:styleId="Titolo">
    <w:name w:val="Title"/>
    <w:basedOn w:val="Normale"/>
    <w:qFormat/>
    <w:rsid w:val="00442170"/>
    <w:pPr>
      <w:spacing w:before="240" w:after="60"/>
      <w:jc w:val="center"/>
      <w:outlineLvl w:val="0"/>
    </w:pPr>
    <w:rPr>
      <w:b/>
      <w:bCs w:val="0"/>
      <w:sz w:val="32"/>
      <w:szCs w:val="32"/>
    </w:rPr>
  </w:style>
  <w:style w:type="paragraph" w:customStyle="1" w:styleId="CongTITOLO2appendice">
    <w:name w:val="CongTITOLO2appendice"/>
    <w:basedOn w:val="Titolo"/>
    <w:autoRedefine/>
    <w:qFormat/>
    <w:rsid w:val="00EE3C28"/>
    <w:pPr>
      <w:numPr>
        <w:ilvl w:val="1"/>
        <w:numId w:val="2"/>
      </w:numPr>
      <w:jc w:val="both"/>
    </w:pPr>
    <w:rPr>
      <w:b w:val="0"/>
      <w:i/>
      <w:sz w:val="22"/>
      <w:szCs w:val="22"/>
    </w:rPr>
  </w:style>
  <w:style w:type="paragraph" w:styleId="Intestazione">
    <w:name w:val="header"/>
    <w:basedOn w:val="Normale"/>
    <w:link w:val="IntestazioneCarattere"/>
    <w:uiPriority w:val="99"/>
    <w:rsid w:val="00886DCA"/>
    <w:pPr>
      <w:tabs>
        <w:tab w:val="center" w:pos="4819"/>
        <w:tab w:val="right" w:pos="9638"/>
      </w:tabs>
    </w:pPr>
    <w:rPr>
      <w:rFonts w:cs="Times New Roman"/>
      <w:sz w:val="20"/>
      <w:szCs w:val="20"/>
    </w:rPr>
  </w:style>
  <w:style w:type="paragraph" w:styleId="Pidipagina">
    <w:name w:val="footer"/>
    <w:basedOn w:val="Normale"/>
    <w:link w:val="PidipaginaCarattere"/>
    <w:uiPriority w:val="99"/>
    <w:rsid w:val="00886DCA"/>
    <w:pPr>
      <w:tabs>
        <w:tab w:val="center" w:pos="4819"/>
        <w:tab w:val="right" w:pos="9638"/>
      </w:tabs>
    </w:pPr>
    <w:rPr>
      <w:rFonts w:cs="Times New Roman"/>
      <w:sz w:val="20"/>
      <w:szCs w:val="20"/>
    </w:rPr>
  </w:style>
  <w:style w:type="paragraph" w:customStyle="1" w:styleId="BodyTextIndent21">
    <w:name w:val="Body Text Indent 21"/>
    <w:basedOn w:val="Normale"/>
    <w:rsid w:val="005D61BA"/>
    <w:pPr>
      <w:spacing w:line="480" w:lineRule="auto"/>
      <w:ind w:left="708"/>
    </w:pPr>
  </w:style>
  <w:style w:type="table" w:styleId="Grigliatabella">
    <w:name w:val="Table Grid"/>
    <w:basedOn w:val="Tabellanormale"/>
    <w:rsid w:val="005D61B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rsid w:val="005D6697"/>
    <w:pPr>
      <w:overflowPunct/>
      <w:autoSpaceDE/>
      <w:autoSpaceDN/>
      <w:adjustRightInd/>
      <w:spacing w:line="480" w:lineRule="auto"/>
      <w:ind w:firstLine="708"/>
      <w:jc w:val="left"/>
      <w:textAlignment w:val="auto"/>
    </w:pPr>
    <w:rPr>
      <w:rFonts w:ascii="Times New Roman" w:hAnsi="Times New Roman"/>
      <w:sz w:val="24"/>
    </w:rPr>
  </w:style>
  <w:style w:type="paragraph" w:styleId="Rientrocorpodeltesto2">
    <w:name w:val="Body Text Indent 2"/>
    <w:basedOn w:val="Normale"/>
    <w:rsid w:val="005D6697"/>
    <w:pPr>
      <w:overflowPunct/>
      <w:autoSpaceDE/>
      <w:autoSpaceDN/>
      <w:adjustRightInd/>
      <w:spacing w:line="480" w:lineRule="auto"/>
      <w:ind w:left="708"/>
      <w:jc w:val="left"/>
      <w:textAlignment w:val="auto"/>
    </w:pPr>
    <w:rPr>
      <w:rFonts w:ascii="Times New Roman" w:hAnsi="Times New Roman"/>
      <w:sz w:val="24"/>
    </w:rPr>
  </w:style>
  <w:style w:type="table" w:styleId="Tabellacontemporanea">
    <w:name w:val="Table Contemporary"/>
    <w:basedOn w:val="Tabellanormale"/>
    <w:rsid w:val="0070493B"/>
    <w:pPr>
      <w:overflowPunct w:val="0"/>
      <w:autoSpaceDE w:val="0"/>
      <w:autoSpaceDN w:val="0"/>
      <w:adjustRightInd w:val="0"/>
      <w:jc w:val="both"/>
      <w:textAlignment w:val="baseline"/>
    </w:pPr>
    <w:rPr>
      <w:rFonts w:ascii="Verdana" w:hAnsi="Verdan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Numeropagina">
    <w:name w:val="page number"/>
    <w:basedOn w:val="Carpredefinitoparagrafo"/>
    <w:rsid w:val="004C56C4"/>
  </w:style>
  <w:style w:type="paragraph" w:styleId="Didascalia">
    <w:name w:val="caption"/>
    <w:basedOn w:val="Normale"/>
    <w:next w:val="Normale"/>
    <w:autoRedefine/>
    <w:qFormat/>
    <w:rsid w:val="00BD6058"/>
    <w:pPr>
      <w:keepNext/>
      <w:spacing w:before="120"/>
    </w:pPr>
    <w:rPr>
      <w:bCs w:val="0"/>
      <w:szCs w:val="24"/>
    </w:rPr>
  </w:style>
  <w:style w:type="paragraph" w:styleId="Corpotesto">
    <w:name w:val="Body Text"/>
    <w:basedOn w:val="Normale"/>
    <w:rsid w:val="00B80285"/>
    <w:pPr>
      <w:spacing w:after="120"/>
    </w:pPr>
  </w:style>
  <w:style w:type="paragraph" w:styleId="Corpodeltesto2">
    <w:name w:val="Body Text 2"/>
    <w:basedOn w:val="Normale"/>
    <w:rsid w:val="00B80285"/>
    <w:pPr>
      <w:spacing w:after="120" w:line="480" w:lineRule="auto"/>
    </w:pPr>
  </w:style>
  <w:style w:type="character" w:styleId="Rimandonotaapidipagina">
    <w:name w:val="footnote reference"/>
    <w:uiPriority w:val="99"/>
    <w:semiHidden/>
    <w:rsid w:val="009828CD"/>
    <w:rPr>
      <w:vertAlign w:val="superscript"/>
    </w:rPr>
  </w:style>
  <w:style w:type="paragraph" w:styleId="Testonotaapidipagina">
    <w:name w:val="footnote text"/>
    <w:basedOn w:val="Normale"/>
    <w:link w:val="TestonotaapidipaginaCarattere"/>
    <w:uiPriority w:val="99"/>
    <w:semiHidden/>
    <w:rsid w:val="009828CD"/>
    <w:pPr>
      <w:overflowPunct/>
      <w:autoSpaceDE/>
      <w:autoSpaceDN/>
      <w:adjustRightInd/>
      <w:jc w:val="left"/>
      <w:textAlignment w:val="auto"/>
    </w:pPr>
    <w:rPr>
      <w:rFonts w:ascii="Times New Roman" w:hAnsi="Times New Roman"/>
    </w:rPr>
  </w:style>
  <w:style w:type="paragraph" w:styleId="Mappadocumento">
    <w:name w:val="Document Map"/>
    <w:basedOn w:val="Normale"/>
    <w:semiHidden/>
    <w:rsid w:val="00FC0E46"/>
    <w:pPr>
      <w:shd w:val="clear" w:color="auto" w:fill="000080"/>
    </w:pPr>
    <w:rPr>
      <w:rFonts w:ascii="Tahoma" w:hAnsi="Tahoma" w:cs="Tahoma"/>
    </w:rPr>
  </w:style>
  <w:style w:type="table" w:styleId="Tabellaacolori1">
    <w:name w:val="Table Colorful 1"/>
    <w:basedOn w:val="Tabellanormale"/>
    <w:rsid w:val="0070493B"/>
    <w:pPr>
      <w:overflowPunct w:val="0"/>
      <w:autoSpaceDE w:val="0"/>
      <w:autoSpaceDN w:val="0"/>
      <w:adjustRightInd w:val="0"/>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rsid w:val="0070493B"/>
    <w:pPr>
      <w:overflowPunct w:val="0"/>
      <w:autoSpaceDE w:val="0"/>
      <w:autoSpaceDN w:val="0"/>
      <w:adjustRightInd w:val="0"/>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rsid w:val="0070493B"/>
    <w:pPr>
      <w:overflowPunct w:val="0"/>
      <w:autoSpaceDE w:val="0"/>
      <w:autoSpaceDN w:val="0"/>
      <w:adjustRightInd w:val="0"/>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rsid w:val="0070493B"/>
    <w:pPr>
      <w:overflowPunct w:val="0"/>
      <w:autoSpaceDE w:val="0"/>
      <w:autoSpaceDN w:val="0"/>
      <w:adjustRightInd w:val="0"/>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70493B"/>
    <w:pPr>
      <w:overflowPunct w:val="0"/>
      <w:autoSpaceDE w:val="0"/>
      <w:autoSpaceDN w:val="0"/>
      <w:adjustRightInd w:val="0"/>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rsid w:val="0070493B"/>
    <w:pPr>
      <w:overflowPunct w:val="0"/>
      <w:autoSpaceDE w:val="0"/>
      <w:autoSpaceDN w:val="0"/>
      <w:adjustRightInd w:val="0"/>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Elencotabella1">
    <w:name w:val="Table List 1"/>
    <w:basedOn w:val="Tabellanormale"/>
    <w:rsid w:val="00A4180B"/>
    <w:pPr>
      <w:overflowPunct w:val="0"/>
      <w:autoSpaceDE w:val="0"/>
      <w:autoSpaceDN w:val="0"/>
      <w:adjustRightInd w:val="0"/>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stofumetto">
    <w:name w:val="Balloon Text"/>
    <w:basedOn w:val="Normale"/>
    <w:link w:val="TestofumettoCarattere"/>
    <w:rsid w:val="00F13682"/>
    <w:rPr>
      <w:rFonts w:ascii="Tahoma" w:hAnsi="Tahoma" w:cs="Times New Roman"/>
      <w:sz w:val="16"/>
      <w:szCs w:val="16"/>
    </w:rPr>
  </w:style>
  <w:style w:type="character" w:customStyle="1" w:styleId="TestofumettoCarattere">
    <w:name w:val="Testo fumetto Carattere"/>
    <w:link w:val="Testofumetto"/>
    <w:rsid w:val="00F13682"/>
    <w:rPr>
      <w:rFonts w:ascii="Tahoma" w:hAnsi="Tahoma" w:cs="Tahoma"/>
      <w:bCs/>
      <w:kern w:val="28"/>
      <w:sz w:val="16"/>
      <w:szCs w:val="16"/>
    </w:rPr>
  </w:style>
  <w:style w:type="paragraph" w:customStyle="1" w:styleId="TOCHeading1">
    <w:name w:val="TOC Heading1"/>
    <w:basedOn w:val="Titolo1"/>
    <w:next w:val="Normale"/>
    <w:uiPriority w:val="39"/>
    <w:qFormat/>
    <w:rsid w:val="00442170"/>
    <w:pPr>
      <w:keepLines/>
      <w:numPr>
        <w:numId w:val="0"/>
      </w:numPr>
      <w:overflowPunct/>
      <w:autoSpaceDE/>
      <w:autoSpaceDN/>
      <w:adjustRightInd/>
      <w:spacing w:before="480" w:after="0" w:line="276" w:lineRule="auto"/>
      <w:jc w:val="left"/>
      <w:outlineLvl w:val="9"/>
    </w:pPr>
    <w:rPr>
      <w:rFonts w:ascii="Cambria" w:hAnsi="Cambria" w:cs="Times New Roman"/>
      <w:bCs/>
      <w:color w:val="365F91"/>
      <w:kern w:val="0"/>
      <w:szCs w:val="28"/>
      <w:lang w:eastAsia="en-US"/>
    </w:rPr>
  </w:style>
  <w:style w:type="paragraph" w:styleId="Sommario1">
    <w:name w:val="toc 1"/>
    <w:basedOn w:val="Normale"/>
    <w:next w:val="Normale"/>
    <w:autoRedefine/>
    <w:uiPriority w:val="39"/>
    <w:rsid w:val="00D2450C"/>
  </w:style>
  <w:style w:type="paragraph" w:styleId="Sommario2">
    <w:name w:val="toc 2"/>
    <w:basedOn w:val="Normale"/>
    <w:next w:val="Normale"/>
    <w:autoRedefine/>
    <w:uiPriority w:val="39"/>
    <w:rsid w:val="00D2450C"/>
    <w:pPr>
      <w:ind w:left="200"/>
    </w:pPr>
  </w:style>
  <w:style w:type="paragraph" w:styleId="Sommario3">
    <w:name w:val="toc 3"/>
    <w:basedOn w:val="Normale"/>
    <w:next w:val="Normale"/>
    <w:autoRedefine/>
    <w:uiPriority w:val="39"/>
    <w:rsid w:val="00D2450C"/>
    <w:pPr>
      <w:ind w:left="400"/>
    </w:pPr>
  </w:style>
  <w:style w:type="character" w:styleId="Collegamentoipertestuale">
    <w:name w:val="Hyperlink"/>
    <w:uiPriority w:val="99"/>
    <w:unhideWhenUsed/>
    <w:rsid w:val="00D2450C"/>
    <w:rPr>
      <w:color w:val="0000FF"/>
      <w:u w:val="single"/>
    </w:rPr>
  </w:style>
  <w:style w:type="paragraph" w:styleId="Indicedellefigure">
    <w:name w:val="table of figures"/>
    <w:basedOn w:val="Normale"/>
    <w:next w:val="Normale"/>
    <w:uiPriority w:val="99"/>
    <w:rsid w:val="005D6F51"/>
  </w:style>
  <w:style w:type="character" w:customStyle="1" w:styleId="IntestazioneCarattere">
    <w:name w:val="Intestazione Carattere"/>
    <w:link w:val="Intestazione"/>
    <w:uiPriority w:val="99"/>
    <w:rsid w:val="00730F16"/>
    <w:rPr>
      <w:rFonts w:ascii="Verdana" w:hAnsi="Verdana" w:cs="Arial"/>
      <w:bCs/>
      <w:kern w:val="28"/>
    </w:rPr>
  </w:style>
  <w:style w:type="table" w:styleId="Tabellaeffetti3D1">
    <w:name w:val="Table 3D effects 1"/>
    <w:basedOn w:val="Tabellanormale"/>
    <w:rsid w:val="00CC2A9C"/>
    <w:pPr>
      <w:overflowPunct w:val="0"/>
      <w:autoSpaceDE w:val="0"/>
      <w:autoSpaceDN w:val="0"/>
      <w:adjustRightInd w:val="0"/>
      <w:spacing w:line="360" w:lineRule="auto"/>
      <w:jc w:val="both"/>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PidipaginaCarattere">
    <w:name w:val="Piè di pagina Carattere"/>
    <w:link w:val="Pidipagina"/>
    <w:uiPriority w:val="99"/>
    <w:rsid w:val="009B3C63"/>
    <w:rPr>
      <w:rFonts w:ascii="Verdana" w:hAnsi="Verdana" w:cs="Arial"/>
      <w:bCs/>
      <w:kern w:val="28"/>
    </w:rPr>
  </w:style>
  <w:style w:type="table" w:styleId="Tabellasemplice2">
    <w:name w:val="Table Simple 2"/>
    <w:basedOn w:val="Tabellanormale"/>
    <w:rsid w:val="00754369"/>
    <w:pPr>
      <w:overflowPunct w:val="0"/>
      <w:autoSpaceDE w:val="0"/>
      <w:autoSpaceDN w:val="0"/>
      <w:adjustRightInd w:val="0"/>
      <w:spacing w:line="360" w:lineRule="auto"/>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lencomedio21">
    <w:name w:val="Elenco medio 21"/>
    <w:basedOn w:val="Tabellanormale"/>
    <w:uiPriority w:val="66"/>
    <w:rsid w:val="00754369"/>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TILE-RAPP-CONGIUNTURA">
    <w:name w:val="STILE-RAPP-CONGIUNTURA"/>
    <w:basedOn w:val="Tabellanormale"/>
    <w:rsid w:val="009A2D39"/>
    <w:pPr>
      <w:jc w:val="center"/>
    </w:pPr>
    <w:rPr>
      <w:rFonts w:ascii="Verdana" w:hAnsi="Verdana"/>
    </w:rPr>
    <w:tblPr>
      <w:tblStyleRowBandSize w:val="1"/>
      <w:tblBorders>
        <w:bottom w:val="single" w:sz="4" w:space="0" w:color="auto"/>
      </w:tblBorders>
    </w:tblPr>
    <w:tcPr>
      <w:vAlign w:val="center"/>
    </w:tcPr>
    <w:tblStylePr w:type="firstRow">
      <w:pPr>
        <w:jc w:val="center"/>
      </w:pPr>
      <w:rPr>
        <w:rFonts w:ascii="Verdana" w:hAnsi="Verdana"/>
        <w:b w:val="0"/>
        <w:sz w:val="20"/>
      </w:rPr>
      <w:tblPr/>
      <w:tcPr>
        <w:tcBorders>
          <w:top w:val="nil"/>
          <w:left w:val="nil"/>
          <w:bottom w:val="nil"/>
          <w:right w:val="nil"/>
          <w:insideH w:val="nil"/>
          <w:insideV w:val="single" w:sz="12" w:space="0" w:color="FFFFFF" w:themeColor="background1"/>
          <w:tl2br w:val="nil"/>
          <w:tr2bl w:val="nil"/>
        </w:tcBorders>
        <w:shd w:val="clear" w:color="auto" w:fill="D99594"/>
      </w:tcPr>
    </w:tblStylePr>
    <w:tblStylePr w:type="band2Horz">
      <w:tblPr/>
      <w:tcPr>
        <w:shd w:val="clear" w:color="auto" w:fill="D9D9D9" w:themeFill="background1" w:themeFillShade="D9"/>
      </w:tcPr>
    </w:tblStylePr>
  </w:style>
  <w:style w:type="paragraph" w:customStyle="1" w:styleId="NoSpacing1">
    <w:name w:val="No Spacing1"/>
    <w:uiPriority w:val="1"/>
    <w:qFormat/>
    <w:rsid w:val="00442170"/>
    <w:pPr>
      <w:overflowPunct w:val="0"/>
      <w:autoSpaceDE w:val="0"/>
      <w:autoSpaceDN w:val="0"/>
      <w:adjustRightInd w:val="0"/>
      <w:jc w:val="both"/>
      <w:textAlignment w:val="baseline"/>
    </w:pPr>
    <w:rPr>
      <w:rFonts w:ascii="Verdana" w:hAnsi="Verdana" w:cs="Arial"/>
      <w:bCs/>
      <w:kern w:val="28"/>
    </w:rPr>
  </w:style>
  <w:style w:type="character" w:styleId="Rimandocommento">
    <w:name w:val="annotation reference"/>
    <w:semiHidden/>
    <w:rsid w:val="000D3C50"/>
    <w:rPr>
      <w:sz w:val="16"/>
      <w:szCs w:val="16"/>
    </w:rPr>
  </w:style>
  <w:style w:type="paragraph" w:styleId="Testocommento">
    <w:name w:val="annotation text"/>
    <w:basedOn w:val="Normale"/>
    <w:link w:val="TestocommentoCarattere"/>
    <w:semiHidden/>
    <w:rsid w:val="000D3C50"/>
  </w:style>
  <w:style w:type="paragraph" w:styleId="Soggettocommento">
    <w:name w:val="annotation subject"/>
    <w:basedOn w:val="Testocommento"/>
    <w:next w:val="Testocommento"/>
    <w:semiHidden/>
    <w:rsid w:val="000D3C50"/>
    <w:rPr>
      <w:b/>
    </w:rPr>
  </w:style>
  <w:style w:type="paragraph" w:customStyle="1" w:styleId="congtitolo1">
    <w:name w:val="cong_titolo 1"/>
    <w:basedOn w:val="Normale"/>
    <w:link w:val="congtitolo1Carattere"/>
    <w:qFormat/>
    <w:rsid w:val="00E92464"/>
    <w:pPr>
      <w:numPr>
        <w:numId w:val="3"/>
      </w:numPr>
      <w:spacing w:line="480" w:lineRule="auto"/>
    </w:pPr>
    <w:rPr>
      <w:rFonts w:cs="Times New Roman"/>
      <w:b/>
      <w:sz w:val="20"/>
      <w:szCs w:val="20"/>
    </w:rPr>
  </w:style>
  <w:style w:type="character" w:styleId="Enfasigrassetto">
    <w:name w:val="Strong"/>
    <w:qFormat/>
    <w:rsid w:val="000040F0"/>
    <w:rPr>
      <w:b/>
      <w:bCs/>
    </w:rPr>
  </w:style>
  <w:style w:type="character" w:customStyle="1" w:styleId="congtitolo1Carattere">
    <w:name w:val="cong_titolo 1 Carattere"/>
    <w:link w:val="congtitolo1"/>
    <w:rsid w:val="00E92464"/>
    <w:rPr>
      <w:rFonts w:ascii="Verdana" w:hAnsi="Verdana"/>
      <w:b/>
      <w:bCs/>
      <w:kern w:val="28"/>
    </w:rPr>
  </w:style>
  <w:style w:type="paragraph" w:customStyle="1" w:styleId="Notapipagina">
    <w:name w:val="Nota piè pagina"/>
    <w:basedOn w:val="Normale"/>
    <w:link w:val="NotapipaginaCarattere"/>
    <w:qFormat/>
    <w:rsid w:val="00F11302"/>
    <w:pPr>
      <w:overflowPunct/>
      <w:autoSpaceDE/>
      <w:autoSpaceDN/>
      <w:adjustRightInd/>
      <w:spacing w:line="240" w:lineRule="auto"/>
      <w:jc w:val="left"/>
      <w:textAlignment w:val="auto"/>
    </w:pPr>
    <w:rPr>
      <w:rFonts w:cs="Times New Roman"/>
      <w:sz w:val="16"/>
      <w:szCs w:val="16"/>
    </w:rPr>
  </w:style>
  <w:style w:type="paragraph" w:customStyle="1" w:styleId="Fonte">
    <w:name w:val="Fonte"/>
    <w:basedOn w:val="Normale"/>
    <w:link w:val="FonteCarattere"/>
    <w:qFormat/>
    <w:rsid w:val="00592EB6"/>
    <w:pPr>
      <w:spacing w:after="120"/>
      <w:contextualSpacing/>
    </w:pPr>
    <w:rPr>
      <w:rFonts w:cs="Times New Roman"/>
      <w:color w:val="7F7F7F" w:themeColor="text1" w:themeTint="80"/>
      <w:sz w:val="16"/>
    </w:rPr>
  </w:style>
  <w:style w:type="character" w:customStyle="1" w:styleId="NotapipaginaCarattere">
    <w:name w:val="Nota piè pagina Carattere"/>
    <w:link w:val="Notapipagina"/>
    <w:rsid w:val="00F11302"/>
    <w:rPr>
      <w:rFonts w:ascii="Verdana" w:hAnsi="Verdana" w:cs="Arial"/>
      <w:bCs/>
      <w:kern w:val="28"/>
      <w:sz w:val="16"/>
      <w:szCs w:val="16"/>
    </w:rPr>
  </w:style>
  <w:style w:type="character" w:customStyle="1" w:styleId="Titolo2Carattere">
    <w:name w:val="Titolo 2 Carattere"/>
    <w:link w:val="Titolo2"/>
    <w:rsid w:val="004448FF"/>
    <w:rPr>
      <w:rFonts w:ascii="Verdana" w:hAnsi="Verdana" w:cs="Arial"/>
      <w:b/>
      <w:iCs/>
      <w:kern w:val="28"/>
      <w:sz w:val="22"/>
      <w:szCs w:val="24"/>
    </w:rPr>
  </w:style>
  <w:style w:type="character" w:customStyle="1" w:styleId="FonteCarattere">
    <w:name w:val="Fonte Carattere"/>
    <w:link w:val="Fonte"/>
    <w:rsid w:val="00592EB6"/>
    <w:rPr>
      <w:rFonts w:ascii="Verdana" w:hAnsi="Verdana"/>
      <w:bCs/>
      <w:color w:val="7F7F7F" w:themeColor="text1" w:themeTint="80"/>
      <w:kern w:val="28"/>
      <w:sz w:val="16"/>
      <w:szCs w:val="22"/>
    </w:rPr>
  </w:style>
  <w:style w:type="paragraph" w:styleId="NormaleWeb">
    <w:name w:val="Normal (Web)"/>
    <w:basedOn w:val="Normale"/>
    <w:uiPriority w:val="99"/>
    <w:unhideWhenUsed/>
    <w:rsid w:val="00CB0813"/>
    <w:pPr>
      <w:overflowPunct/>
      <w:autoSpaceDE/>
      <w:autoSpaceDN/>
      <w:adjustRightInd/>
      <w:spacing w:before="100" w:beforeAutospacing="1" w:after="100" w:afterAutospacing="1" w:line="240" w:lineRule="auto"/>
      <w:jc w:val="left"/>
      <w:textAlignment w:val="auto"/>
    </w:pPr>
    <w:rPr>
      <w:rFonts w:ascii="Times New Roman" w:eastAsiaTheme="minorEastAsia" w:hAnsi="Times New Roman" w:cs="Times New Roman"/>
      <w:bCs w:val="0"/>
      <w:kern w:val="0"/>
      <w:sz w:val="24"/>
      <w:szCs w:val="24"/>
    </w:rPr>
  </w:style>
  <w:style w:type="paragraph" w:styleId="Paragrafoelenco">
    <w:name w:val="List Paragraph"/>
    <w:basedOn w:val="Normale"/>
    <w:uiPriority w:val="34"/>
    <w:qFormat/>
    <w:rsid w:val="00463018"/>
    <w:pPr>
      <w:ind w:left="720"/>
      <w:contextualSpacing/>
    </w:pPr>
  </w:style>
  <w:style w:type="paragraph" w:styleId="Testonotadichiusura">
    <w:name w:val="endnote text"/>
    <w:basedOn w:val="Normale"/>
    <w:link w:val="TestonotadichiusuraCarattere"/>
    <w:semiHidden/>
    <w:unhideWhenUsed/>
    <w:rsid w:val="00302C55"/>
    <w:pPr>
      <w:spacing w:line="240" w:lineRule="auto"/>
    </w:pPr>
    <w:rPr>
      <w:sz w:val="20"/>
      <w:szCs w:val="20"/>
    </w:rPr>
  </w:style>
  <w:style w:type="character" w:customStyle="1" w:styleId="TestonotadichiusuraCarattere">
    <w:name w:val="Testo nota di chiusura Carattere"/>
    <w:basedOn w:val="Carpredefinitoparagrafo"/>
    <w:link w:val="Testonotadichiusura"/>
    <w:semiHidden/>
    <w:rsid w:val="00302C55"/>
    <w:rPr>
      <w:rFonts w:ascii="Verdana" w:hAnsi="Verdana" w:cs="Arial"/>
      <w:bCs/>
      <w:kern w:val="28"/>
    </w:rPr>
  </w:style>
  <w:style w:type="character" w:styleId="Rimandonotadichiusura">
    <w:name w:val="endnote reference"/>
    <w:basedOn w:val="Carpredefinitoparagrafo"/>
    <w:semiHidden/>
    <w:unhideWhenUsed/>
    <w:rsid w:val="00302C55"/>
    <w:rPr>
      <w:vertAlign w:val="superscript"/>
    </w:rPr>
  </w:style>
  <w:style w:type="paragraph" w:styleId="Revisione">
    <w:name w:val="Revision"/>
    <w:hidden/>
    <w:uiPriority w:val="99"/>
    <w:semiHidden/>
    <w:rsid w:val="008B7051"/>
    <w:rPr>
      <w:rFonts w:ascii="Verdana" w:hAnsi="Verdana" w:cs="Arial"/>
      <w:bCs/>
      <w:kern w:val="28"/>
      <w:sz w:val="22"/>
      <w:szCs w:val="22"/>
    </w:rPr>
  </w:style>
  <w:style w:type="character" w:customStyle="1" w:styleId="TestonotaapidipaginaCarattere">
    <w:name w:val="Testo nota a piè di pagina Carattere"/>
    <w:basedOn w:val="Carpredefinitoparagrafo"/>
    <w:link w:val="Testonotaapidipagina"/>
    <w:uiPriority w:val="99"/>
    <w:semiHidden/>
    <w:rsid w:val="00DD0D03"/>
    <w:rPr>
      <w:rFonts w:cs="Arial"/>
      <w:bCs/>
      <w:kern w:val="28"/>
      <w:sz w:val="22"/>
      <w:szCs w:val="22"/>
    </w:rPr>
  </w:style>
  <w:style w:type="character" w:customStyle="1" w:styleId="TestocommentoCarattere">
    <w:name w:val="Testo commento Carattere"/>
    <w:basedOn w:val="Carpredefinitoparagrafo"/>
    <w:link w:val="Testocommento"/>
    <w:semiHidden/>
    <w:rsid w:val="00DA28C6"/>
    <w:rPr>
      <w:rFonts w:ascii="Verdana" w:hAnsi="Verdana" w:cs="Arial"/>
      <w:bCs/>
      <w:kern w:val="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6407">
      <w:bodyDiv w:val="1"/>
      <w:marLeft w:val="0"/>
      <w:marRight w:val="0"/>
      <w:marTop w:val="0"/>
      <w:marBottom w:val="0"/>
      <w:divBdr>
        <w:top w:val="none" w:sz="0" w:space="0" w:color="auto"/>
        <w:left w:val="none" w:sz="0" w:space="0" w:color="auto"/>
        <w:bottom w:val="none" w:sz="0" w:space="0" w:color="auto"/>
        <w:right w:val="none" w:sz="0" w:space="0" w:color="auto"/>
      </w:divBdr>
    </w:div>
    <w:div w:id="10499575">
      <w:bodyDiv w:val="1"/>
      <w:marLeft w:val="0"/>
      <w:marRight w:val="0"/>
      <w:marTop w:val="0"/>
      <w:marBottom w:val="0"/>
      <w:divBdr>
        <w:top w:val="none" w:sz="0" w:space="0" w:color="auto"/>
        <w:left w:val="none" w:sz="0" w:space="0" w:color="auto"/>
        <w:bottom w:val="none" w:sz="0" w:space="0" w:color="auto"/>
        <w:right w:val="none" w:sz="0" w:space="0" w:color="auto"/>
      </w:divBdr>
    </w:div>
    <w:div w:id="10690983">
      <w:bodyDiv w:val="1"/>
      <w:marLeft w:val="0"/>
      <w:marRight w:val="0"/>
      <w:marTop w:val="0"/>
      <w:marBottom w:val="0"/>
      <w:divBdr>
        <w:top w:val="none" w:sz="0" w:space="0" w:color="auto"/>
        <w:left w:val="none" w:sz="0" w:space="0" w:color="auto"/>
        <w:bottom w:val="none" w:sz="0" w:space="0" w:color="auto"/>
        <w:right w:val="none" w:sz="0" w:space="0" w:color="auto"/>
      </w:divBdr>
    </w:div>
    <w:div w:id="13776651">
      <w:bodyDiv w:val="1"/>
      <w:marLeft w:val="0"/>
      <w:marRight w:val="0"/>
      <w:marTop w:val="0"/>
      <w:marBottom w:val="0"/>
      <w:divBdr>
        <w:top w:val="none" w:sz="0" w:space="0" w:color="auto"/>
        <w:left w:val="none" w:sz="0" w:space="0" w:color="auto"/>
        <w:bottom w:val="none" w:sz="0" w:space="0" w:color="auto"/>
        <w:right w:val="none" w:sz="0" w:space="0" w:color="auto"/>
      </w:divBdr>
    </w:div>
    <w:div w:id="14117538">
      <w:bodyDiv w:val="1"/>
      <w:marLeft w:val="0"/>
      <w:marRight w:val="0"/>
      <w:marTop w:val="0"/>
      <w:marBottom w:val="0"/>
      <w:divBdr>
        <w:top w:val="none" w:sz="0" w:space="0" w:color="auto"/>
        <w:left w:val="none" w:sz="0" w:space="0" w:color="auto"/>
        <w:bottom w:val="none" w:sz="0" w:space="0" w:color="auto"/>
        <w:right w:val="none" w:sz="0" w:space="0" w:color="auto"/>
      </w:divBdr>
    </w:div>
    <w:div w:id="35281404">
      <w:bodyDiv w:val="1"/>
      <w:marLeft w:val="0"/>
      <w:marRight w:val="0"/>
      <w:marTop w:val="0"/>
      <w:marBottom w:val="0"/>
      <w:divBdr>
        <w:top w:val="none" w:sz="0" w:space="0" w:color="auto"/>
        <w:left w:val="none" w:sz="0" w:space="0" w:color="auto"/>
        <w:bottom w:val="none" w:sz="0" w:space="0" w:color="auto"/>
        <w:right w:val="none" w:sz="0" w:space="0" w:color="auto"/>
      </w:divBdr>
    </w:div>
    <w:div w:id="44456261">
      <w:bodyDiv w:val="1"/>
      <w:marLeft w:val="0"/>
      <w:marRight w:val="0"/>
      <w:marTop w:val="0"/>
      <w:marBottom w:val="0"/>
      <w:divBdr>
        <w:top w:val="none" w:sz="0" w:space="0" w:color="auto"/>
        <w:left w:val="none" w:sz="0" w:space="0" w:color="auto"/>
        <w:bottom w:val="none" w:sz="0" w:space="0" w:color="auto"/>
        <w:right w:val="none" w:sz="0" w:space="0" w:color="auto"/>
      </w:divBdr>
    </w:div>
    <w:div w:id="53820066">
      <w:bodyDiv w:val="1"/>
      <w:marLeft w:val="0"/>
      <w:marRight w:val="0"/>
      <w:marTop w:val="0"/>
      <w:marBottom w:val="0"/>
      <w:divBdr>
        <w:top w:val="none" w:sz="0" w:space="0" w:color="auto"/>
        <w:left w:val="none" w:sz="0" w:space="0" w:color="auto"/>
        <w:bottom w:val="none" w:sz="0" w:space="0" w:color="auto"/>
        <w:right w:val="none" w:sz="0" w:space="0" w:color="auto"/>
      </w:divBdr>
    </w:div>
    <w:div w:id="73748689">
      <w:bodyDiv w:val="1"/>
      <w:marLeft w:val="0"/>
      <w:marRight w:val="0"/>
      <w:marTop w:val="0"/>
      <w:marBottom w:val="0"/>
      <w:divBdr>
        <w:top w:val="none" w:sz="0" w:space="0" w:color="auto"/>
        <w:left w:val="none" w:sz="0" w:space="0" w:color="auto"/>
        <w:bottom w:val="none" w:sz="0" w:space="0" w:color="auto"/>
        <w:right w:val="none" w:sz="0" w:space="0" w:color="auto"/>
      </w:divBdr>
    </w:div>
    <w:div w:id="95709949">
      <w:bodyDiv w:val="1"/>
      <w:marLeft w:val="0"/>
      <w:marRight w:val="0"/>
      <w:marTop w:val="0"/>
      <w:marBottom w:val="0"/>
      <w:divBdr>
        <w:top w:val="none" w:sz="0" w:space="0" w:color="auto"/>
        <w:left w:val="none" w:sz="0" w:space="0" w:color="auto"/>
        <w:bottom w:val="none" w:sz="0" w:space="0" w:color="auto"/>
        <w:right w:val="none" w:sz="0" w:space="0" w:color="auto"/>
      </w:divBdr>
    </w:div>
    <w:div w:id="110127313">
      <w:bodyDiv w:val="1"/>
      <w:marLeft w:val="0"/>
      <w:marRight w:val="0"/>
      <w:marTop w:val="0"/>
      <w:marBottom w:val="0"/>
      <w:divBdr>
        <w:top w:val="none" w:sz="0" w:space="0" w:color="auto"/>
        <w:left w:val="none" w:sz="0" w:space="0" w:color="auto"/>
        <w:bottom w:val="none" w:sz="0" w:space="0" w:color="auto"/>
        <w:right w:val="none" w:sz="0" w:space="0" w:color="auto"/>
      </w:divBdr>
    </w:div>
    <w:div w:id="129323211">
      <w:bodyDiv w:val="1"/>
      <w:marLeft w:val="0"/>
      <w:marRight w:val="0"/>
      <w:marTop w:val="0"/>
      <w:marBottom w:val="0"/>
      <w:divBdr>
        <w:top w:val="none" w:sz="0" w:space="0" w:color="auto"/>
        <w:left w:val="none" w:sz="0" w:space="0" w:color="auto"/>
        <w:bottom w:val="none" w:sz="0" w:space="0" w:color="auto"/>
        <w:right w:val="none" w:sz="0" w:space="0" w:color="auto"/>
      </w:divBdr>
    </w:div>
    <w:div w:id="142888806">
      <w:bodyDiv w:val="1"/>
      <w:marLeft w:val="0"/>
      <w:marRight w:val="0"/>
      <w:marTop w:val="0"/>
      <w:marBottom w:val="0"/>
      <w:divBdr>
        <w:top w:val="none" w:sz="0" w:space="0" w:color="auto"/>
        <w:left w:val="none" w:sz="0" w:space="0" w:color="auto"/>
        <w:bottom w:val="none" w:sz="0" w:space="0" w:color="auto"/>
        <w:right w:val="none" w:sz="0" w:space="0" w:color="auto"/>
      </w:divBdr>
    </w:div>
    <w:div w:id="169103467">
      <w:bodyDiv w:val="1"/>
      <w:marLeft w:val="0"/>
      <w:marRight w:val="0"/>
      <w:marTop w:val="0"/>
      <w:marBottom w:val="0"/>
      <w:divBdr>
        <w:top w:val="none" w:sz="0" w:space="0" w:color="auto"/>
        <w:left w:val="none" w:sz="0" w:space="0" w:color="auto"/>
        <w:bottom w:val="none" w:sz="0" w:space="0" w:color="auto"/>
        <w:right w:val="none" w:sz="0" w:space="0" w:color="auto"/>
      </w:divBdr>
    </w:div>
    <w:div w:id="173883094">
      <w:bodyDiv w:val="1"/>
      <w:marLeft w:val="0"/>
      <w:marRight w:val="0"/>
      <w:marTop w:val="0"/>
      <w:marBottom w:val="0"/>
      <w:divBdr>
        <w:top w:val="none" w:sz="0" w:space="0" w:color="auto"/>
        <w:left w:val="none" w:sz="0" w:space="0" w:color="auto"/>
        <w:bottom w:val="none" w:sz="0" w:space="0" w:color="auto"/>
        <w:right w:val="none" w:sz="0" w:space="0" w:color="auto"/>
      </w:divBdr>
    </w:div>
    <w:div w:id="174076263">
      <w:bodyDiv w:val="1"/>
      <w:marLeft w:val="0"/>
      <w:marRight w:val="0"/>
      <w:marTop w:val="0"/>
      <w:marBottom w:val="0"/>
      <w:divBdr>
        <w:top w:val="none" w:sz="0" w:space="0" w:color="auto"/>
        <w:left w:val="none" w:sz="0" w:space="0" w:color="auto"/>
        <w:bottom w:val="none" w:sz="0" w:space="0" w:color="auto"/>
        <w:right w:val="none" w:sz="0" w:space="0" w:color="auto"/>
      </w:divBdr>
    </w:div>
    <w:div w:id="174079884">
      <w:bodyDiv w:val="1"/>
      <w:marLeft w:val="0"/>
      <w:marRight w:val="0"/>
      <w:marTop w:val="0"/>
      <w:marBottom w:val="0"/>
      <w:divBdr>
        <w:top w:val="none" w:sz="0" w:space="0" w:color="auto"/>
        <w:left w:val="none" w:sz="0" w:space="0" w:color="auto"/>
        <w:bottom w:val="none" w:sz="0" w:space="0" w:color="auto"/>
        <w:right w:val="none" w:sz="0" w:space="0" w:color="auto"/>
      </w:divBdr>
    </w:div>
    <w:div w:id="183521983">
      <w:bodyDiv w:val="1"/>
      <w:marLeft w:val="0"/>
      <w:marRight w:val="0"/>
      <w:marTop w:val="0"/>
      <w:marBottom w:val="0"/>
      <w:divBdr>
        <w:top w:val="none" w:sz="0" w:space="0" w:color="auto"/>
        <w:left w:val="none" w:sz="0" w:space="0" w:color="auto"/>
        <w:bottom w:val="none" w:sz="0" w:space="0" w:color="auto"/>
        <w:right w:val="none" w:sz="0" w:space="0" w:color="auto"/>
      </w:divBdr>
    </w:div>
    <w:div w:id="199557287">
      <w:bodyDiv w:val="1"/>
      <w:marLeft w:val="0"/>
      <w:marRight w:val="0"/>
      <w:marTop w:val="0"/>
      <w:marBottom w:val="0"/>
      <w:divBdr>
        <w:top w:val="none" w:sz="0" w:space="0" w:color="auto"/>
        <w:left w:val="none" w:sz="0" w:space="0" w:color="auto"/>
        <w:bottom w:val="none" w:sz="0" w:space="0" w:color="auto"/>
        <w:right w:val="none" w:sz="0" w:space="0" w:color="auto"/>
      </w:divBdr>
    </w:div>
    <w:div w:id="211581979">
      <w:bodyDiv w:val="1"/>
      <w:marLeft w:val="0"/>
      <w:marRight w:val="0"/>
      <w:marTop w:val="0"/>
      <w:marBottom w:val="0"/>
      <w:divBdr>
        <w:top w:val="none" w:sz="0" w:space="0" w:color="auto"/>
        <w:left w:val="none" w:sz="0" w:space="0" w:color="auto"/>
        <w:bottom w:val="none" w:sz="0" w:space="0" w:color="auto"/>
        <w:right w:val="none" w:sz="0" w:space="0" w:color="auto"/>
      </w:divBdr>
    </w:div>
    <w:div w:id="215436755">
      <w:bodyDiv w:val="1"/>
      <w:marLeft w:val="0"/>
      <w:marRight w:val="0"/>
      <w:marTop w:val="0"/>
      <w:marBottom w:val="0"/>
      <w:divBdr>
        <w:top w:val="none" w:sz="0" w:space="0" w:color="auto"/>
        <w:left w:val="none" w:sz="0" w:space="0" w:color="auto"/>
        <w:bottom w:val="none" w:sz="0" w:space="0" w:color="auto"/>
        <w:right w:val="none" w:sz="0" w:space="0" w:color="auto"/>
      </w:divBdr>
    </w:div>
    <w:div w:id="217472571">
      <w:bodyDiv w:val="1"/>
      <w:marLeft w:val="0"/>
      <w:marRight w:val="0"/>
      <w:marTop w:val="0"/>
      <w:marBottom w:val="0"/>
      <w:divBdr>
        <w:top w:val="none" w:sz="0" w:space="0" w:color="auto"/>
        <w:left w:val="none" w:sz="0" w:space="0" w:color="auto"/>
        <w:bottom w:val="none" w:sz="0" w:space="0" w:color="auto"/>
        <w:right w:val="none" w:sz="0" w:space="0" w:color="auto"/>
      </w:divBdr>
    </w:div>
    <w:div w:id="218442973">
      <w:bodyDiv w:val="1"/>
      <w:marLeft w:val="0"/>
      <w:marRight w:val="0"/>
      <w:marTop w:val="0"/>
      <w:marBottom w:val="0"/>
      <w:divBdr>
        <w:top w:val="none" w:sz="0" w:space="0" w:color="auto"/>
        <w:left w:val="none" w:sz="0" w:space="0" w:color="auto"/>
        <w:bottom w:val="none" w:sz="0" w:space="0" w:color="auto"/>
        <w:right w:val="none" w:sz="0" w:space="0" w:color="auto"/>
      </w:divBdr>
    </w:div>
    <w:div w:id="225725846">
      <w:bodyDiv w:val="1"/>
      <w:marLeft w:val="0"/>
      <w:marRight w:val="0"/>
      <w:marTop w:val="0"/>
      <w:marBottom w:val="0"/>
      <w:divBdr>
        <w:top w:val="none" w:sz="0" w:space="0" w:color="auto"/>
        <w:left w:val="none" w:sz="0" w:space="0" w:color="auto"/>
        <w:bottom w:val="none" w:sz="0" w:space="0" w:color="auto"/>
        <w:right w:val="none" w:sz="0" w:space="0" w:color="auto"/>
      </w:divBdr>
    </w:div>
    <w:div w:id="230041475">
      <w:bodyDiv w:val="1"/>
      <w:marLeft w:val="0"/>
      <w:marRight w:val="0"/>
      <w:marTop w:val="0"/>
      <w:marBottom w:val="0"/>
      <w:divBdr>
        <w:top w:val="none" w:sz="0" w:space="0" w:color="auto"/>
        <w:left w:val="none" w:sz="0" w:space="0" w:color="auto"/>
        <w:bottom w:val="none" w:sz="0" w:space="0" w:color="auto"/>
        <w:right w:val="none" w:sz="0" w:space="0" w:color="auto"/>
      </w:divBdr>
    </w:div>
    <w:div w:id="234626733">
      <w:bodyDiv w:val="1"/>
      <w:marLeft w:val="0"/>
      <w:marRight w:val="0"/>
      <w:marTop w:val="0"/>
      <w:marBottom w:val="0"/>
      <w:divBdr>
        <w:top w:val="none" w:sz="0" w:space="0" w:color="auto"/>
        <w:left w:val="none" w:sz="0" w:space="0" w:color="auto"/>
        <w:bottom w:val="none" w:sz="0" w:space="0" w:color="auto"/>
        <w:right w:val="none" w:sz="0" w:space="0" w:color="auto"/>
      </w:divBdr>
    </w:div>
    <w:div w:id="241186606">
      <w:bodyDiv w:val="1"/>
      <w:marLeft w:val="0"/>
      <w:marRight w:val="0"/>
      <w:marTop w:val="0"/>
      <w:marBottom w:val="0"/>
      <w:divBdr>
        <w:top w:val="none" w:sz="0" w:space="0" w:color="auto"/>
        <w:left w:val="none" w:sz="0" w:space="0" w:color="auto"/>
        <w:bottom w:val="none" w:sz="0" w:space="0" w:color="auto"/>
        <w:right w:val="none" w:sz="0" w:space="0" w:color="auto"/>
      </w:divBdr>
    </w:div>
    <w:div w:id="246307258">
      <w:bodyDiv w:val="1"/>
      <w:marLeft w:val="0"/>
      <w:marRight w:val="0"/>
      <w:marTop w:val="0"/>
      <w:marBottom w:val="0"/>
      <w:divBdr>
        <w:top w:val="none" w:sz="0" w:space="0" w:color="auto"/>
        <w:left w:val="none" w:sz="0" w:space="0" w:color="auto"/>
        <w:bottom w:val="none" w:sz="0" w:space="0" w:color="auto"/>
        <w:right w:val="none" w:sz="0" w:space="0" w:color="auto"/>
      </w:divBdr>
    </w:div>
    <w:div w:id="256598961">
      <w:bodyDiv w:val="1"/>
      <w:marLeft w:val="0"/>
      <w:marRight w:val="0"/>
      <w:marTop w:val="0"/>
      <w:marBottom w:val="0"/>
      <w:divBdr>
        <w:top w:val="none" w:sz="0" w:space="0" w:color="auto"/>
        <w:left w:val="none" w:sz="0" w:space="0" w:color="auto"/>
        <w:bottom w:val="none" w:sz="0" w:space="0" w:color="auto"/>
        <w:right w:val="none" w:sz="0" w:space="0" w:color="auto"/>
      </w:divBdr>
    </w:div>
    <w:div w:id="258216274">
      <w:bodyDiv w:val="1"/>
      <w:marLeft w:val="0"/>
      <w:marRight w:val="0"/>
      <w:marTop w:val="0"/>
      <w:marBottom w:val="0"/>
      <w:divBdr>
        <w:top w:val="none" w:sz="0" w:space="0" w:color="auto"/>
        <w:left w:val="none" w:sz="0" w:space="0" w:color="auto"/>
        <w:bottom w:val="none" w:sz="0" w:space="0" w:color="auto"/>
        <w:right w:val="none" w:sz="0" w:space="0" w:color="auto"/>
      </w:divBdr>
    </w:div>
    <w:div w:id="263194760">
      <w:bodyDiv w:val="1"/>
      <w:marLeft w:val="0"/>
      <w:marRight w:val="0"/>
      <w:marTop w:val="0"/>
      <w:marBottom w:val="0"/>
      <w:divBdr>
        <w:top w:val="none" w:sz="0" w:space="0" w:color="auto"/>
        <w:left w:val="none" w:sz="0" w:space="0" w:color="auto"/>
        <w:bottom w:val="none" w:sz="0" w:space="0" w:color="auto"/>
        <w:right w:val="none" w:sz="0" w:space="0" w:color="auto"/>
      </w:divBdr>
    </w:div>
    <w:div w:id="306709896">
      <w:bodyDiv w:val="1"/>
      <w:marLeft w:val="0"/>
      <w:marRight w:val="0"/>
      <w:marTop w:val="0"/>
      <w:marBottom w:val="0"/>
      <w:divBdr>
        <w:top w:val="none" w:sz="0" w:space="0" w:color="auto"/>
        <w:left w:val="none" w:sz="0" w:space="0" w:color="auto"/>
        <w:bottom w:val="none" w:sz="0" w:space="0" w:color="auto"/>
        <w:right w:val="none" w:sz="0" w:space="0" w:color="auto"/>
      </w:divBdr>
    </w:div>
    <w:div w:id="327177347">
      <w:bodyDiv w:val="1"/>
      <w:marLeft w:val="0"/>
      <w:marRight w:val="0"/>
      <w:marTop w:val="0"/>
      <w:marBottom w:val="0"/>
      <w:divBdr>
        <w:top w:val="none" w:sz="0" w:space="0" w:color="auto"/>
        <w:left w:val="none" w:sz="0" w:space="0" w:color="auto"/>
        <w:bottom w:val="none" w:sz="0" w:space="0" w:color="auto"/>
        <w:right w:val="none" w:sz="0" w:space="0" w:color="auto"/>
      </w:divBdr>
    </w:div>
    <w:div w:id="331880427">
      <w:bodyDiv w:val="1"/>
      <w:marLeft w:val="0"/>
      <w:marRight w:val="0"/>
      <w:marTop w:val="0"/>
      <w:marBottom w:val="0"/>
      <w:divBdr>
        <w:top w:val="none" w:sz="0" w:space="0" w:color="auto"/>
        <w:left w:val="none" w:sz="0" w:space="0" w:color="auto"/>
        <w:bottom w:val="none" w:sz="0" w:space="0" w:color="auto"/>
        <w:right w:val="none" w:sz="0" w:space="0" w:color="auto"/>
      </w:divBdr>
    </w:div>
    <w:div w:id="334305849">
      <w:bodyDiv w:val="1"/>
      <w:marLeft w:val="0"/>
      <w:marRight w:val="0"/>
      <w:marTop w:val="0"/>
      <w:marBottom w:val="0"/>
      <w:divBdr>
        <w:top w:val="none" w:sz="0" w:space="0" w:color="auto"/>
        <w:left w:val="none" w:sz="0" w:space="0" w:color="auto"/>
        <w:bottom w:val="none" w:sz="0" w:space="0" w:color="auto"/>
        <w:right w:val="none" w:sz="0" w:space="0" w:color="auto"/>
      </w:divBdr>
    </w:div>
    <w:div w:id="363602305">
      <w:bodyDiv w:val="1"/>
      <w:marLeft w:val="0"/>
      <w:marRight w:val="0"/>
      <w:marTop w:val="0"/>
      <w:marBottom w:val="0"/>
      <w:divBdr>
        <w:top w:val="none" w:sz="0" w:space="0" w:color="auto"/>
        <w:left w:val="none" w:sz="0" w:space="0" w:color="auto"/>
        <w:bottom w:val="none" w:sz="0" w:space="0" w:color="auto"/>
        <w:right w:val="none" w:sz="0" w:space="0" w:color="auto"/>
      </w:divBdr>
    </w:div>
    <w:div w:id="373432881">
      <w:bodyDiv w:val="1"/>
      <w:marLeft w:val="0"/>
      <w:marRight w:val="0"/>
      <w:marTop w:val="0"/>
      <w:marBottom w:val="0"/>
      <w:divBdr>
        <w:top w:val="none" w:sz="0" w:space="0" w:color="auto"/>
        <w:left w:val="none" w:sz="0" w:space="0" w:color="auto"/>
        <w:bottom w:val="none" w:sz="0" w:space="0" w:color="auto"/>
        <w:right w:val="none" w:sz="0" w:space="0" w:color="auto"/>
      </w:divBdr>
    </w:div>
    <w:div w:id="413671748">
      <w:bodyDiv w:val="1"/>
      <w:marLeft w:val="0"/>
      <w:marRight w:val="0"/>
      <w:marTop w:val="0"/>
      <w:marBottom w:val="0"/>
      <w:divBdr>
        <w:top w:val="none" w:sz="0" w:space="0" w:color="auto"/>
        <w:left w:val="none" w:sz="0" w:space="0" w:color="auto"/>
        <w:bottom w:val="none" w:sz="0" w:space="0" w:color="auto"/>
        <w:right w:val="none" w:sz="0" w:space="0" w:color="auto"/>
      </w:divBdr>
    </w:div>
    <w:div w:id="441193762">
      <w:bodyDiv w:val="1"/>
      <w:marLeft w:val="0"/>
      <w:marRight w:val="0"/>
      <w:marTop w:val="0"/>
      <w:marBottom w:val="0"/>
      <w:divBdr>
        <w:top w:val="none" w:sz="0" w:space="0" w:color="auto"/>
        <w:left w:val="none" w:sz="0" w:space="0" w:color="auto"/>
        <w:bottom w:val="none" w:sz="0" w:space="0" w:color="auto"/>
        <w:right w:val="none" w:sz="0" w:space="0" w:color="auto"/>
      </w:divBdr>
    </w:div>
    <w:div w:id="441806457">
      <w:bodyDiv w:val="1"/>
      <w:marLeft w:val="0"/>
      <w:marRight w:val="0"/>
      <w:marTop w:val="0"/>
      <w:marBottom w:val="0"/>
      <w:divBdr>
        <w:top w:val="none" w:sz="0" w:space="0" w:color="auto"/>
        <w:left w:val="none" w:sz="0" w:space="0" w:color="auto"/>
        <w:bottom w:val="none" w:sz="0" w:space="0" w:color="auto"/>
        <w:right w:val="none" w:sz="0" w:space="0" w:color="auto"/>
      </w:divBdr>
    </w:div>
    <w:div w:id="442463009">
      <w:bodyDiv w:val="1"/>
      <w:marLeft w:val="0"/>
      <w:marRight w:val="0"/>
      <w:marTop w:val="0"/>
      <w:marBottom w:val="0"/>
      <w:divBdr>
        <w:top w:val="none" w:sz="0" w:space="0" w:color="auto"/>
        <w:left w:val="none" w:sz="0" w:space="0" w:color="auto"/>
        <w:bottom w:val="none" w:sz="0" w:space="0" w:color="auto"/>
        <w:right w:val="none" w:sz="0" w:space="0" w:color="auto"/>
      </w:divBdr>
    </w:div>
    <w:div w:id="451291932">
      <w:bodyDiv w:val="1"/>
      <w:marLeft w:val="0"/>
      <w:marRight w:val="0"/>
      <w:marTop w:val="0"/>
      <w:marBottom w:val="0"/>
      <w:divBdr>
        <w:top w:val="none" w:sz="0" w:space="0" w:color="auto"/>
        <w:left w:val="none" w:sz="0" w:space="0" w:color="auto"/>
        <w:bottom w:val="none" w:sz="0" w:space="0" w:color="auto"/>
        <w:right w:val="none" w:sz="0" w:space="0" w:color="auto"/>
      </w:divBdr>
    </w:div>
    <w:div w:id="451823194">
      <w:bodyDiv w:val="1"/>
      <w:marLeft w:val="0"/>
      <w:marRight w:val="0"/>
      <w:marTop w:val="0"/>
      <w:marBottom w:val="0"/>
      <w:divBdr>
        <w:top w:val="none" w:sz="0" w:space="0" w:color="auto"/>
        <w:left w:val="none" w:sz="0" w:space="0" w:color="auto"/>
        <w:bottom w:val="none" w:sz="0" w:space="0" w:color="auto"/>
        <w:right w:val="none" w:sz="0" w:space="0" w:color="auto"/>
      </w:divBdr>
    </w:div>
    <w:div w:id="466817552">
      <w:bodyDiv w:val="1"/>
      <w:marLeft w:val="0"/>
      <w:marRight w:val="0"/>
      <w:marTop w:val="0"/>
      <w:marBottom w:val="0"/>
      <w:divBdr>
        <w:top w:val="none" w:sz="0" w:space="0" w:color="auto"/>
        <w:left w:val="none" w:sz="0" w:space="0" w:color="auto"/>
        <w:bottom w:val="none" w:sz="0" w:space="0" w:color="auto"/>
        <w:right w:val="none" w:sz="0" w:space="0" w:color="auto"/>
      </w:divBdr>
    </w:div>
    <w:div w:id="484587257">
      <w:bodyDiv w:val="1"/>
      <w:marLeft w:val="0"/>
      <w:marRight w:val="0"/>
      <w:marTop w:val="0"/>
      <w:marBottom w:val="0"/>
      <w:divBdr>
        <w:top w:val="none" w:sz="0" w:space="0" w:color="auto"/>
        <w:left w:val="none" w:sz="0" w:space="0" w:color="auto"/>
        <w:bottom w:val="none" w:sz="0" w:space="0" w:color="auto"/>
        <w:right w:val="none" w:sz="0" w:space="0" w:color="auto"/>
      </w:divBdr>
    </w:div>
    <w:div w:id="491331619">
      <w:bodyDiv w:val="1"/>
      <w:marLeft w:val="0"/>
      <w:marRight w:val="0"/>
      <w:marTop w:val="0"/>
      <w:marBottom w:val="0"/>
      <w:divBdr>
        <w:top w:val="none" w:sz="0" w:space="0" w:color="auto"/>
        <w:left w:val="none" w:sz="0" w:space="0" w:color="auto"/>
        <w:bottom w:val="none" w:sz="0" w:space="0" w:color="auto"/>
        <w:right w:val="none" w:sz="0" w:space="0" w:color="auto"/>
      </w:divBdr>
    </w:div>
    <w:div w:id="507519521">
      <w:bodyDiv w:val="1"/>
      <w:marLeft w:val="0"/>
      <w:marRight w:val="0"/>
      <w:marTop w:val="0"/>
      <w:marBottom w:val="0"/>
      <w:divBdr>
        <w:top w:val="none" w:sz="0" w:space="0" w:color="auto"/>
        <w:left w:val="none" w:sz="0" w:space="0" w:color="auto"/>
        <w:bottom w:val="none" w:sz="0" w:space="0" w:color="auto"/>
        <w:right w:val="none" w:sz="0" w:space="0" w:color="auto"/>
      </w:divBdr>
    </w:div>
    <w:div w:id="532352968">
      <w:bodyDiv w:val="1"/>
      <w:marLeft w:val="0"/>
      <w:marRight w:val="0"/>
      <w:marTop w:val="0"/>
      <w:marBottom w:val="0"/>
      <w:divBdr>
        <w:top w:val="none" w:sz="0" w:space="0" w:color="auto"/>
        <w:left w:val="none" w:sz="0" w:space="0" w:color="auto"/>
        <w:bottom w:val="none" w:sz="0" w:space="0" w:color="auto"/>
        <w:right w:val="none" w:sz="0" w:space="0" w:color="auto"/>
      </w:divBdr>
    </w:div>
    <w:div w:id="536311315">
      <w:bodyDiv w:val="1"/>
      <w:marLeft w:val="0"/>
      <w:marRight w:val="0"/>
      <w:marTop w:val="0"/>
      <w:marBottom w:val="0"/>
      <w:divBdr>
        <w:top w:val="none" w:sz="0" w:space="0" w:color="auto"/>
        <w:left w:val="none" w:sz="0" w:space="0" w:color="auto"/>
        <w:bottom w:val="none" w:sz="0" w:space="0" w:color="auto"/>
        <w:right w:val="none" w:sz="0" w:space="0" w:color="auto"/>
      </w:divBdr>
    </w:div>
    <w:div w:id="540825666">
      <w:bodyDiv w:val="1"/>
      <w:marLeft w:val="0"/>
      <w:marRight w:val="0"/>
      <w:marTop w:val="0"/>
      <w:marBottom w:val="0"/>
      <w:divBdr>
        <w:top w:val="none" w:sz="0" w:space="0" w:color="auto"/>
        <w:left w:val="none" w:sz="0" w:space="0" w:color="auto"/>
        <w:bottom w:val="none" w:sz="0" w:space="0" w:color="auto"/>
        <w:right w:val="none" w:sz="0" w:space="0" w:color="auto"/>
      </w:divBdr>
    </w:div>
    <w:div w:id="547953558">
      <w:bodyDiv w:val="1"/>
      <w:marLeft w:val="0"/>
      <w:marRight w:val="0"/>
      <w:marTop w:val="0"/>
      <w:marBottom w:val="0"/>
      <w:divBdr>
        <w:top w:val="none" w:sz="0" w:space="0" w:color="auto"/>
        <w:left w:val="none" w:sz="0" w:space="0" w:color="auto"/>
        <w:bottom w:val="none" w:sz="0" w:space="0" w:color="auto"/>
        <w:right w:val="none" w:sz="0" w:space="0" w:color="auto"/>
      </w:divBdr>
    </w:div>
    <w:div w:id="549145609">
      <w:bodyDiv w:val="1"/>
      <w:marLeft w:val="0"/>
      <w:marRight w:val="0"/>
      <w:marTop w:val="0"/>
      <w:marBottom w:val="0"/>
      <w:divBdr>
        <w:top w:val="none" w:sz="0" w:space="0" w:color="auto"/>
        <w:left w:val="none" w:sz="0" w:space="0" w:color="auto"/>
        <w:bottom w:val="none" w:sz="0" w:space="0" w:color="auto"/>
        <w:right w:val="none" w:sz="0" w:space="0" w:color="auto"/>
      </w:divBdr>
    </w:div>
    <w:div w:id="558709959">
      <w:bodyDiv w:val="1"/>
      <w:marLeft w:val="0"/>
      <w:marRight w:val="0"/>
      <w:marTop w:val="0"/>
      <w:marBottom w:val="0"/>
      <w:divBdr>
        <w:top w:val="none" w:sz="0" w:space="0" w:color="auto"/>
        <w:left w:val="none" w:sz="0" w:space="0" w:color="auto"/>
        <w:bottom w:val="none" w:sz="0" w:space="0" w:color="auto"/>
        <w:right w:val="none" w:sz="0" w:space="0" w:color="auto"/>
      </w:divBdr>
    </w:div>
    <w:div w:id="573124014">
      <w:bodyDiv w:val="1"/>
      <w:marLeft w:val="0"/>
      <w:marRight w:val="0"/>
      <w:marTop w:val="0"/>
      <w:marBottom w:val="0"/>
      <w:divBdr>
        <w:top w:val="none" w:sz="0" w:space="0" w:color="auto"/>
        <w:left w:val="none" w:sz="0" w:space="0" w:color="auto"/>
        <w:bottom w:val="none" w:sz="0" w:space="0" w:color="auto"/>
        <w:right w:val="none" w:sz="0" w:space="0" w:color="auto"/>
      </w:divBdr>
    </w:div>
    <w:div w:id="581060888">
      <w:bodyDiv w:val="1"/>
      <w:marLeft w:val="0"/>
      <w:marRight w:val="0"/>
      <w:marTop w:val="0"/>
      <w:marBottom w:val="0"/>
      <w:divBdr>
        <w:top w:val="none" w:sz="0" w:space="0" w:color="auto"/>
        <w:left w:val="none" w:sz="0" w:space="0" w:color="auto"/>
        <w:bottom w:val="none" w:sz="0" w:space="0" w:color="auto"/>
        <w:right w:val="none" w:sz="0" w:space="0" w:color="auto"/>
      </w:divBdr>
    </w:div>
    <w:div w:id="597298969">
      <w:bodyDiv w:val="1"/>
      <w:marLeft w:val="0"/>
      <w:marRight w:val="0"/>
      <w:marTop w:val="0"/>
      <w:marBottom w:val="0"/>
      <w:divBdr>
        <w:top w:val="none" w:sz="0" w:space="0" w:color="auto"/>
        <w:left w:val="none" w:sz="0" w:space="0" w:color="auto"/>
        <w:bottom w:val="none" w:sz="0" w:space="0" w:color="auto"/>
        <w:right w:val="none" w:sz="0" w:space="0" w:color="auto"/>
      </w:divBdr>
    </w:div>
    <w:div w:id="599803288">
      <w:bodyDiv w:val="1"/>
      <w:marLeft w:val="0"/>
      <w:marRight w:val="0"/>
      <w:marTop w:val="0"/>
      <w:marBottom w:val="0"/>
      <w:divBdr>
        <w:top w:val="none" w:sz="0" w:space="0" w:color="auto"/>
        <w:left w:val="none" w:sz="0" w:space="0" w:color="auto"/>
        <w:bottom w:val="none" w:sz="0" w:space="0" w:color="auto"/>
        <w:right w:val="none" w:sz="0" w:space="0" w:color="auto"/>
      </w:divBdr>
    </w:div>
    <w:div w:id="623853926">
      <w:bodyDiv w:val="1"/>
      <w:marLeft w:val="0"/>
      <w:marRight w:val="0"/>
      <w:marTop w:val="0"/>
      <w:marBottom w:val="0"/>
      <w:divBdr>
        <w:top w:val="none" w:sz="0" w:space="0" w:color="auto"/>
        <w:left w:val="none" w:sz="0" w:space="0" w:color="auto"/>
        <w:bottom w:val="none" w:sz="0" w:space="0" w:color="auto"/>
        <w:right w:val="none" w:sz="0" w:space="0" w:color="auto"/>
      </w:divBdr>
    </w:div>
    <w:div w:id="625546102">
      <w:bodyDiv w:val="1"/>
      <w:marLeft w:val="0"/>
      <w:marRight w:val="0"/>
      <w:marTop w:val="0"/>
      <w:marBottom w:val="0"/>
      <w:divBdr>
        <w:top w:val="none" w:sz="0" w:space="0" w:color="auto"/>
        <w:left w:val="none" w:sz="0" w:space="0" w:color="auto"/>
        <w:bottom w:val="none" w:sz="0" w:space="0" w:color="auto"/>
        <w:right w:val="none" w:sz="0" w:space="0" w:color="auto"/>
      </w:divBdr>
    </w:div>
    <w:div w:id="626669199">
      <w:bodyDiv w:val="1"/>
      <w:marLeft w:val="0"/>
      <w:marRight w:val="0"/>
      <w:marTop w:val="0"/>
      <w:marBottom w:val="0"/>
      <w:divBdr>
        <w:top w:val="none" w:sz="0" w:space="0" w:color="auto"/>
        <w:left w:val="none" w:sz="0" w:space="0" w:color="auto"/>
        <w:bottom w:val="none" w:sz="0" w:space="0" w:color="auto"/>
        <w:right w:val="none" w:sz="0" w:space="0" w:color="auto"/>
      </w:divBdr>
      <w:divsChild>
        <w:div w:id="1310399429">
          <w:marLeft w:val="0"/>
          <w:marRight w:val="0"/>
          <w:marTop w:val="0"/>
          <w:marBottom w:val="0"/>
          <w:divBdr>
            <w:top w:val="none" w:sz="0" w:space="0" w:color="auto"/>
            <w:left w:val="none" w:sz="0" w:space="0" w:color="auto"/>
            <w:bottom w:val="none" w:sz="0" w:space="0" w:color="auto"/>
            <w:right w:val="none" w:sz="0" w:space="0" w:color="auto"/>
          </w:divBdr>
        </w:div>
        <w:div w:id="1823964751">
          <w:marLeft w:val="0"/>
          <w:marRight w:val="0"/>
          <w:marTop w:val="0"/>
          <w:marBottom w:val="0"/>
          <w:divBdr>
            <w:top w:val="none" w:sz="0" w:space="0" w:color="auto"/>
            <w:left w:val="none" w:sz="0" w:space="0" w:color="auto"/>
            <w:bottom w:val="none" w:sz="0" w:space="0" w:color="auto"/>
            <w:right w:val="none" w:sz="0" w:space="0" w:color="auto"/>
          </w:divBdr>
        </w:div>
        <w:div w:id="1937715861">
          <w:marLeft w:val="0"/>
          <w:marRight w:val="0"/>
          <w:marTop w:val="0"/>
          <w:marBottom w:val="0"/>
          <w:divBdr>
            <w:top w:val="none" w:sz="0" w:space="0" w:color="auto"/>
            <w:left w:val="none" w:sz="0" w:space="0" w:color="auto"/>
            <w:bottom w:val="none" w:sz="0" w:space="0" w:color="auto"/>
            <w:right w:val="none" w:sz="0" w:space="0" w:color="auto"/>
          </w:divBdr>
        </w:div>
      </w:divsChild>
    </w:div>
    <w:div w:id="627048695">
      <w:bodyDiv w:val="1"/>
      <w:marLeft w:val="0"/>
      <w:marRight w:val="0"/>
      <w:marTop w:val="0"/>
      <w:marBottom w:val="0"/>
      <w:divBdr>
        <w:top w:val="none" w:sz="0" w:space="0" w:color="auto"/>
        <w:left w:val="none" w:sz="0" w:space="0" w:color="auto"/>
        <w:bottom w:val="none" w:sz="0" w:space="0" w:color="auto"/>
        <w:right w:val="none" w:sz="0" w:space="0" w:color="auto"/>
      </w:divBdr>
    </w:div>
    <w:div w:id="638194482">
      <w:bodyDiv w:val="1"/>
      <w:marLeft w:val="0"/>
      <w:marRight w:val="0"/>
      <w:marTop w:val="0"/>
      <w:marBottom w:val="0"/>
      <w:divBdr>
        <w:top w:val="none" w:sz="0" w:space="0" w:color="auto"/>
        <w:left w:val="none" w:sz="0" w:space="0" w:color="auto"/>
        <w:bottom w:val="none" w:sz="0" w:space="0" w:color="auto"/>
        <w:right w:val="none" w:sz="0" w:space="0" w:color="auto"/>
      </w:divBdr>
    </w:div>
    <w:div w:id="646595103">
      <w:bodyDiv w:val="1"/>
      <w:marLeft w:val="0"/>
      <w:marRight w:val="0"/>
      <w:marTop w:val="0"/>
      <w:marBottom w:val="0"/>
      <w:divBdr>
        <w:top w:val="none" w:sz="0" w:space="0" w:color="auto"/>
        <w:left w:val="none" w:sz="0" w:space="0" w:color="auto"/>
        <w:bottom w:val="none" w:sz="0" w:space="0" w:color="auto"/>
        <w:right w:val="none" w:sz="0" w:space="0" w:color="auto"/>
      </w:divBdr>
    </w:div>
    <w:div w:id="661617204">
      <w:bodyDiv w:val="1"/>
      <w:marLeft w:val="0"/>
      <w:marRight w:val="0"/>
      <w:marTop w:val="0"/>
      <w:marBottom w:val="0"/>
      <w:divBdr>
        <w:top w:val="none" w:sz="0" w:space="0" w:color="auto"/>
        <w:left w:val="none" w:sz="0" w:space="0" w:color="auto"/>
        <w:bottom w:val="none" w:sz="0" w:space="0" w:color="auto"/>
        <w:right w:val="none" w:sz="0" w:space="0" w:color="auto"/>
      </w:divBdr>
    </w:div>
    <w:div w:id="675618527">
      <w:bodyDiv w:val="1"/>
      <w:marLeft w:val="0"/>
      <w:marRight w:val="0"/>
      <w:marTop w:val="0"/>
      <w:marBottom w:val="0"/>
      <w:divBdr>
        <w:top w:val="none" w:sz="0" w:space="0" w:color="auto"/>
        <w:left w:val="none" w:sz="0" w:space="0" w:color="auto"/>
        <w:bottom w:val="none" w:sz="0" w:space="0" w:color="auto"/>
        <w:right w:val="none" w:sz="0" w:space="0" w:color="auto"/>
      </w:divBdr>
    </w:div>
    <w:div w:id="681325297">
      <w:bodyDiv w:val="1"/>
      <w:marLeft w:val="0"/>
      <w:marRight w:val="0"/>
      <w:marTop w:val="0"/>
      <w:marBottom w:val="0"/>
      <w:divBdr>
        <w:top w:val="none" w:sz="0" w:space="0" w:color="auto"/>
        <w:left w:val="none" w:sz="0" w:space="0" w:color="auto"/>
        <w:bottom w:val="none" w:sz="0" w:space="0" w:color="auto"/>
        <w:right w:val="none" w:sz="0" w:space="0" w:color="auto"/>
      </w:divBdr>
    </w:div>
    <w:div w:id="698820608">
      <w:bodyDiv w:val="1"/>
      <w:marLeft w:val="0"/>
      <w:marRight w:val="0"/>
      <w:marTop w:val="0"/>
      <w:marBottom w:val="0"/>
      <w:divBdr>
        <w:top w:val="none" w:sz="0" w:space="0" w:color="auto"/>
        <w:left w:val="none" w:sz="0" w:space="0" w:color="auto"/>
        <w:bottom w:val="none" w:sz="0" w:space="0" w:color="auto"/>
        <w:right w:val="none" w:sz="0" w:space="0" w:color="auto"/>
      </w:divBdr>
    </w:div>
    <w:div w:id="699085539">
      <w:bodyDiv w:val="1"/>
      <w:marLeft w:val="0"/>
      <w:marRight w:val="0"/>
      <w:marTop w:val="0"/>
      <w:marBottom w:val="0"/>
      <w:divBdr>
        <w:top w:val="none" w:sz="0" w:space="0" w:color="auto"/>
        <w:left w:val="none" w:sz="0" w:space="0" w:color="auto"/>
        <w:bottom w:val="none" w:sz="0" w:space="0" w:color="auto"/>
        <w:right w:val="none" w:sz="0" w:space="0" w:color="auto"/>
      </w:divBdr>
    </w:div>
    <w:div w:id="716971839">
      <w:bodyDiv w:val="1"/>
      <w:marLeft w:val="0"/>
      <w:marRight w:val="0"/>
      <w:marTop w:val="0"/>
      <w:marBottom w:val="0"/>
      <w:divBdr>
        <w:top w:val="none" w:sz="0" w:space="0" w:color="auto"/>
        <w:left w:val="none" w:sz="0" w:space="0" w:color="auto"/>
        <w:bottom w:val="none" w:sz="0" w:space="0" w:color="auto"/>
        <w:right w:val="none" w:sz="0" w:space="0" w:color="auto"/>
      </w:divBdr>
    </w:div>
    <w:div w:id="721561235">
      <w:bodyDiv w:val="1"/>
      <w:marLeft w:val="0"/>
      <w:marRight w:val="0"/>
      <w:marTop w:val="0"/>
      <w:marBottom w:val="0"/>
      <w:divBdr>
        <w:top w:val="none" w:sz="0" w:space="0" w:color="auto"/>
        <w:left w:val="none" w:sz="0" w:space="0" w:color="auto"/>
        <w:bottom w:val="none" w:sz="0" w:space="0" w:color="auto"/>
        <w:right w:val="none" w:sz="0" w:space="0" w:color="auto"/>
      </w:divBdr>
    </w:div>
    <w:div w:id="733625488">
      <w:bodyDiv w:val="1"/>
      <w:marLeft w:val="0"/>
      <w:marRight w:val="0"/>
      <w:marTop w:val="0"/>
      <w:marBottom w:val="0"/>
      <w:divBdr>
        <w:top w:val="none" w:sz="0" w:space="0" w:color="auto"/>
        <w:left w:val="none" w:sz="0" w:space="0" w:color="auto"/>
        <w:bottom w:val="none" w:sz="0" w:space="0" w:color="auto"/>
        <w:right w:val="none" w:sz="0" w:space="0" w:color="auto"/>
      </w:divBdr>
    </w:div>
    <w:div w:id="734085226">
      <w:bodyDiv w:val="1"/>
      <w:marLeft w:val="0"/>
      <w:marRight w:val="0"/>
      <w:marTop w:val="0"/>
      <w:marBottom w:val="0"/>
      <w:divBdr>
        <w:top w:val="none" w:sz="0" w:space="0" w:color="auto"/>
        <w:left w:val="none" w:sz="0" w:space="0" w:color="auto"/>
        <w:bottom w:val="none" w:sz="0" w:space="0" w:color="auto"/>
        <w:right w:val="none" w:sz="0" w:space="0" w:color="auto"/>
      </w:divBdr>
    </w:div>
    <w:div w:id="741492792">
      <w:bodyDiv w:val="1"/>
      <w:marLeft w:val="0"/>
      <w:marRight w:val="0"/>
      <w:marTop w:val="0"/>
      <w:marBottom w:val="0"/>
      <w:divBdr>
        <w:top w:val="none" w:sz="0" w:space="0" w:color="auto"/>
        <w:left w:val="none" w:sz="0" w:space="0" w:color="auto"/>
        <w:bottom w:val="none" w:sz="0" w:space="0" w:color="auto"/>
        <w:right w:val="none" w:sz="0" w:space="0" w:color="auto"/>
      </w:divBdr>
    </w:div>
    <w:div w:id="762917808">
      <w:bodyDiv w:val="1"/>
      <w:marLeft w:val="0"/>
      <w:marRight w:val="0"/>
      <w:marTop w:val="0"/>
      <w:marBottom w:val="0"/>
      <w:divBdr>
        <w:top w:val="none" w:sz="0" w:space="0" w:color="auto"/>
        <w:left w:val="none" w:sz="0" w:space="0" w:color="auto"/>
        <w:bottom w:val="none" w:sz="0" w:space="0" w:color="auto"/>
        <w:right w:val="none" w:sz="0" w:space="0" w:color="auto"/>
      </w:divBdr>
    </w:div>
    <w:div w:id="766342651">
      <w:bodyDiv w:val="1"/>
      <w:marLeft w:val="0"/>
      <w:marRight w:val="0"/>
      <w:marTop w:val="0"/>
      <w:marBottom w:val="0"/>
      <w:divBdr>
        <w:top w:val="none" w:sz="0" w:space="0" w:color="auto"/>
        <w:left w:val="none" w:sz="0" w:space="0" w:color="auto"/>
        <w:bottom w:val="none" w:sz="0" w:space="0" w:color="auto"/>
        <w:right w:val="none" w:sz="0" w:space="0" w:color="auto"/>
      </w:divBdr>
    </w:div>
    <w:div w:id="789863241">
      <w:bodyDiv w:val="1"/>
      <w:marLeft w:val="0"/>
      <w:marRight w:val="0"/>
      <w:marTop w:val="0"/>
      <w:marBottom w:val="0"/>
      <w:divBdr>
        <w:top w:val="none" w:sz="0" w:space="0" w:color="auto"/>
        <w:left w:val="none" w:sz="0" w:space="0" w:color="auto"/>
        <w:bottom w:val="none" w:sz="0" w:space="0" w:color="auto"/>
        <w:right w:val="none" w:sz="0" w:space="0" w:color="auto"/>
      </w:divBdr>
    </w:div>
    <w:div w:id="804808600">
      <w:bodyDiv w:val="1"/>
      <w:marLeft w:val="0"/>
      <w:marRight w:val="0"/>
      <w:marTop w:val="0"/>
      <w:marBottom w:val="0"/>
      <w:divBdr>
        <w:top w:val="none" w:sz="0" w:space="0" w:color="auto"/>
        <w:left w:val="none" w:sz="0" w:space="0" w:color="auto"/>
        <w:bottom w:val="none" w:sz="0" w:space="0" w:color="auto"/>
        <w:right w:val="none" w:sz="0" w:space="0" w:color="auto"/>
      </w:divBdr>
    </w:div>
    <w:div w:id="809634888">
      <w:bodyDiv w:val="1"/>
      <w:marLeft w:val="0"/>
      <w:marRight w:val="0"/>
      <w:marTop w:val="0"/>
      <w:marBottom w:val="0"/>
      <w:divBdr>
        <w:top w:val="none" w:sz="0" w:space="0" w:color="auto"/>
        <w:left w:val="none" w:sz="0" w:space="0" w:color="auto"/>
        <w:bottom w:val="none" w:sz="0" w:space="0" w:color="auto"/>
        <w:right w:val="none" w:sz="0" w:space="0" w:color="auto"/>
      </w:divBdr>
    </w:div>
    <w:div w:id="818301451">
      <w:bodyDiv w:val="1"/>
      <w:marLeft w:val="0"/>
      <w:marRight w:val="0"/>
      <w:marTop w:val="0"/>
      <w:marBottom w:val="0"/>
      <w:divBdr>
        <w:top w:val="none" w:sz="0" w:space="0" w:color="auto"/>
        <w:left w:val="none" w:sz="0" w:space="0" w:color="auto"/>
        <w:bottom w:val="none" w:sz="0" w:space="0" w:color="auto"/>
        <w:right w:val="none" w:sz="0" w:space="0" w:color="auto"/>
      </w:divBdr>
    </w:div>
    <w:div w:id="832573030">
      <w:bodyDiv w:val="1"/>
      <w:marLeft w:val="0"/>
      <w:marRight w:val="0"/>
      <w:marTop w:val="0"/>
      <w:marBottom w:val="0"/>
      <w:divBdr>
        <w:top w:val="none" w:sz="0" w:space="0" w:color="auto"/>
        <w:left w:val="none" w:sz="0" w:space="0" w:color="auto"/>
        <w:bottom w:val="none" w:sz="0" w:space="0" w:color="auto"/>
        <w:right w:val="none" w:sz="0" w:space="0" w:color="auto"/>
      </w:divBdr>
    </w:div>
    <w:div w:id="838348161">
      <w:bodyDiv w:val="1"/>
      <w:marLeft w:val="0"/>
      <w:marRight w:val="0"/>
      <w:marTop w:val="0"/>
      <w:marBottom w:val="0"/>
      <w:divBdr>
        <w:top w:val="none" w:sz="0" w:space="0" w:color="auto"/>
        <w:left w:val="none" w:sz="0" w:space="0" w:color="auto"/>
        <w:bottom w:val="none" w:sz="0" w:space="0" w:color="auto"/>
        <w:right w:val="none" w:sz="0" w:space="0" w:color="auto"/>
      </w:divBdr>
    </w:div>
    <w:div w:id="843979011">
      <w:bodyDiv w:val="1"/>
      <w:marLeft w:val="0"/>
      <w:marRight w:val="0"/>
      <w:marTop w:val="0"/>
      <w:marBottom w:val="0"/>
      <w:divBdr>
        <w:top w:val="none" w:sz="0" w:space="0" w:color="auto"/>
        <w:left w:val="none" w:sz="0" w:space="0" w:color="auto"/>
        <w:bottom w:val="none" w:sz="0" w:space="0" w:color="auto"/>
        <w:right w:val="none" w:sz="0" w:space="0" w:color="auto"/>
      </w:divBdr>
    </w:div>
    <w:div w:id="848326349">
      <w:bodyDiv w:val="1"/>
      <w:marLeft w:val="0"/>
      <w:marRight w:val="0"/>
      <w:marTop w:val="0"/>
      <w:marBottom w:val="0"/>
      <w:divBdr>
        <w:top w:val="none" w:sz="0" w:space="0" w:color="auto"/>
        <w:left w:val="none" w:sz="0" w:space="0" w:color="auto"/>
        <w:bottom w:val="none" w:sz="0" w:space="0" w:color="auto"/>
        <w:right w:val="none" w:sz="0" w:space="0" w:color="auto"/>
      </w:divBdr>
    </w:div>
    <w:div w:id="880440502">
      <w:bodyDiv w:val="1"/>
      <w:marLeft w:val="0"/>
      <w:marRight w:val="0"/>
      <w:marTop w:val="0"/>
      <w:marBottom w:val="0"/>
      <w:divBdr>
        <w:top w:val="none" w:sz="0" w:space="0" w:color="auto"/>
        <w:left w:val="none" w:sz="0" w:space="0" w:color="auto"/>
        <w:bottom w:val="none" w:sz="0" w:space="0" w:color="auto"/>
        <w:right w:val="none" w:sz="0" w:space="0" w:color="auto"/>
      </w:divBdr>
    </w:div>
    <w:div w:id="886144296">
      <w:bodyDiv w:val="1"/>
      <w:marLeft w:val="0"/>
      <w:marRight w:val="0"/>
      <w:marTop w:val="0"/>
      <w:marBottom w:val="0"/>
      <w:divBdr>
        <w:top w:val="none" w:sz="0" w:space="0" w:color="auto"/>
        <w:left w:val="none" w:sz="0" w:space="0" w:color="auto"/>
        <w:bottom w:val="none" w:sz="0" w:space="0" w:color="auto"/>
        <w:right w:val="none" w:sz="0" w:space="0" w:color="auto"/>
      </w:divBdr>
    </w:div>
    <w:div w:id="888104996">
      <w:bodyDiv w:val="1"/>
      <w:marLeft w:val="0"/>
      <w:marRight w:val="0"/>
      <w:marTop w:val="0"/>
      <w:marBottom w:val="0"/>
      <w:divBdr>
        <w:top w:val="none" w:sz="0" w:space="0" w:color="auto"/>
        <w:left w:val="none" w:sz="0" w:space="0" w:color="auto"/>
        <w:bottom w:val="none" w:sz="0" w:space="0" w:color="auto"/>
        <w:right w:val="none" w:sz="0" w:space="0" w:color="auto"/>
      </w:divBdr>
    </w:div>
    <w:div w:id="891892585">
      <w:bodyDiv w:val="1"/>
      <w:marLeft w:val="0"/>
      <w:marRight w:val="0"/>
      <w:marTop w:val="0"/>
      <w:marBottom w:val="0"/>
      <w:divBdr>
        <w:top w:val="none" w:sz="0" w:space="0" w:color="auto"/>
        <w:left w:val="none" w:sz="0" w:space="0" w:color="auto"/>
        <w:bottom w:val="none" w:sz="0" w:space="0" w:color="auto"/>
        <w:right w:val="none" w:sz="0" w:space="0" w:color="auto"/>
      </w:divBdr>
    </w:div>
    <w:div w:id="904342678">
      <w:bodyDiv w:val="1"/>
      <w:marLeft w:val="0"/>
      <w:marRight w:val="0"/>
      <w:marTop w:val="0"/>
      <w:marBottom w:val="0"/>
      <w:divBdr>
        <w:top w:val="none" w:sz="0" w:space="0" w:color="auto"/>
        <w:left w:val="none" w:sz="0" w:space="0" w:color="auto"/>
        <w:bottom w:val="none" w:sz="0" w:space="0" w:color="auto"/>
        <w:right w:val="none" w:sz="0" w:space="0" w:color="auto"/>
      </w:divBdr>
    </w:div>
    <w:div w:id="913708311">
      <w:bodyDiv w:val="1"/>
      <w:marLeft w:val="0"/>
      <w:marRight w:val="0"/>
      <w:marTop w:val="0"/>
      <w:marBottom w:val="0"/>
      <w:divBdr>
        <w:top w:val="none" w:sz="0" w:space="0" w:color="auto"/>
        <w:left w:val="none" w:sz="0" w:space="0" w:color="auto"/>
        <w:bottom w:val="none" w:sz="0" w:space="0" w:color="auto"/>
        <w:right w:val="none" w:sz="0" w:space="0" w:color="auto"/>
      </w:divBdr>
    </w:div>
    <w:div w:id="919562467">
      <w:bodyDiv w:val="1"/>
      <w:marLeft w:val="0"/>
      <w:marRight w:val="0"/>
      <w:marTop w:val="0"/>
      <w:marBottom w:val="0"/>
      <w:divBdr>
        <w:top w:val="none" w:sz="0" w:space="0" w:color="auto"/>
        <w:left w:val="none" w:sz="0" w:space="0" w:color="auto"/>
        <w:bottom w:val="none" w:sz="0" w:space="0" w:color="auto"/>
        <w:right w:val="none" w:sz="0" w:space="0" w:color="auto"/>
      </w:divBdr>
    </w:div>
    <w:div w:id="946888075">
      <w:bodyDiv w:val="1"/>
      <w:marLeft w:val="0"/>
      <w:marRight w:val="0"/>
      <w:marTop w:val="0"/>
      <w:marBottom w:val="0"/>
      <w:divBdr>
        <w:top w:val="none" w:sz="0" w:space="0" w:color="auto"/>
        <w:left w:val="none" w:sz="0" w:space="0" w:color="auto"/>
        <w:bottom w:val="none" w:sz="0" w:space="0" w:color="auto"/>
        <w:right w:val="none" w:sz="0" w:space="0" w:color="auto"/>
      </w:divBdr>
    </w:div>
    <w:div w:id="950549964">
      <w:bodyDiv w:val="1"/>
      <w:marLeft w:val="0"/>
      <w:marRight w:val="0"/>
      <w:marTop w:val="0"/>
      <w:marBottom w:val="0"/>
      <w:divBdr>
        <w:top w:val="none" w:sz="0" w:space="0" w:color="auto"/>
        <w:left w:val="none" w:sz="0" w:space="0" w:color="auto"/>
        <w:bottom w:val="none" w:sz="0" w:space="0" w:color="auto"/>
        <w:right w:val="none" w:sz="0" w:space="0" w:color="auto"/>
      </w:divBdr>
    </w:div>
    <w:div w:id="955019132">
      <w:bodyDiv w:val="1"/>
      <w:marLeft w:val="0"/>
      <w:marRight w:val="0"/>
      <w:marTop w:val="0"/>
      <w:marBottom w:val="0"/>
      <w:divBdr>
        <w:top w:val="none" w:sz="0" w:space="0" w:color="auto"/>
        <w:left w:val="none" w:sz="0" w:space="0" w:color="auto"/>
        <w:bottom w:val="none" w:sz="0" w:space="0" w:color="auto"/>
        <w:right w:val="none" w:sz="0" w:space="0" w:color="auto"/>
      </w:divBdr>
    </w:div>
    <w:div w:id="960575251">
      <w:bodyDiv w:val="1"/>
      <w:marLeft w:val="0"/>
      <w:marRight w:val="0"/>
      <w:marTop w:val="0"/>
      <w:marBottom w:val="0"/>
      <w:divBdr>
        <w:top w:val="none" w:sz="0" w:space="0" w:color="auto"/>
        <w:left w:val="none" w:sz="0" w:space="0" w:color="auto"/>
        <w:bottom w:val="none" w:sz="0" w:space="0" w:color="auto"/>
        <w:right w:val="none" w:sz="0" w:space="0" w:color="auto"/>
      </w:divBdr>
    </w:div>
    <w:div w:id="961618306">
      <w:bodyDiv w:val="1"/>
      <w:marLeft w:val="0"/>
      <w:marRight w:val="0"/>
      <w:marTop w:val="0"/>
      <w:marBottom w:val="0"/>
      <w:divBdr>
        <w:top w:val="none" w:sz="0" w:space="0" w:color="auto"/>
        <w:left w:val="none" w:sz="0" w:space="0" w:color="auto"/>
        <w:bottom w:val="none" w:sz="0" w:space="0" w:color="auto"/>
        <w:right w:val="none" w:sz="0" w:space="0" w:color="auto"/>
      </w:divBdr>
    </w:div>
    <w:div w:id="976647440">
      <w:bodyDiv w:val="1"/>
      <w:marLeft w:val="0"/>
      <w:marRight w:val="0"/>
      <w:marTop w:val="0"/>
      <w:marBottom w:val="0"/>
      <w:divBdr>
        <w:top w:val="none" w:sz="0" w:space="0" w:color="auto"/>
        <w:left w:val="none" w:sz="0" w:space="0" w:color="auto"/>
        <w:bottom w:val="none" w:sz="0" w:space="0" w:color="auto"/>
        <w:right w:val="none" w:sz="0" w:space="0" w:color="auto"/>
      </w:divBdr>
    </w:div>
    <w:div w:id="980771426">
      <w:bodyDiv w:val="1"/>
      <w:marLeft w:val="0"/>
      <w:marRight w:val="0"/>
      <w:marTop w:val="0"/>
      <w:marBottom w:val="0"/>
      <w:divBdr>
        <w:top w:val="none" w:sz="0" w:space="0" w:color="auto"/>
        <w:left w:val="none" w:sz="0" w:space="0" w:color="auto"/>
        <w:bottom w:val="none" w:sz="0" w:space="0" w:color="auto"/>
        <w:right w:val="none" w:sz="0" w:space="0" w:color="auto"/>
      </w:divBdr>
    </w:div>
    <w:div w:id="984746763">
      <w:bodyDiv w:val="1"/>
      <w:marLeft w:val="0"/>
      <w:marRight w:val="0"/>
      <w:marTop w:val="0"/>
      <w:marBottom w:val="0"/>
      <w:divBdr>
        <w:top w:val="none" w:sz="0" w:space="0" w:color="auto"/>
        <w:left w:val="none" w:sz="0" w:space="0" w:color="auto"/>
        <w:bottom w:val="none" w:sz="0" w:space="0" w:color="auto"/>
        <w:right w:val="none" w:sz="0" w:space="0" w:color="auto"/>
      </w:divBdr>
    </w:div>
    <w:div w:id="992679911">
      <w:bodyDiv w:val="1"/>
      <w:marLeft w:val="0"/>
      <w:marRight w:val="0"/>
      <w:marTop w:val="0"/>
      <w:marBottom w:val="0"/>
      <w:divBdr>
        <w:top w:val="none" w:sz="0" w:space="0" w:color="auto"/>
        <w:left w:val="none" w:sz="0" w:space="0" w:color="auto"/>
        <w:bottom w:val="none" w:sz="0" w:space="0" w:color="auto"/>
        <w:right w:val="none" w:sz="0" w:space="0" w:color="auto"/>
      </w:divBdr>
    </w:div>
    <w:div w:id="1020931021">
      <w:bodyDiv w:val="1"/>
      <w:marLeft w:val="0"/>
      <w:marRight w:val="0"/>
      <w:marTop w:val="0"/>
      <w:marBottom w:val="0"/>
      <w:divBdr>
        <w:top w:val="none" w:sz="0" w:space="0" w:color="auto"/>
        <w:left w:val="none" w:sz="0" w:space="0" w:color="auto"/>
        <w:bottom w:val="none" w:sz="0" w:space="0" w:color="auto"/>
        <w:right w:val="none" w:sz="0" w:space="0" w:color="auto"/>
      </w:divBdr>
    </w:div>
    <w:div w:id="1030036568">
      <w:bodyDiv w:val="1"/>
      <w:marLeft w:val="0"/>
      <w:marRight w:val="0"/>
      <w:marTop w:val="0"/>
      <w:marBottom w:val="0"/>
      <w:divBdr>
        <w:top w:val="none" w:sz="0" w:space="0" w:color="auto"/>
        <w:left w:val="none" w:sz="0" w:space="0" w:color="auto"/>
        <w:bottom w:val="none" w:sz="0" w:space="0" w:color="auto"/>
        <w:right w:val="none" w:sz="0" w:space="0" w:color="auto"/>
      </w:divBdr>
    </w:div>
    <w:div w:id="1043749183">
      <w:bodyDiv w:val="1"/>
      <w:marLeft w:val="0"/>
      <w:marRight w:val="0"/>
      <w:marTop w:val="0"/>
      <w:marBottom w:val="0"/>
      <w:divBdr>
        <w:top w:val="none" w:sz="0" w:space="0" w:color="auto"/>
        <w:left w:val="none" w:sz="0" w:space="0" w:color="auto"/>
        <w:bottom w:val="none" w:sz="0" w:space="0" w:color="auto"/>
        <w:right w:val="none" w:sz="0" w:space="0" w:color="auto"/>
      </w:divBdr>
    </w:div>
    <w:div w:id="1047603646">
      <w:bodyDiv w:val="1"/>
      <w:marLeft w:val="0"/>
      <w:marRight w:val="0"/>
      <w:marTop w:val="0"/>
      <w:marBottom w:val="0"/>
      <w:divBdr>
        <w:top w:val="none" w:sz="0" w:space="0" w:color="auto"/>
        <w:left w:val="none" w:sz="0" w:space="0" w:color="auto"/>
        <w:bottom w:val="none" w:sz="0" w:space="0" w:color="auto"/>
        <w:right w:val="none" w:sz="0" w:space="0" w:color="auto"/>
      </w:divBdr>
    </w:div>
    <w:div w:id="1090659263">
      <w:bodyDiv w:val="1"/>
      <w:marLeft w:val="0"/>
      <w:marRight w:val="0"/>
      <w:marTop w:val="0"/>
      <w:marBottom w:val="0"/>
      <w:divBdr>
        <w:top w:val="none" w:sz="0" w:space="0" w:color="auto"/>
        <w:left w:val="none" w:sz="0" w:space="0" w:color="auto"/>
        <w:bottom w:val="none" w:sz="0" w:space="0" w:color="auto"/>
        <w:right w:val="none" w:sz="0" w:space="0" w:color="auto"/>
      </w:divBdr>
    </w:div>
    <w:div w:id="1092316824">
      <w:bodyDiv w:val="1"/>
      <w:marLeft w:val="0"/>
      <w:marRight w:val="0"/>
      <w:marTop w:val="0"/>
      <w:marBottom w:val="0"/>
      <w:divBdr>
        <w:top w:val="none" w:sz="0" w:space="0" w:color="auto"/>
        <w:left w:val="none" w:sz="0" w:space="0" w:color="auto"/>
        <w:bottom w:val="none" w:sz="0" w:space="0" w:color="auto"/>
        <w:right w:val="none" w:sz="0" w:space="0" w:color="auto"/>
      </w:divBdr>
    </w:div>
    <w:div w:id="1094087575">
      <w:bodyDiv w:val="1"/>
      <w:marLeft w:val="0"/>
      <w:marRight w:val="0"/>
      <w:marTop w:val="0"/>
      <w:marBottom w:val="0"/>
      <w:divBdr>
        <w:top w:val="none" w:sz="0" w:space="0" w:color="auto"/>
        <w:left w:val="none" w:sz="0" w:space="0" w:color="auto"/>
        <w:bottom w:val="none" w:sz="0" w:space="0" w:color="auto"/>
        <w:right w:val="none" w:sz="0" w:space="0" w:color="auto"/>
      </w:divBdr>
    </w:div>
    <w:div w:id="1126125945">
      <w:bodyDiv w:val="1"/>
      <w:marLeft w:val="0"/>
      <w:marRight w:val="0"/>
      <w:marTop w:val="0"/>
      <w:marBottom w:val="0"/>
      <w:divBdr>
        <w:top w:val="none" w:sz="0" w:space="0" w:color="auto"/>
        <w:left w:val="none" w:sz="0" w:space="0" w:color="auto"/>
        <w:bottom w:val="none" w:sz="0" w:space="0" w:color="auto"/>
        <w:right w:val="none" w:sz="0" w:space="0" w:color="auto"/>
      </w:divBdr>
    </w:div>
    <w:div w:id="1140995840">
      <w:bodyDiv w:val="1"/>
      <w:marLeft w:val="0"/>
      <w:marRight w:val="0"/>
      <w:marTop w:val="0"/>
      <w:marBottom w:val="0"/>
      <w:divBdr>
        <w:top w:val="none" w:sz="0" w:space="0" w:color="auto"/>
        <w:left w:val="none" w:sz="0" w:space="0" w:color="auto"/>
        <w:bottom w:val="none" w:sz="0" w:space="0" w:color="auto"/>
        <w:right w:val="none" w:sz="0" w:space="0" w:color="auto"/>
      </w:divBdr>
    </w:div>
    <w:div w:id="1157382823">
      <w:bodyDiv w:val="1"/>
      <w:marLeft w:val="0"/>
      <w:marRight w:val="0"/>
      <w:marTop w:val="0"/>
      <w:marBottom w:val="0"/>
      <w:divBdr>
        <w:top w:val="none" w:sz="0" w:space="0" w:color="auto"/>
        <w:left w:val="none" w:sz="0" w:space="0" w:color="auto"/>
        <w:bottom w:val="none" w:sz="0" w:space="0" w:color="auto"/>
        <w:right w:val="none" w:sz="0" w:space="0" w:color="auto"/>
      </w:divBdr>
    </w:div>
    <w:div w:id="1160853359">
      <w:bodyDiv w:val="1"/>
      <w:marLeft w:val="0"/>
      <w:marRight w:val="0"/>
      <w:marTop w:val="0"/>
      <w:marBottom w:val="0"/>
      <w:divBdr>
        <w:top w:val="none" w:sz="0" w:space="0" w:color="auto"/>
        <w:left w:val="none" w:sz="0" w:space="0" w:color="auto"/>
        <w:bottom w:val="none" w:sz="0" w:space="0" w:color="auto"/>
        <w:right w:val="none" w:sz="0" w:space="0" w:color="auto"/>
      </w:divBdr>
    </w:div>
    <w:div w:id="1167675945">
      <w:bodyDiv w:val="1"/>
      <w:marLeft w:val="0"/>
      <w:marRight w:val="0"/>
      <w:marTop w:val="0"/>
      <w:marBottom w:val="0"/>
      <w:divBdr>
        <w:top w:val="none" w:sz="0" w:space="0" w:color="auto"/>
        <w:left w:val="none" w:sz="0" w:space="0" w:color="auto"/>
        <w:bottom w:val="none" w:sz="0" w:space="0" w:color="auto"/>
        <w:right w:val="none" w:sz="0" w:space="0" w:color="auto"/>
      </w:divBdr>
    </w:div>
    <w:div w:id="1197352494">
      <w:bodyDiv w:val="1"/>
      <w:marLeft w:val="0"/>
      <w:marRight w:val="0"/>
      <w:marTop w:val="0"/>
      <w:marBottom w:val="0"/>
      <w:divBdr>
        <w:top w:val="none" w:sz="0" w:space="0" w:color="auto"/>
        <w:left w:val="none" w:sz="0" w:space="0" w:color="auto"/>
        <w:bottom w:val="none" w:sz="0" w:space="0" w:color="auto"/>
        <w:right w:val="none" w:sz="0" w:space="0" w:color="auto"/>
      </w:divBdr>
    </w:div>
    <w:div w:id="1205673280">
      <w:bodyDiv w:val="1"/>
      <w:marLeft w:val="0"/>
      <w:marRight w:val="0"/>
      <w:marTop w:val="0"/>
      <w:marBottom w:val="0"/>
      <w:divBdr>
        <w:top w:val="none" w:sz="0" w:space="0" w:color="auto"/>
        <w:left w:val="none" w:sz="0" w:space="0" w:color="auto"/>
        <w:bottom w:val="none" w:sz="0" w:space="0" w:color="auto"/>
        <w:right w:val="none" w:sz="0" w:space="0" w:color="auto"/>
      </w:divBdr>
    </w:div>
    <w:div w:id="1207109932">
      <w:bodyDiv w:val="1"/>
      <w:marLeft w:val="0"/>
      <w:marRight w:val="0"/>
      <w:marTop w:val="0"/>
      <w:marBottom w:val="0"/>
      <w:divBdr>
        <w:top w:val="none" w:sz="0" w:space="0" w:color="auto"/>
        <w:left w:val="none" w:sz="0" w:space="0" w:color="auto"/>
        <w:bottom w:val="none" w:sz="0" w:space="0" w:color="auto"/>
        <w:right w:val="none" w:sz="0" w:space="0" w:color="auto"/>
      </w:divBdr>
    </w:div>
    <w:div w:id="1232158658">
      <w:bodyDiv w:val="1"/>
      <w:marLeft w:val="0"/>
      <w:marRight w:val="0"/>
      <w:marTop w:val="0"/>
      <w:marBottom w:val="0"/>
      <w:divBdr>
        <w:top w:val="none" w:sz="0" w:space="0" w:color="auto"/>
        <w:left w:val="none" w:sz="0" w:space="0" w:color="auto"/>
        <w:bottom w:val="none" w:sz="0" w:space="0" w:color="auto"/>
        <w:right w:val="none" w:sz="0" w:space="0" w:color="auto"/>
      </w:divBdr>
    </w:div>
    <w:div w:id="1241674955">
      <w:bodyDiv w:val="1"/>
      <w:marLeft w:val="0"/>
      <w:marRight w:val="0"/>
      <w:marTop w:val="0"/>
      <w:marBottom w:val="0"/>
      <w:divBdr>
        <w:top w:val="none" w:sz="0" w:space="0" w:color="auto"/>
        <w:left w:val="none" w:sz="0" w:space="0" w:color="auto"/>
        <w:bottom w:val="none" w:sz="0" w:space="0" w:color="auto"/>
        <w:right w:val="none" w:sz="0" w:space="0" w:color="auto"/>
      </w:divBdr>
    </w:div>
    <w:div w:id="1247766020">
      <w:bodyDiv w:val="1"/>
      <w:marLeft w:val="0"/>
      <w:marRight w:val="0"/>
      <w:marTop w:val="0"/>
      <w:marBottom w:val="0"/>
      <w:divBdr>
        <w:top w:val="none" w:sz="0" w:space="0" w:color="auto"/>
        <w:left w:val="none" w:sz="0" w:space="0" w:color="auto"/>
        <w:bottom w:val="none" w:sz="0" w:space="0" w:color="auto"/>
        <w:right w:val="none" w:sz="0" w:space="0" w:color="auto"/>
      </w:divBdr>
    </w:div>
    <w:div w:id="1249079060">
      <w:bodyDiv w:val="1"/>
      <w:marLeft w:val="0"/>
      <w:marRight w:val="0"/>
      <w:marTop w:val="0"/>
      <w:marBottom w:val="0"/>
      <w:divBdr>
        <w:top w:val="none" w:sz="0" w:space="0" w:color="auto"/>
        <w:left w:val="none" w:sz="0" w:space="0" w:color="auto"/>
        <w:bottom w:val="none" w:sz="0" w:space="0" w:color="auto"/>
        <w:right w:val="none" w:sz="0" w:space="0" w:color="auto"/>
      </w:divBdr>
    </w:div>
    <w:div w:id="1249969279">
      <w:bodyDiv w:val="1"/>
      <w:marLeft w:val="0"/>
      <w:marRight w:val="0"/>
      <w:marTop w:val="0"/>
      <w:marBottom w:val="0"/>
      <w:divBdr>
        <w:top w:val="none" w:sz="0" w:space="0" w:color="auto"/>
        <w:left w:val="none" w:sz="0" w:space="0" w:color="auto"/>
        <w:bottom w:val="none" w:sz="0" w:space="0" w:color="auto"/>
        <w:right w:val="none" w:sz="0" w:space="0" w:color="auto"/>
      </w:divBdr>
    </w:div>
    <w:div w:id="1261835935">
      <w:bodyDiv w:val="1"/>
      <w:marLeft w:val="0"/>
      <w:marRight w:val="0"/>
      <w:marTop w:val="0"/>
      <w:marBottom w:val="0"/>
      <w:divBdr>
        <w:top w:val="none" w:sz="0" w:space="0" w:color="auto"/>
        <w:left w:val="none" w:sz="0" w:space="0" w:color="auto"/>
        <w:bottom w:val="none" w:sz="0" w:space="0" w:color="auto"/>
        <w:right w:val="none" w:sz="0" w:space="0" w:color="auto"/>
      </w:divBdr>
    </w:div>
    <w:div w:id="1262178940">
      <w:bodyDiv w:val="1"/>
      <w:marLeft w:val="0"/>
      <w:marRight w:val="0"/>
      <w:marTop w:val="0"/>
      <w:marBottom w:val="0"/>
      <w:divBdr>
        <w:top w:val="none" w:sz="0" w:space="0" w:color="auto"/>
        <w:left w:val="none" w:sz="0" w:space="0" w:color="auto"/>
        <w:bottom w:val="none" w:sz="0" w:space="0" w:color="auto"/>
        <w:right w:val="none" w:sz="0" w:space="0" w:color="auto"/>
      </w:divBdr>
    </w:div>
    <w:div w:id="1272929716">
      <w:bodyDiv w:val="1"/>
      <w:marLeft w:val="0"/>
      <w:marRight w:val="0"/>
      <w:marTop w:val="0"/>
      <w:marBottom w:val="0"/>
      <w:divBdr>
        <w:top w:val="none" w:sz="0" w:space="0" w:color="auto"/>
        <w:left w:val="none" w:sz="0" w:space="0" w:color="auto"/>
        <w:bottom w:val="none" w:sz="0" w:space="0" w:color="auto"/>
        <w:right w:val="none" w:sz="0" w:space="0" w:color="auto"/>
      </w:divBdr>
    </w:div>
    <w:div w:id="1294671951">
      <w:bodyDiv w:val="1"/>
      <w:marLeft w:val="0"/>
      <w:marRight w:val="0"/>
      <w:marTop w:val="0"/>
      <w:marBottom w:val="0"/>
      <w:divBdr>
        <w:top w:val="none" w:sz="0" w:space="0" w:color="auto"/>
        <w:left w:val="none" w:sz="0" w:space="0" w:color="auto"/>
        <w:bottom w:val="none" w:sz="0" w:space="0" w:color="auto"/>
        <w:right w:val="none" w:sz="0" w:space="0" w:color="auto"/>
      </w:divBdr>
    </w:div>
    <w:div w:id="1298296510">
      <w:bodyDiv w:val="1"/>
      <w:marLeft w:val="0"/>
      <w:marRight w:val="0"/>
      <w:marTop w:val="0"/>
      <w:marBottom w:val="0"/>
      <w:divBdr>
        <w:top w:val="none" w:sz="0" w:space="0" w:color="auto"/>
        <w:left w:val="none" w:sz="0" w:space="0" w:color="auto"/>
        <w:bottom w:val="none" w:sz="0" w:space="0" w:color="auto"/>
        <w:right w:val="none" w:sz="0" w:space="0" w:color="auto"/>
      </w:divBdr>
    </w:div>
    <w:div w:id="1300568818">
      <w:bodyDiv w:val="1"/>
      <w:marLeft w:val="0"/>
      <w:marRight w:val="0"/>
      <w:marTop w:val="0"/>
      <w:marBottom w:val="0"/>
      <w:divBdr>
        <w:top w:val="none" w:sz="0" w:space="0" w:color="auto"/>
        <w:left w:val="none" w:sz="0" w:space="0" w:color="auto"/>
        <w:bottom w:val="none" w:sz="0" w:space="0" w:color="auto"/>
        <w:right w:val="none" w:sz="0" w:space="0" w:color="auto"/>
      </w:divBdr>
    </w:div>
    <w:div w:id="1312514119">
      <w:bodyDiv w:val="1"/>
      <w:marLeft w:val="0"/>
      <w:marRight w:val="0"/>
      <w:marTop w:val="0"/>
      <w:marBottom w:val="0"/>
      <w:divBdr>
        <w:top w:val="none" w:sz="0" w:space="0" w:color="auto"/>
        <w:left w:val="none" w:sz="0" w:space="0" w:color="auto"/>
        <w:bottom w:val="none" w:sz="0" w:space="0" w:color="auto"/>
        <w:right w:val="none" w:sz="0" w:space="0" w:color="auto"/>
      </w:divBdr>
    </w:div>
    <w:div w:id="1326591696">
      <w:bodyDiv w:val="1"/>
      <w:marLeft w:val="0"/>
      <w:marRight w:val="0"/>
      <w:marTop w:val="0"/>
      <w:marBottom w:val="0"/>
      <w:divBdr>
        <w:top w:val="none" w:sz="0" w:space="0" w:color="auto"/>
        <w:left w:val="none" w:sz="0" w:space="0" w:color="auto"/>
        <w:bottom w:val="none" w:sz="0" w:space="0" w:color="auto"/>
        <w:right w:val="none" w:sz="0" w:space="0" w:color="auto"/>
      </w:divBdr>
    </w:div>
    <w:div w:id="1327170898">
      <w:bodyDiv w:val="1"/>
      <w:marLeft w:val="0"/>
      <w:marRight w:val="0"/>
      <w:marTop w:val="0"/>
      <w:marBottom w:val="0"/>
      <w:divBdr>
        <w:top w:val="none" w:sz="0" w:space="0" w:color="auto"/>
        <w:left w:val="none" w:sz="0" w:space="0" w:color="auto"/>
        <w:bottom w:val="none" w:sz="0" w:space="0" w:color="auto"/>
        <w:right w:val="none" w:sz="0" w:space="0" w:color="auto"/>
      </w:divBdr>
    </w:div>
    <w:div w:id="1343584451">
      <w:bodyDiv w:val="1"/>
      <w:marLeft w:val="0"/>
      <w:marRight w:val="0"/>
      <w:marTop w:val="0"/>
      <w:marBottom w:val="0"/>
      <w:divBdr>
        <w:top w:val="none" w:sz="0" w:space="0" w:color="auto"/>
        <w:left w:val="none" w:sz="0" w:space="0" w:color="auto"/>
        <w:bottom w:val="none" w:sz="0" w:space="0" w:color="auto"/>
        <w:right w:val="none" w:sz="0" w:space="0" w:color="auto"/>
      </w:divBdr>
    </w:div>
    <w:div w:id="1356035485">
      <w:bodyDiv w:val="1"/>
      <w:marLeft w:val="0"/>
      <w:marRight w:val="0"/>
      <w:marTop w:val="0"/>
      <w:marBottom w:val="0"/>
      <w:divBdr>
        <w:top w:val="none" w:sz="0" w:space="0" w:color="auto"/>
        <w:left w:val="none" w:sz="0" w:space="0" w:color="auto"/>
        <w:bottom w:val="none" w:sz="0" w:space="0" w:color="auto"/>
        <w:right w:val="none" w:sz="0" w:space="0" w:color="auto"/>
      </w:divBdr>
    </w:div>
    <w:div w:id="1363820869">
      <w:bodyDiv w:val="1"/>
      <w:marLeft w:val="0"/>
      <w:marRight w:val="0"/>
      <w:marTop w:val="0"/>
      <w:marBottom w:val="0"/>
      <w:divBdr>
        <w:top w:val="none" w:sz="0" w:space="0" w:color="auto"/>
        <w:left w:val="none" w:sz="0" w:space="0" w:color="auto"/>
        <w:bottom w:val="none" w:sz="0" w:space="0" w:color="auto"/>
        <w:right w:val="none" w:sz="0" w:space="0" w:color="auto"/>
      </w:divBdr>
    </w:div>
    <w:div w:id="1369182401">
      <w:bodyDiv w:val="1"/>
      <w:marLeft w:val="0"/>
      <w:marRight w:val="0"/>
      <w:marTop w:val="0"/>
      <w:marBottom w:val="0"/>
      <w:divBdr>
        <w:top w:val="none" w:sz="0" w:space="0" w:color="auto"/>
        <w:left w:val="none" w:sz="0" w:space="0" w:color="auto"/>
        <w:bottom w:val="none" w:sz="0" w:space="0" w:color="auto"/>
        <w:right w:val="none" w:sz="0" w:space="0" w:color="auto"/>
      </w:divBdr>
    </w:div>
    <w:div w:id="1381781471">
      <w:bodyDiv w:val="1"/>
      <w:marLeft w:val="0"/>
      <w:marRight w:val="0"/>
      <w:marTop w:val="0"/>
      <w:marBottom w:val="0"/>
      <w:divBdr>
        <w:top w:val="none" w:sz="0" w:space="0" w:color="auto"/>
        <w:left w:val="none" w:sz="0" w:space="0" w:color="auto"/>
        <w:bottom w:val="none" w:sz="0" w:space="0" w:color="auto"/>
        <w:right w:val="none" w:sz="0" w:space="0" w:color="auto"/>
      </w:divBdr>
    </w:div>
    <w:div w:id="1401172107">
      <w:bodyDiv w:val="1"/>
      <w:marLeft w:val="0"/>
      <w:marRight w:val="0"/>
      <w:marTop w:val="0"/>
      <w:marBottom w:val="0"/>
      <w:divBdr>
        <w:top w:val="none" w:sz="0" w:space="0" w:color="auto"/>
        <w:left w:val="none" w:sz="0" w:space="0" w:color="auto"/>
        <w:bottom w:val="none" w:sz="0" w:space="0" w:color="auto"/>
        <w:right w:val="none" w:sz="0" w:space="0" w:color="auto"/>
      </w:divBdr>
    </w:div>
    <w:div w:id="1416320237">
      <w:bodyDiv w:val="1"/>
      <w:marLeft w:val="0"/>
      <w:marRight w:val="0"/>
      <w:marTop w:val="0"/>
      <w:marBottom w:val="0"/>
      <w:divBdr>
        <w:top w:val="none" w:sz="0" w:space="0" w:color="auto"/>
        <w:left w:val="none" w:sz="0" w:space="0" w:color="auto"/>
        <w:bottom w:val="none" w:sz="0" w:space="0" w:color="auto"/>
        <w:right w:val="none" w:sz="0" w:space="0" w:color="auto"/>
      </w:divBdr>
    </w:div>
    <w:div w:id="1428847572">
      <w:bodyDiv w:val="1"/>
      <w:marLeft w:val="0"/>
      <w:marRight w:val="0"/>
      <w:marTop w:val="0"/>
      <w:marBottom w:val="0"/>
      <w:divBdr>
        <w:top w:val="none" w:sz="0" w:space="0" w:color="auto"/>
        <w:left w:val="none" w:sz="0" w:space="0" w:color="auto"/>
        <w:bottom w:val="none" w:sz="0" w:space="0" w:color="auto"/>
        <w:right w:val="none" w:sz="0" w:space="0" w:color="auto"/>
      </w:divBdr>
    </w:div>
    <w:div w:id="1437485564">
      <w:bodyDiv w:val="1"/>
      <w:marLeft w:val="0"/>
      <w:marRight w:val="0"/>
      <w:marTop w:val="0"/>
      <w:marBottom w:val="0"/>
      <w:divBdr>
        <w:top w:val="none" w:sz="0" w:space="0" w:color="auto"/>
        <w:left w:val="none" w:sz="0" w:space="0" w:color="auto"/>
        <w:bottom w:val="none" w:sz="0" w:space="0" w:color="auto"/>
        <w:right w:val="none" w:sz="0" w:space="0" w:color="auto"/>
      </w:divBdr>
    </w:div>
    <w:div w:id="1451778250">
      <w:bodyDiv w:val="1"/>
      <w:marLeft w:val="0"/>
      <w:marRight w:val="0"/>
      <w:marTop w:val="0"/>
      <w:marBottom w:val="0"/>
      <w:divBdr>
        <w:top w:val="none" w:sz="0" w:space="0" w:color="auto"/>
        <w:left w:val="none" w:sz="0" w:space="0" w:color="auto"/>
        <w:bottom w:val="none" w:sz="0" w:space="0" w:color="auto"/>
        <w:right w:val="none" w:sz="0" w:space="0" w:color="auto"/>
      </w:divBdr>
    </w:div>
    <w:div w:id="1452288903">
      <w:bodyDiv w:val="1"/>
      <w:marLeft w:val="0"/>
      <w:marRight w:val="0"/>
      <w:marTop w:val="0"/>
      <w:marBottom w:val="0"/>
      <w:divBdr>
        <w:top w:val="none" w:sz="0" w:space="0" w:color="auto"/>
        <w:left w:val="none" w:sz="0" w:space="0" w:color="auto"/>
        <w:bottom w:val="none" w:sz="0" w:space="0" w:color="auto"/>
        <w:right w:val="none" w:sz="0" w:space="0" w:color="auto"/>
      </w:divBdr>
    </w:div>
    <w:div w:id="1469931056">
      <w:bodyDiv w:val="1"/>
      <w:marLeft w:val="0"/>
      <w:marRight w:val="0"/>
      <w:marTop w:val="0"/>
      <w:marBottom w:val="0"/>
      <w:divBdr>
        <w:top w:val="none" w:sz="0" w:space="0" w:color="auto"/>
        <w:left w:val="none" w:sz="0" w:space="0" w:color="auto"/>
        <w:bottom w:val="none" w:sz="0" w:space="0" w:color="auto"/>
        <w:right w:val="none" w:sz="0" w:space="0" w:color="auto"/>
      </w:divBdr>
    </w:div>
    <w:div w:id="1473517580">
      <w:bodyDiv w:val="1"/>
      <w:marLeft w:val="0"/>
      <w:marRight w:val="0"/>
      <w:marTop w:val="0"/>
      <w:marBottom w:val="0"/>
      <w:divBdr>
        <w:top w:val="none" w:sz="0" w:space="0" w:color="auto"/>
        <w:left w:val="none" w:sz="0" w:space="0" w:color="auto"/>
        <w:bottom w:val="none" w:sz="0" w:space="0" w:color="auto"/>
        <w:right w:val="none" w:sz="0" w:space="0" w:color="auto"/>
      </w:divBdr>
    </w:div>
    <w:div w:id="1476801509">
      <w:bodyDiv w:val="1"/>
      <w:marLeft w:val="0"/>
      <w:marRight w:val="0"/>
      <w:marTop w:val="0"/>
      <w:marBottom w:val="0"/>
      <w:divBdr>
        <w:top w:val="none" w:sz="0" w:space="0" w:color="auto"/>
        <w:left w:val="none" w:sz="0" w:space="0" w:color="auto"/>
        <w:bottom w:val="none" w:sz="0" w:space="0" w:color="auto"/>
        <w:right w:val="none" w:sz="0" w:space="0" w:color="auto"/>
      </w:divBdr>
    </w:div>
    <w:div w:id="1491557960">
      <w:bodyDiv w:val="1"/>
      <w:marLeft w:val="0"/>
      <w:marRight w:val="0"/>
      <w:marTop w:val="0"/>
      <w:marBottom w:val="0"/>
      <w:divBdr>
        <w:top w:val="none" w:sz="0" w:space="0" w:color="auto"/>
        <w:left w:val="none" w:sz="0" w:space="0" w:color="auto"/>
        <w:bottom w:val="none" w:sz="0" w:space="0" w:color="auto"/>
        <w:right w:val="none" w:sz="0" w:space="0" w:color="auto"/>
      </w:divBdr>
    </w:div>
    <w:div w:id="1495300663">
      <w:bodyDiv w:val="1"/>
      <w:marLeft w:val="0"/>
      <w:marRight w:val="0"/>
      <w:marTop w:val="0"/>
      <w:marBottom w:val="0"/>
      <w:divBdr>
        <w:top w:val="none" w:sz="0" w:space="0" w:color="auto"/>
        <w:left w:val="none" w:sz="0" w:space="0" w:color="auto"/>
        <w:bottom w:val="none" w:sz="0" w:space="0" w:color="auto"/>
        <w:right w:val="none" w:sz="0" w:space="0" w:color="auto"/>
      </w:divBdr>
    </w:div>
    <w:div w:id="1527448422">
      <w:bodyDiv w:val="1"/>
      <w:marLeft w:val="0"/>
      <w:marRight w:val="0"/>
      <w:marTop w:val="0"/>
      <w:marBottom w:val="0"/>
      <w:divBdr>
        <w:top w:val="none" w:sz="0" w:space="0" w:color="auto"/>
        <w:left w:val="none" w:sz="0" w:space="0" w:color="auto"/>
        <w:bottom w:val="none" w:sz="0" w:space="0" w:color="auto"/>
        <w:right w:val="none" w:sz="0" w:space="0" w:color="auto"/>
      </w:divBdr>
    </w:div>
    <w:div w:id="1533150812">
      <w:bodyDiv w:val="1"/>
      <w:marLeft w:val="0"/>
      <w:marRight w:val="0"/>
      <w:marTop w:val="0"/>
      <w:marBottom w:val="0"/>
      <w:divBdr>
        <w:top w:val="none" w:sz="0" w:space="0" w:color="auto"/>
        <w:left w:val="none" w:sz="0" w:space="0" w:color="auto"/>
        <w:bottom w:val="none" w:sz="0" w:space="0" w:color="auto"/>
        <w:right w:val="none" w:sz="0" w:space="0" w:color="auto"/>
      </w:divBdr>
    </w:div>
    <w:div w:id="1533155369">
      <w:bodyDiv w:val="1"/>
      <w:marLeft w:val="0"/>
      <w:marRight w:val="0"/>
      <w:marTop w:val="0"/>
      <w:marBottom w:val="0"/>
      <w:divBdr>
        <w:top w:val="none" w:sz="0" w:space="0" w:color="auto"/>
        <w:left w:val="none" w:sz="0" w:space="0" w:color="auto"/>
        <w:bottom w:val="none" w:sz="0" w:space="0" w:color="auto"/>
        <w:right w:val="none" w:sz="0" w:space="0" w:color="auto"/>
      </w:divBdr>
    </w:div>
    <w:div w:id="1533572811">
      <w:bodyDiv w:val="1"/>
      <w:marLeft w:val="0"/>
      <w:marRight w:val="0"/>
      <w:marTop w:val="0"/>
      <w:marBottom w:val="0"/>
      <w:divBdr>
        <w:top w:val="none" w:sz="0" w:space="0" w:color="auto"/>
        <w:left w:val="none" w:sz="0" w:space="0" w:color="auto"/>
        <w:bottom w:val="none" w:sz="0" w:space="0" w:color="auto"/>
        <w:right w:val="none" w:sz="0" w:space="0" w:color="auto"/>
      </w:divBdr>
    </w:div>
    <w:div w:id="1537697050">
      <w:bodyDiv w:val="1"/>
      <w:marLeft w:val="0"/>
      <w:marRight w:val="0"/>
      <w:marTop w:val="0"/>
      <w:marBottom w:val="0"/>
      <w:divBdr>
        <w:top w:val="none" w:sz="0" w:space="0" w:color="auto"/>
        <w:left w:val="none" w:sz="0" w:space="0" w:color="auto"/>
        <w:bottom w:val="none" w:sz="0" w:space="0" w:color="auto"/>
        <w:right w:val="none" w:sz="0" w:space="0" w:color="auto"/>
      </w:divBdr>
    </w:div>
    <w:div w:id="1538663419">
      <w:bodyDiv w:val="1"/>
      <w:marLeft w:val="0"/>
      <w:marRight w:val="0"/>
      <w:marTop w:val="0"/>
      <w:marBottom w:val="0"/>
      <w:divBdr>
        <w:top w:val="none" w:sz="0" w:space="0" w:color="auto"/>
        <w:left w:val="none" w:sz="0" w:space="0" w:color="auto"/>
        <w:bottom w:val="none" w:sz="0" w:space="0" w:color="auto"/>
        <w:right w:val="none" w:sz="0" w:space="0" w:color="auto"/>
      </w:divBdr>
    </w:div>
    <w:div w:id="1544757053">
      <w:bodyDiv w:val="1"/>
      <w:marLeft w:val="0"/>
      <w:marRight w:val="0"/>
      <w:marTop w:val="0"/>
      <w:marBottom w:val="0"/>
      <w:divBdr>
        <w:top w:val="none" w:sz="0" w:space="0" w:color="auto"/>
        <w:left w:val="none" w:sz="0" w:space="0" w:color="auto"/>
        <w:bottom w:val="none" w:sz="0" w:space="0" w:color="auto"/>
        <w:right w:val="none" w:sz="0" w:space="0" w:color="auto"/>
      </w:divBdr>
    </w:div>
    <w:div w:id="1554120862">
      <w:bodyDiv w:val="1"/>
      <w:marLeft w:val="0"/>
      <w:marRight w:val="0"/>
      <w:marTop w:val="0"/>
      <w:marBottom w:val="0"/>
      <w:divBdr>
        <w:top w:val="none" w:sz="0" w:space="0" w:color="auto"/>
        <w:left w:val="none" w:sz="0" w:space="0" w:color="auto"/>
        <w:bottom w:val="none" w:sz="0" w:space="0" w:color="auto"/>
        <w:right w:val="none" w:sz="0" w:space="0" w:color="auto"/>
      </w:divBdr>
    </w:div>
    <w:div w:id="1606695566">
      <w:bodyDiv w:val="1"/>
      <w:marLeft w:val="0"/>
      <w:marRight w:val="0"/>
      <w:marTop w:val="0"/>
      <w:marBottom w:val="0"/>
      <w:divBdr>
        <w:top w:val="none" w:sz="0" w:space="0" w:color="auto"/>
        <w:left w:val="none" w:sz="0" w:space="0" w:color="auto"/>
        <w:bottom w:val="none" w:sz="0" w:space="0" w:color="auto"/>
        <w:right w:val="none" w:sz="0" w:space="0" w:color="auto"/>
      </w:divBdr>
    </w:div>
    <w:div w:id="1608999653">
      <w:bodyDiv w:val="1"/>
      <w:marLeft w:val="0"/>
      <w:marRight w:val="0"/>
      <w:marTop w:val="0"/>
      <w:marBottom w:val="0"/>
      <w:divBdr>
        <w:top w:val="none" w:sz="0" w:space="0" w:color="auto"/>
        <w:left w:val="none" w:sz="0" w:space="0" w:color="auto"/>
        <w:bottom w:val="none" w:sz="0" w:space="0" w:color="auto"/>
        <w:right w:val="none" w:sz="0" w:space="0" w:color="auto"/>
      </w:divBdr>
    </w:div>
    <w:div w:id="1617636630">
      <w:bodyDiv w:val="1"/>
      <w:marLeft w:val="0"/>
      <w:marRight w:val="0"/>
      <w:marTop w:val="0"/>
      <w:marBottom w:val="0"/>
      <w:divBdr>
        <w:top w:val="none" w:sz="0" w:space="0" w:color="auto"/>
        <w:left w:val="none" w:sz="0" w:space="0" w:color="auto"/>
        <w:bottom w:val="none" w:sz="0" w:space="0" w:color="auto"/>
        <w:right w:val="none" w:sz="0" w:space="0" w:color="auto"/>
      </w:divBdr>
    </w:div>
    <w:div w:id="1627858923">
      <w:bodyDiv w:val="1"/>
      <w:marLeft w:val="0"/>
      <w:marRight w:val="0"/>
      <w:marTop w:val="0"/>
      <w:marBottom w:val="0"/>
      <w:divBdr>
        <w:top w:val="none" w:sz="0" w:space="0" w:color="auto"/>
        <w:left w:val="none" w:sz="0" w:space="0" w:color="auto"/>
        <w:bottom w:val="none" w:sz="0" w:space="0" w:color="auto"/>
        <w:right w:val="none" w:sz="0" w:space="0" w:color="auto"/>
      </w:divBdr>
    </w:div>
    <w:div w:id="1643463161">
      <w:bodyDiv w:val="1"/>
      <w:marLeft w:val="0"/>
      <w:marRight w:val="0"/>
      <w:marTop w:val="0"/>
      <w:marBottom w:val="0"/>
      <w:divBdr>
        <w:top w:val="none" w:sz="0" w:space="0" w:color="auto"/>
        <w:left w:val="none" w:sz="0" w:space="0" w:color="auto"/>
        <w:bottom w:val="none" w:sz="0" w:space="0" w:color="auto"/>
        <w:right w:val="none" w:sz="0" w:space="0" w:color="auto"/>
      </w:divBdr>
    </w:div>
    <w:div w:id="1645039417">
      <w:bodyDiv w:val="1"/>
      <w:marLeft w:val="0"/>
      <w:marRight w:val="0"/>
      <w:marTop w:val="0"/>
      <w:marBottom w:val="0"/>
      <w:divBdr>
        <w:top w:val="none" w:sz="0" w:space="0" w:color="auto"/>
        <w:left w:val="none" w:sz="0" w:space="0" w:color="auto"/>
        <w:bottom w:val="none" w:sz="0" w:space="0" w:color="auto"/>
        <w:right w:val="none" w:sz="0" w:space="0" w:color="auto"/>
      </w:divBdr>
    </w:div>
    <w:div w:id="1651980585">
      <w:bodyDiv w:val="1"/>
      <w:marLeft w:val="0"/>
      <w:marRight w:val="0"/>
      <w:marTop w:val="0"/>
      <w:marBottom w:val="0"/>
      <w:divBdr>
        <w:top w:val="none" w:sz="0" w:space="0" w:color="auto"/>
        <w:left w:val="none" w:sz="0" w:space="0" w:color="auto"/>
        <w:bottom w:val="none" w:sz="0" w:space="0" w:color="auto"/>
        <w:right w:val="none" w:sz="0" w:space="0" w:color="auto"/>
      </w:divBdr>
    </w:div>
    <w:div w:id="1662811998">
      <w:bodyDiv w:val="1"/>
      <w:marLeft w:val="0"/>
      <w:marRight w:val="0"/>
      <w:marTop w:val="0"/>
      <w:marBottom w:val="0"/>
      <w:divBdr>
        <w:top w:val="none" w:sz="0" w:space="0" w:color="auto"/>
        <w:left w:val="none" w:sz="0" w:space="0" w:color="auto"/>
        <w:bottom w:val="none" w:sz="0" w:space="0" w:color="auto"/>
        <w:right w:val="none" w:sz="0" w:space="0" w:color="auto"/>
      </w:divBdr>
    </w:div>
    <w:div w:id="1666281288">
      <w:bodyDiv w:val="1"/>
      <w:marLeft w:val="0"/>
      <w:marRight w:val="0"/>
      <w:marTop w:val="0"/>
      <w:marBottom w:val="0"/>
      <w:divBdr>
        <w:top w:val="none" w:sz="0" w:space="0" w:color="auto"/>
        <w:left w:val="none" w:sz="0" w:space="0" w:color="auto"/>
        <w:bottom w:val="none" w:sz="0" w:space="0" w:color="auto"/>
        <w:right w:val="none" w:sz="0" w:space="0" w:color="auto"/>
      </w:divBdr>
    </w:div>
    <w:div w:id="1675182451">
      <w:bodyDiv w:val="1"/>
      <w:marLeft w:val="0"/>
      <w:marRight w:val="0"/>
      <w:marTop w:val="0"/>
      <w:marBottom w:val="0"/>
      <w:divBdr>
        <w:top w:val="none" w:sz="0" w:space="0" w:color="auto"/>
        <w:left w:val="none" w:sz="0" w:space="0" w:color="auto"/>
        <w:bottom w:val="none" w:sz="0" w:space="0" w:color="auto"/>
        <w:right w:val="none" w:sz="0" w:space="0" w:color="auto"/>
      </w:divBdr>
    </w:div>
    <w:div w:id="1692687455">
      <w:bodyDiv w:val="1"/>
      <w:marLeft w:val="0"/>
      <w:marRight w:val="0"/>
      <w:marTop w:val="0"/>
      <w:marBottom w:val="0"/>
      <w:divBdr>
        <w:top w:val="none" w:sz="0" w:space="0" w:color="auto"/>
        <w:left w:val="none" w:sz="0" w:space="0" w:color="auto"/>
        <w:bottom w:val="none" w:sz="0" w:space="0" w:color="auto"/>
        <w:right w:val="none" w:sz="0" w:space="0" w:color="auto"/>
      </w:divBdr>
    </w:div>
    <w:div w:id="1699892777">
      <w:bodyDiv w:val="1"/>
      <w:marLeft w:val="0"/>
      <w:marRight w:val="0"/>
      <w:marTop w:val="0"/>
      <w:marBottom w:val="0"/>
      <w:divBdr>
        <w:top w:val="none" w:sz="0" w:space="0" w:color="auto"/>
        <w:left w:val="none" w:sz="0" w:space="0" w:color="auto"/>
        <w:bottom w:val="none" w:sz="0" w:space="0" w:color="auto"/>
        <w:right w:val="none" w:sz="0" w:space="0" w:color="auto"/>
      </w:divBdr>
    </w:div>
    <w:div w:id="1701978125">
      <w:bodyDiv w:val="1"/>
      <w:marLeft w:val="0"/>
      <w:marRight w:val="0"/>
      <w:marTop w:val="0"/>
      <w:marBottom w:val="0"/>
      <w:divBdr>
        <w:top w:val="none" w:sz="0" w:space="0" w:color="auto"/>
        <w:left w:val="none" w:sz="0" w:space="0" w:color="auto"/>
        <w:bottom w:val="none" w:sz="0" w:space="0" w:color="auto"/>
        <w:right w:val="none" w:sz="0" w:space="0" w:color="auto"/>
      </w:divBdr>
    </w:div>
    <w:div w:id="1709791036">
      <w:bodyDiv w:val="1"/>
      <w:marLeft w:val="0"/>
      <w:marRight w:val="0"/>
      <w:marTop w:val="0"/>
      <w:marBottom w:val="0"/>
      <w:divBdr>
        <w:top w:val="none" w:sz="0" w:space="0" w:color="auto"/>
        <w:left w:val="none" w:sz="0" w:space="0" w:color="auto"/>
        <w:bottom w:val="none" w:sz="0" w:space="0" w:color="auto"/>
        <w:right w:val="none" w:sz="0" w:space="0" w:color="auto"/>
      </w:divBdr>
    </w:div>
    <w:div w:id="1715155825">
      <w:bodyDiv w:val="1"/>
      <w:marLeft w:val="0"/>
      <w:marRight w:val="0"/>
      <w:marTop w:val="0"/>
      <w:marBottom w:val="0"/>
      <w:divBdr>
        <w:top w:val="none" w:sz="0" w:space="0" w:color="auto"/>
        <w:left w:val="none" w:sz="0" w:space="0" w:color="auto"/>
        <w:bottom w:val="none" w:sz="0" w:space="0" w:color="auto"/>
        <w:right w:val="none" w:sz="0" w:space="0" w:color="auto"/>
      </w:divBdr>
    </w:div>
    <w:div w:id="1716925577">
      <w:bodyDiv w:val="1"/>
      <w:marLeft w:val="0"/>
      <w:marRight w:val="0"/>
      <w:marTop w:val="0"/>
      <w:marBottom w:val="0"/>
      <w:divBdr>
        <w:top w:val="none" w:sz="0" w:space="0" w:color="auto"/>
        <w:left w:val="none" w:sz="0" w:space="0" w:color="auto"/>
        <w:bottom w:val="none" w:sz="0" w:space="0" w:color="auto"/>
        <w:right w:val="none" w:sz="0" w:space="0" w:color="auto"/>
      </w:divBdr>
    </w:div>
    <w:div w:id="1717000062">
      <w:bodyDiv w:val="1"/>
      <w:marLeft w:val="0"/>
      <w:marRight w:val="0"/>
      <w:marTop w:val="0"/>
      <w:marBottom w:val="0"/>
      <w:divBdr>
        <w:top w:val="none" w:sz="0" w:space="0" w:color="auto"/>
        <w:left w:val="none" w:sz="0" w:space="0" w:color="auto"/>
        <w:bottom w:val="none" w:sz="0" w:space="0" w:color="auto"/>
        <w:right w:val="none" w:sz="0" w:space="0" w:color="auto"/>
      </w:divBdr>
    </w:div>
    <w:div w:id="1732578920">
      <w:bodyDiv w:val="1"/>
      <w:marLeft w:val="0"/>
      <w:marRight w:val="0"/>
      <w:marTop w:val="0"/>
      <w:marBottom w:val="0"/>
      <w:divBdr>
        <w:top w:val="none" w:sz="0" w:space="0" w:color="auto"/>
        <w:left w:val="none" w:sz="0" w:space="0" w:color="auto"/>
        <w:bottom w:val="none" w:sz="0" w:space="0" w:color="auto"/>
        <w:right w:val="none" w:sz="0" w:space="0" w:color="auto"/>
      </w:divBdr>
    </w:div>
    <w:div w:id="1733849881">
      <w:bodyDiv w:val="1"/>
      <w:marLeft w:val="0"/>
      <w:marRight w:val="0"/>
      <w:marTop w:val="0"/>
      <w:marBottom w:val="0"/>
      <w:divBdr>
        <w:top w:val="none" w:sz="0" w:space="0" w:color="auto"/>
        <w:left w:val="none" w:sz="0" w:space="0" w:color="auto"/>
        <w:bottom w:val="none" w:sz="0" w:space="0" w:color="auto"/>
        <w:right w:val="none" w:sz="0" w:space="0" w:color="auto"/>
      </w:divBdr>
    </w:div>
    <w:div w:id="1741243622">
      <w:bodyDiv w:val="1"/>
      <w:marLeft w:val="0"/>
      <w:marRight w:val="0"/>
      <w:marTop w:val="0"/>
      <w:marBottom w:val="0"/>
      <w:divBdr>
        <w:top w:val="none" w:sz="0" w:space="0" w:color="auto"/>
        <w:left w:val="none" w:sz="0" w:space="0" w:color="auto"/>
        <w:bottom w:val="none" w:sz="0" w:space="0" w:color="auto"/>
        <w:right w:val="none" w:sz="0" w:space="0" w:color="auto"/>
      </w:divBdr>
    </w:div>
    <w:div w:id="1751193854">
      <w:bodyDiv w:val="1"/>
      <w:marLeft w:val="0"/>
      <w:marRight w:val="0"/>
      <w:marTop w:val="0"/>
      <w:marBottom w:val="0"/>
      <w:divBdr>
        <w:top w:val="none" w:sz="0" w:space="0" w:color="auto"/>
        <w:left w:val="none" w:sz="0" w:space="0" w:color="auto"/>
        <w:bottom w:val="none" w:sz="0" w:space="0" w:color="auto"/>
        <w:right w:val="none" w:sz="0" w:space="0" w:color="auto"/>
      </w:divBdr>
    </w:div>
    <w:div w:id="1767194439">
      <w:bodyDiv w:val="1"/>
      <w:marLeft w:val="0"/>
      <w:marRight w:val="0"/>
      <w:marTop w:val="0"/>
      <w:marBottom w:val="0"/>
      <w:divBdr>
        <w:top w:val="none" w:sz="0" w:space="0" w:color="auto"/>
        <w:left w:val="none" w:sz="0" w:space="0" w:color="auto"/>
        <w:bottom w:val="none" w:sz="0" w:space="0" w:color="auto"/>
        <w:right w:val="none" w:sz="0" w:space="0" w:color="auto"/>
      </w:divBdr>
    </w:div>
    <w:div w:id="1771969519">
      <w:bodyDiv w:val="1"/>
      <w:marLeft w:val="0"/>
      <w:marRight w:val="0"/>
      <w:marTop w:val="0"/>
      <w:marBottom w:val="0"/>
      <w:divBdr>
        <w:top w:val="none" w:sz="0" w:space="0" w:color="auto"/>
        <w:left w:val="none" w:sz="0" w:space="0" w:color="auto"/>
        <w:bottom w:val="none" w:sz="0" w:space="0" w:color="auto"/>
        <w:right w:val="none" w:sz="0" w:space="0" w:color="auto"/>
      </w:divBdr>
    </w:div>
    <w:div w:id="1783306368">
      <w:bodyDiv w:val="1"/>
      <w:marLeft w:val="0"/>
      <w:marRight w:val="0"/>
      <w:marTop w:val="0"/>
      <w:marBottom w:val="0"/>
      <w:divBdr>
        <w:top w:val="none" w:sz="0" w:space="0" w:color="auto"/>
        <w:left w:val="none" w:sz="0" w:space="0" w:color="auto"/>
        <w:bottom w:val="none" w:sz="0" w:space="0" w:color="auto"/>
        <w:right w:val="none" w:sz="0" w:space="0" w:color="auto"/>
      </w:divBdr>
    </w:div>
    <w:div w:id="1788311613">
      <w:bodyDiv w:val="1"/>
      <w:marLeft w:val="0"/>
      <w:marRight w:val="0"/>
      <w:marTop w:val="0"/>
      <w:marBottom w:val="0"/>
      <w:divBdr>
        <w:top w:val="none" w:sz="0" w:space="0" w:color="auto"/>
        <w:left w:val="none" w:sz="0" w:space="0" w:color="auto"/>
        <w:bottom w:val="none" w:sz="0" w:space="0" w:color="auto"/>
        <w:right w:val="none" w:sz="0" w:space="0" w:color="auto"/>
      </w:divBdr>
    </w:div>
    <w:div w:id="1790077956">
      <w:bodyDiv w:val="1"/>
      <w:marLeft w:val="0"/>
      <w:marRight w:val="0"/>
      <w:marTop w:val="0"/>
      <w:marBottom w:val="0"/>
      <w:divBdr>
        <w:top w:val="none" w:sz="0" w:space="0" w:color="auto"/>
        <w:left w:val="none" w:sz="0" w:space="0" w:color="auto"/>
        <w:bottom w:val="none" w:sz="0" w:space="0" w:color="auto"/>
        <w:right w:val="none" w:sz="0" w:space="0" w:color="auto"/>
      </w:divBdr>
    </w:div>
    <w:div w:id="1800566857">
      <w:bodyDiv w:val="1"/>
      <w:marLeft w:val="0"/>
      <w:marRight w:val="0"/>
      <w:marTop w:val="0"/>
      <w:marBottom w:val="0"/>
      <w:divBdr>
        <w:top w:val="none" w:sz="0" w:space="0" w:color="auto"/>
        <w:left w:val="none" w:sz="0" w:space="0" w:color="auto"/>
        <w:bottom w:val="none" w:sz="0" w:space="0" w:color="auto"/>
        <w:right w:val="none" w:sz="0" w:space="0" w:color="auto"/>
      </w:divBdr>
    </w:div>
    <w:div w:id="1805929029">
      <w:bodyDiv w:val="1"/>
      <w:marLeft w:val="0"/>
      <w:marRight w:val="0"/>
      <w:marTop w:val="0"/>
      <w:marBottom w:val="0"/>
      <w:divBdr>
        <w:top w:val="none" w:sz="0" w:space="0" w:color="auto"/>
        <w:left w:val="none" w:sz="0" w:space="0" w:color="auto"/>
        <w:bottom w:val="none" w:sz="0" w:space="0" w:color="auto"/>
        <w:right w:val="none" w:sz="0" w:space="0" w:color="auto"/>
      </w:divBdr>
    </w:div>
    <w:div w:id="1809783598">
      <w:bodyDiv w:val="1"/>
      <w:marLeft w:val="0"/>
      <w:marRight w:val="0"/>
      <w:marTop w:val="0"/>
      <w:marBottom w:val="0"/>
      <w:divBdr>
        <w:top w:val="none" w:sz="0" w:space="0" w:color="auto"/>
        <w:left w:val="none" w:sz="0" w:space="0" w:color="auto"/>
        <w:bottom w:val="none" w:sz="0" w:space="0" w:color="auto"/>
        <w:right w:val="none" w:sz="0" w:space="0" w:color="auto"/>
      </w:divBdr>
    </w:div>
    <w:div w:id="1813794457">
      <w:bodyDiv w:val="1"/>
      <w:marLeft w:val="0"/>
      <w:marRight w:val="0"/>
      <w:marTop w:val="0"/>
      <w:marBottom w:val="0"/>
      <w:divBdr>
        <w:top w:val="none" w:sz="0" w:space="0" w:color="auto"/>
        <w:left w:val="none" w:sz="0" w:space="0" w:color="auto"/>
        <w:bottom w:val="none" w:sz="0" w:space="0" w:color="auto"/>
        <w:right w:val="none" w:sz="0" w:space="0" w:color="auto"/>
      </w:divBdr>
    </w:div>
    <w:div w:id="1814562782">
      <w:bodyDiv w:val="1"/>
      <w:marLeft w:val="0"/>
      <w:marRight w:val="0"/>
      <w:marTop w:val="0"/>
      <w:marBottom w:val="0"/>
      <w:divBdr>
        <w:top w:val="none" w:sz="0" w:space="0" w:color="auto"/>
        <w:left w:val="none" w:sz="0" w:space="0" w:color="auto"/>
        <w:bottom w:val="none" w:sz="0" w:space="0" w:color="auto"/>
        <w:right w:val="none" w:sz="0" w:space="0" w:color="auto"/>
      </w:divBdr>
    </w:div>
    <w:div w:id="1828353692">
      <w:bodyDiv w:val="1"/>
      <w:marLeft w:val="0"/>
      <w:marRight w:val="0"/>
      <w:marTop w:val="0"/>
      <w:marBottom w:val="0"/>
      <w:divBdr>
        <w:top w:val="none" w:sz="0" w:space="0" w:color="auto"/>
        <w:left w:val="none" w:sz="0" w:space="0" w:color="auto"/>
        <w:bottom w:val="none" w:sz="0" w:space="0" w:color="auto"/>
        <w:right w:val="none" w:sz="0" w:space="0" w:color="auto"/>
      </w:divBdr>
    </w:div>
    <w:div w:id="1829519879">
      <w:bodyDiv w:val="1"/>
      <w:marLeft w:val="0"/>
      <w:marRight w:val="0"/>
      <w:marTop w:val="0"/>
      <w:marBottom w:val="0"/>
      <w:divBdr>
        <w:top w:val="none" w:sz="0" w:space="0" w:color="auto"/>
        <w:left w:val="none" w:sz="0" w:space="0" w:color="auto"/>
        <w:bottom w:val="none" w:sz="0" w:space="0" w:color="auto"/>
        <w:right w:val="none" w:sz="0" w:space="0" w:color="auto"/>
      </w:divBdr>
    </w:div>
    <w:div w:id="1839152869">
      <w:bodyDiv w:val="1"/>
      <w:marLeft w:val="0"/>
      <w:marRight w:val="0"/>
      <w:marTop w:val="0"/>
      <w:marBottom w:val="0"/>
      <w:divBdr>
        <w:top w:val="none" w:sz="0" w:space="0" w:color="auto"/>
        <w:left w:val="none" w:sz="0" w:space="0" w:color="auto"/>
        <w:bottom w:val="none" w:sz="0" w:space="0" w:color="auto"/>
        <w:right w:val="none" w:sz="0" w:space="0" w:color="auto"/>
      </w:divBdr>
    </w:div>
    <w:div w:id="1864127161">
      <w:bodyDiv w:val="1"/>
      <w:marLeft w:val="0"/>
      <w:marRight w:val="0"/>
      <w:marTop w:val="0"/>
      <w:marBottom w:val="0"/>
      <w:divBdr>
        <w:top w:val="none" w:sz="0" w:space="0" w:color="auto"/>
        <w:left w:val="none" w:sz="0" w:space="0" w:color="auto"/>
        <w:bottom w:val="none" w:sz="0" w:space="0" w:color="auto"/>
        <w:right w:val="none" w:sz="0" w:space="0" w:color="auto"/>
      </w:divBdr>
    </w:div>
    <w:div w:id="1869445936">
      <w:bodyDiv w:val="1"/>
      <w:marLeft w:val="0"/>
      <w:marRight w:val="0"/>
      <w:marTop w:val="0"/>
      <w:marBottom w:val="0"/>
      <w:divBdr>
        <w:top w:val="none" w:sz="0" w:space="0" w:color="auto"/>
        <w:left w:val="none" w:sz="0" w:space="0" w:color="auto"/>
        <w:bottom w:val="none" w:sz="0" w:space="0" w:color="auto"/>
        <w:right w:val="none" w:sz="0" w:space="0" w:color="auto"/>
      </w:divBdr>
    </w:div>
    <w:div w:id="1873422178">
      <w:bodyDiv w:val="1"/>
      <w:marLeft w:val="0"/>
      <w:marRight w:val="0"/>
      <w:marTop w:val="0"/>
      <w:marBottom w:val="0"/>
      <w:divBdr>
        <w:top w:val="none" w:sz="0" w:space="0" w:color="auto"/>
        <w:left w:val="none" w:sz="0" w:space="0" w:color="auto"/>
        <w:bottom w:val="none" w:sz="0" w:space="0" w:color="auto"/>
        <w:right w:val="none" w:sz="0" w:space="0" w:color="auto"/>
      </w:divBdr>
    </w:div>
    <w:div w:id="1875120382">
      <w:bodyDiv w:val="1"/>
      <w:marLeft w:val="0"/>
      <w:marRight w:val="0"/>
      <w:marTop w:val="0"/>
      <w:marBottom w:val="0"/>
      <w:divBdr>
        <w:top w:val="none" w:sz="0" w:space="0" w:color="auto"/>
        <w:left w:val="none" w:sz="0" w:space="0" w:color="auto"/>
        <w:bottom w:val="none" w:sz="0" w:space="0" w:color="auto"/>
        <w:right w:val="none" w:sz="0" w:space="0" w:color="auto"/>
      </w:divBdr>
    </w:div>
    <w:div w:id="1879856306">
      <w:bodyDiv w:val="1"/>
      <w:marLeft w:val="0"/>
      <w:marRight w:val="0"/>
      <w:marTop w:val="0"/>
      <w:marBottom w:val="0"/>
      <w:divBdr>
        <w:top w:val="none" w:sz="0" w:space="0" w:color="auto"/>
        <w:left w:val="none" w:sz="0" w:space="0" w:color="auto"/>
        <w:bottom w:val="none" w:sz="0" w:space="0" w:color="auto"/>
        <w:right w:val="none" w:sz="0" w:space="0" w:color="auto"/>
      </w:divBdr>
    </w:div>
    <w:div w:id="1883244521">
      <w:bodyDiv w:val="1"/>
      <w:marLeft w:val="0"/>
      <w:marRight w:val="0"/>
      <w:marTop w:val="0"/>
      <w:marBottom w:val="0"/>
      <w:divBdr>
        <w:top w:val="none" w:sz="0" w:space="0" w:color="auto"/>
        <w:left w:val="none" w:sz="0" w:space="0" w:color="auto"/>
        <w:bottom w:val="none" w:sz="0" w:space="0" w:color="auto"/>
        <w:right w:val="none" w:sz="0" w:space="0" w:color="auto"/>
      </w:divBdr>
    </w:div>
    <w:div w:id="1895391766">
      <w:bodyDiv w:val="1"/>
      <w:marLeft w:val="0"/>
      <w:marRight w:val="0"/>
      <w:marTop w:val="0"/>
      <w:marBottom w:val="0"/>
      <w:divBdr>
        <w:top w:val="none" w:sz="0" w:space="0" w:color="auto"/>
        <w:left w:val="none" w:sz="0" w:space="0" w:color="auto"/>
        <w:bottom w:val="none" w:sz="0" w:space="0" w:color="auto"/>
        <w:right w:val="none" w:sz="0" w:space="0" w:color="auto"/>
      </w:divBdr>
    </w:div>
    <w:div w:id="1905753742">
      <w:bodyDiv w:val="1"/>
      <w:marLeft w:val="0"/>
      <w:marRight w:val="0"/>
      <w:marTop w:val="0"/>
      <w:marBottom w:val="0"/>
      <w:divBdr>
        <w:top w:val="none" w:sz="0" w:space="0" w:color="auto"/>
        <w:left w:val="none" w:sz="0" w:space="0" w:color="auto"/>
        <w:bottom w:val="none" w:sz="0" w:space="0" w:color="auto"/>
        <w:right w:val="none" w:sz="0" w:space="0" w:color="auto"/>
      </w:divBdr>
    </w:div>
    <w:div w:id="1905791422">
      <w:bodyDiv w:val="1"/>
      <w:marLeft w:val="0"/>
      <w:marRight w:val="0"/>
      <w:marTop w:val="0"/>
      <w:marBottom w:val="0"/>
      <w:divBdr>
        <w:top w:val="none" w:sz="0" w:space="0" w:color="auto"/>
        <w:left w:val="none" w:sz="0" w:space="0" w:color="auto"/>
        <w:bottom w:val="none" w:sz="0" w:space="0" w:color="auto"/>
        <w:right w:val="none" w:sz="0" w:space="0" w:color="auto"/>
      </w:divBdr>
    </w:div>
    <w:div w:id="1908104295">
      <w:bodyDiv w:val="1"/>
      <w:marLeft w:val="0"/>
      <w:marRight w:val="0"/>
      <w:marTop w:val="0"/>
      <w:marBottom w:val="0"/>
      <w:divBdr>
        <w:top w:val="none" w:sz="0" w:space="0" w:color="auto"/>
        <w:left w:val="none" w:sz="0" w:space="0" w:color="auto"/>
        <w:bottom w:val="none" w:sz="0" w:space="0" w:color="auto"/>
        <w:right w:val="none" w:sz="0" w:space="0" w:color="auto"/>
      </w:divBdr>
    </w:div>
    <w:div w:id="1908487817">
      <w:bodyDiv w:val="1"/>
      <w:marLeft w:val="0"/>
      <w:marRight w:val="0"/>
      <w:marTop w:val="0"/>
      <w:marBottom w:val="0"/>
      <w:divBdr>
        <w:top w:val="none" w:sz="0" w:space="0" w:color="auto"/>
        <w:left w:val="none" w:sz="0" w:space="0" w:color="auto"/>
        <w:bottom w:val="none" w:sz="0" w:space="0" w:color="auto"/>
        <w:right w:val="none" w:sz="0" w:space="0" w:color="auto"/>
      </w:divBdr>
    </w:div>
    <w:div w:id="1919824359">
      <w:bodyDiv w:val="1"/>
      <w:marLeft w:val="0"/>
      <w:marRight w:val="0"/>
      <w:marTop w:val="0"/>
      <w:marBottom w:val="0"/>
      <w:divBdr>
        <w:top w:val="none" w:sz="0" w:space="0" w:color="auto"/>
        <w:left w:val="none" w:sz="0" w:space="0" w:color="auto"/>
        <w:bottom w:val="none" w:sz="0" w:space="0" w:color="auto"/>
        <w:right w:val="none" w:sz="0" w:space="0" w:color="auto"/>
      </w:divBdr>
    </w:div>
    <w:div w:id="1929263957">
      <w:bodyDiv w:val="1"/>
      <w:marLeft w:val="0"/>
      <w:marRight w:val="0"/>
      <w:marTop w:val="0"/>
      <w:marBottom w:val="0"/>
      <w:divBdr>
        <w:top w:val="none" w:sz="0" w:space="0" w:color="auto"/>
        <w:left w:val="none" w:sz="0" w:space="0" w:color="auto"/>
        <w:bottom w:val="none" w:sz="0" w:space="0" w:color="auto"/>
        <w:right w:val="none" w:sz="0" w:space="0" w:color="auto"/>
      </w:divBdr>
    </w:div>
    <w:div w:id="1949046970">
      <w:bodyDiv w:val="1"/>
      <w:marLeft w:val="0"/>
      <w:marRight w:val="0"/>
      <w:marTop w:val="0"/>
      <w:marBottom w:val="0"/>
      <w:divBdr>
        <w:top w:val="none" w:sz="0" w:space="0" w:color="auto"/>
        <w:left w:val="none" w:sz="0" w:space="0" w:color="auto"/>
        <w:bottom w:val="none" w:sz="0" w:space="0" w:color="auto"/>
        <w:right w:val="none" w:sz="0" w:space="0" w:color="auto"/>
      </w:divBdr>
    </w:div>
    <w:div w:id="1955364363">
      <w:bodyDiv w:val="1"/>
      <w:marLeft w:val="0"/>
      <w:marRight w:val="0"/>
      <w:marTop w:val="0"/>
      <w:marBottom w:val="0"/>
      <w:divBdr>
        <w:top w:val="none" w:sz="0" w:space="0" w:color="auto"/>
        <w:left w:val="none" w:sz="0" w:space="0" w:color="auto"/>
        <w:bottom w:val="none" w:sz="0" w:space="0" w:color="auto"/>
        <w:right w:val="none" w:sz="0" w:space="0" w:color="auto"/>
      </w:divBdr>
    </w:div>
    <w:div w:id="1958222269">
      <w:bodyDiv w:val="1"/>
      <w:marLeft w:val="0"/>
      <w:marRight w:val="0"/>
      <w:marTop w:val="0"/>
      <w:marBottom w:val="0"/>
      <w:divBdr>
        <w:top w:val="none" w:sz="0" w:space="0" w:color="auto"/>
        <w:left w:val="none" w:sz="0" w:space="0" w:color="auto"/>
        <w:bottom w:val="none" w:sz="0" w:space="0" w:color="auto"/>
        <w:right w:val="none" w:sz="0" w:space="0" w:color="auto"/>
      </w:divBdr>
    </w:div>
    <w:div w:id="1979648951">
      <w:bodyDiv w:val="1"/>
      <w:marLeft w:val="0"/>
      <w:marRight w:val="0"/>
      <w:marTop w:val="0"/>
      <w:marBottom w:val="0"/>
      <w:divBdr>
        <w:top w:val="none" w:sz="0" w:space="0" w:color="auto"/>
        <w:left w:val="none" w:sz="0" w:space="0" w:color="auto"/>
        <w:bottom w:val="none" w:sz="0" w:space="0" w:color="auto"/>
        <w:right w:val="none" w:sz="0" w:space="0" w:color="auto"/>
      </w:divBdr>
    </w:div>
    <w:div w:id="1980305120">
      <w:bodyDiv w:val="1"/>
      <w:marLeft w:val="0"/>
      <w:marRight w:val="0"/>
      <w:marTop w:val="0"/>
      <w:marBottom w:val="0"/>
      <w:divBdr>
        <w:top w:val="none" w:sz="0" w:space="0" w:color="auto"/>
        <w:left w:val="none" w:sz="0" w:space="0" w:color="auto"/>
        <w:bottom w:val="none" w:sz="0" w:space="0" w:color="auto"/>
        <w:right w:val="none" w:sz="0" w:space="0" w:color="auto"/>
      </w:divBdr>
    </w:div>
    <w:div w:id="1999841464">
      <w:bodyDiv w:val="1"/>
      <w:marLeft w:val="0"/>
      <w:marRight w:val="0"/>
      <w:marTop w:val="0"/>
      <w:marBottom w:val="0"/>
      <w:divBdr>
        <w:top w:val="none" w:sz="0" w:space="0" w:color="auto"/>
        <w:left w:val="none" w:sz="0" w:space="0" w:color="auto"/>
        <w:bottom w:val="none" w:sz="0" w:space="0" w:color="auto"/>
        <w:right w:val="none" w:sz="0" w:space="0" w:color="auto"/>
      </w:divBdr>
    </w:div>
    <w:div w:id="2006591920">
      <w:bodyDiv w:val="1"/>
      <w:marLeft w:val="0"/>
      <w:marRight w:val="0"/>
      <w:marTop w:val="0"/>
      <w:marBottom w:val="0"/>
      <w:divBdr>
        <w:top w:val="none" w:sz="0" w:space="0" w:color="auto"/>
        <w:left w:val="none" w:sz="0" w:space="0" w:color="auto"/>
        <w:bottom w:val="none" w:sz="0" w:space="0" w:color="auto"/>
        <w:right w:val="none" w:sz="0" w:space="0" w:color="auto"/>
      </w:divBdr>
    </w:div>
    <w:div w:id="2025787627">
      <w:bodyDiv w:val="1"/>
      <w:marLeft w:val="0"/>
      <w:marRight w:val="0"/>
      <w:marTop w:val="0"/>
      <w:marBottom w:val="0"/>
      <w:divBdr>
        <w:top w:val="none" w:sz="0" w:space="0" w:color="auto"/>
        <w:left w:val="none" w:sz="0" w:space="0" w:color="auto"/>
        <w:bottom w:val="none" w:sz="0" w:space="0" w:color="auto"/>
        <w:right w:val="none" w:sz="0" w:space="0" w:color="auto"/>
      </w:divBdr>
    </w:div>
    <w:div w:id="2032754048">
      <w:bodyDiv w:val="1"/>
      <w:marLeft w:val="0"/>
      <w:marRight w:val="0"/>
      <w:marTop w:val="0"/>
      <w:marBottom w:val="0"/>
      <w:divBdr>
        <w:top w:val="none" w:sz="0" w:space="0" w:color="auto"/>
        <w:left w:val="none" w:sz="0" w:space="0" w:color="auto"/>
        <w:bottom w:val="none" w:sz="0" w:space="0" w:color="auto"/>
        <w:right w:val="none" w:sz="0" w:space="0" w:color="auto"/>
      </w:divBdr>
    </w:div>
    <w:div w:id="2036155352">
      <w:bodyDiv w:val="1"/>
      <w:marLeft w:val="0"/>
      <w:marRight w:val="0"/>
      <w:marTop w:val="0"/>
      <w:marBottom w:val="0"/>
      <w:divBdr>
        <w:top w:val="none" w:sz="0" w:space="0" w:color="auto"/>
        <w:left w:val="none" w:sz="0" w:space="0" w:color="auto"/>
        <w:bottom w:val="none" w:sz="0" w:space="0" w:color="auto"/>
        <w:right w:val="none" w:sz="0" w:space="0" w:color="auto"/>
      </w:divBdr>
    </w:div>
    <w:div w:id="2040889275">
      <w:bodyDiv w:val="1"/>
      <w:marLeft w:val="0"/>
      <w:marRight w:val="0"/>
      <w:marTop w:val="0"/>
      <w:marBottom w:val="0"/>
      <w:divBdr>
        <w:top w:val="none" w:sz="0" w:space="0" w:color="auto"/>
        <w:left w:val="none" w:sz="0" w:space="0" w:color="auto"/>
        <w:bottom w:val="none" w:sz="0" w:space="0" w:color="auto"/>
        <w:right w:val="none" w:sz="0" w:space="0" w:color="auto"/>
      </w:divBdr>
    </w:div>
    <w:div w:id="2059697037">
      <w:bodyDiv w:val="1"/>
      <w:marLeft w:val="0"/>
      <w:marRight w:val="0"/>
      <w:marTop w:val="0"/>
      <w:marBottom w:val="0"/>
      <w:divBdr>
        <w:top w:val="none" w:sz="0" w:space="0" w:color="auto"/>
        <w:left w:val="none" w:sz="0" w:space="0" w:color="auto"/>
        <w:bottom w:val="none" w:sz="0" w:space="0" w:color="auto"/>
        <w:right w:val="none" w:sz="0" w:space="0" w:color="auto"/>
      </w:divBdr>
    </w:div>
    <w:div w:id="2065524720">
      <w:bodyDiv w:val="1"/>
      <w:marLeft w:val="0"/>
      <w:marRight w:val="0"/>
      <w:marTop w:val="0"/>
      <w:marBottom w:val="0"/>
      <w:divBdr>
        <w:top w:val="none" w:sz="0" w:space="0" w:color="auto"/>
        <w:left w:val="none" w:sz="0" w:space="0" w:color="auto"/>
        <w:bottom w:val="none" w:sz="0" w:space="0" w:color="auto"/>
        <w:right w:val="none" w:sz="0" w:space="0" w:color="auto"/>
      </w:divBdr>
    </w:div>
    <w:div w:id="2074429846">
      <w:bodyDiv w:val="1"/>
      <w:marLeft w:val="0"/>
      <w:marRight w:val="0"/>
      <w:marTop w:val="0"/>
      <w:marBottom w:val="0"/>
      <w:divBdr>
        <w:top w:val="none" w:sz="0" w:space="0" w:color="auto"/>
        <w:left w:val="none" w:sz="0" w:space="0" w:color="auto"/>
        <w:bottom w:val="none" w:sz="0" w:space="0" w:color="auto"/>
        <w:right w:val="none" w:sz="0" w:space="0" w:color="auto"/>
      </w:divBdr>
    </w:div>
    <w:div w:id="2076316592">
      <w:bodyDiv w:val="1"/>
      <w:marLeft w:val="0"/>
      <w:marRight w:val="0"/>
      <w:marTop w:val="0"/>
      <w:marBottom w:val="0"/>
      <w:divBdr>
        <w:top w:val="none" w:sz="0" w:space="0" w:color="auto"/>
        <w:left w:val="none" w:sz="0" w:space="0" w:color="auto"/>
        <w:bottom w:val="none" w:sz="0" w:space="0" w:color="auto"/>
        <w:right w:val="none" w:sz="0" w:space="0" w:color="auto"/>
      </w:divBdr>
    </w:div>
    <w:div w:id="2104838003">
      <w:bodyDiv w:val="1"/>
      <w:marLeft w:val="0"/>
      <w:marRight w:val="0"/>
      <w:marTop w:val="0"/>
      <w:marBottom w:val="0"/>
      <w:divBdr>
        <w:top w:val="none" w:sz="0" w:space="0" w:color="auto"/>
        <w:left w:val="none" w:sz="0" w:space="0" w:color="auto"/>
        <w:bottom w:val="none" w:sz="0" w:space="0" w:color="auto"/>
        <w:right w:val="none" w:sz="0" w:space="0" w:color="auto"/>
      </w:divBdr>
    </w:div>
    <w:div w:id="2118526713">
      <w:bodyDiv w:val="1"/>
      <w:marLeft w:val="0"/>
      <w:marRight w:val="0"/>
      <w:marTop w:val="0"/>
      <w:marBottom w:val="0"/>
      <w:divBdr>
        <w:top w:val="none" w:sz="0" w:space="0" w:color="auto"/>
        <w:left w:val="none" w:sz="0" w:space="0" w:color="auto"/>
        <w:bottom w:val="none" w:sz="0" w:space="0" w:color="auto"/>
        <w:right w:val="none" w:sz="0" w:space="0" w:color="auto"/>
      </w:divBdr>
    </w:div>
    <w:div w:id="2128573244">
      <w:bodyDiv w:val="1"/>
      <w:marLeft w:val="0"/>
      <w:marRight w:val="0"/>
      <w:marTop w:val="0"/>
      <w:marBottom w:val="0"/>
      <w:divBdr>
        <w:top w:val="none" w:sz="0" w:space="0" w:color="auto"/>
        <w:left w:val="none" w:sz="0" w:space="0" w:color="auto"/>
        <w:bottom w:val="none" w:sz="0" w:space="0" w:color="auto"/>
        <w:right w:val="none" w:sz="0" w:space="0" w:color="auto"/>
      </w:divBdr>
    </w:div>
    <w:div w:id="2128574345">
      <w:bodyDiv w:val="1"/>
      <w:marLeft w:val="0"/>
      <w:marRight w:val="0"/>
      <w:marTop w:val="0"/>
      <w:marBottom w:val="0"/>
      <w:divBdr>
        <w:top w:val="none" w:sz="0" w:space="0" w:color="auto"/>
        <w:left w:val="none" w:sz="0" w:space="0" w:color="auto"/>
        <w:bottom w:val="none" w:sz="0" w:space="0" w:color="auto"/>
        <w:right w:val="none" w:sz="0" w:space="0" w:color="auto"/>
      </w:divBdr>
    </w:div>
    <w:div w:id="2140299143">
      <w:bodyDiv w:val="1"/>
      <w:marLeft w:val="0"/>
      <w:marRight w:val="0"/>
      <w:marTop w:val="0"/>
      <w:marBottom w:val="0"/>
      <w:divBdr>
        <w:top w:val="none" w:sz="0" w:space="0" w:color="auto"/>
        <w:left w:val="none" w:sz="0" w:space="0" w:color="auto"/>
        <w:bottom w:val="none" w:sz="0" w:space="0" w:color="auto"/>
        <w:right w:val="none" w:sz="0" w:space="0" w:color="auto"/>
      </w:divBdr>
    </w:div>
    <w:div w:id="2141725663">
      <w:bodyDiv w:val="1"/>
      <w:marLeft w:val="0"/>
      <w:marRight w:val="0"/>
      <w:marTop w:val="0"/>
      <w:marBottom w:val="0"/>
      <w:divBdr>
        <w:top w:val="none" w:sz="0" w:space="0" w:color="auto"/>
        <w:left w:val="none" w:sz="0" w:space="0" w:color="auto"/>
        <w:bottom w:val="none" w:sz="0" w:space="0" w:color="auto"/>
        <w:right w:val="none" w:sz="0" w:space="0" w:color="auto"/>
      </w:divBdr>
    </w:div>
    <w:div w:id="214415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eader" Target="header1.xml"/><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png"/><Relationship Id="rId16" Type="http://schemas.openxmlformats.org/officeDocument/2006/relationships/image" Target="media/image9.png"/><Relationship Id="rId107" Type="http://schemas.openxmlformats.org/officeDocument/2006/relationships/image" Target="media/image99.emf"/><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0.emf"/><Relationship Id="rId74" Type="http://schemas.openxmlformats.org/officeDocument/2006/relationships/image" Target="media/image66.png"/><Relationship Id="rId79" Type="http://schemas.openxmlformats.org/officeDocument/2006/relationships/image" Target="media/image71.emf"/><Relationship Id="rId102" Type="http://schemas.openxmlformats.org/officeDocument/2006/relationships/image" Target="media/image94.emf"/><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emf"/><Relationship Id="rId48" Type="http://schemas.openxmlformats.org/officeDocument/2006/relationships/image" Target="media/image41.png"/><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footer" Target="footer1.xml"/><Relationship Id="rId80" Type="http://schemas.openxmlformats.org/officeDocument/2006/relationships/image" Target="media/image72.emf"/><Relationship Id="rId85" Type="http://schemas.openxmlformats.org/officeDocument/2006/relationships/image" Target="media/image77.emf"/><Relationship Id="rId12" Type="http://schemas.openxmlformats.org/officeDocument/2006/relationships/image" Target="media/image5.emf"/><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54" Type="http://schemas.openxmlformats.org/officeDocument/2006/relationships/image" Target="media/image47.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emf"/><Relationship Id="rId119" Type="http://schemas.openxmlformats.org/officeDocument/2006/relationships/footer" Target="footer2.xml"/><Relationship Id="rId44" Type="http://schemas.openxmlformats.org/officeDocument/2006/relationships/image" Target="media/image37.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emf"/><Relationship Id="rId109" Type="http://schemas.openxmlformats.org/officeDocument/2006/relationships/image" Target="media/image101.em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png"/><Relationship Id="rId56" Type="http://schemas.openxmlformats.org/officeDocument/2006/relationships/image" Target="media/image49.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59.emf"/><Relationship Id="rId116" Type="http://schemas.openxmlformats.org/officeDocument/2006/relationships/image" Target="media/image108.e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chart" Target="charts/chart1.xml"/><Relationship Id="rId106" Type="http://schemas.openxmlformats.org/officeDocument/2006/relationships/image" Target="media/image98.emf"/><Relationship Id="rId10" Type="http://schemas.openxmlformats.org/officeDocument/2006/relationships/image" Target="media/image3.emf"/><Relationship Id="rId31" Type="http://schemas.openxmlformats.org/officeDocument/2006/relationships/image" Target="media/image24.png"/><Relationship Id="rId52" Type="http://schemas.openxmlformats.org/officeDocument/2006/relationships/image" Target="media/image45.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s>
</file>

<file path=word/_rels/header1.xml.rels><?xml version="1.0" encoding="UTF-8" standalone="yes"?>
<Relationships xmlns="http://schemas.openxmlformats.org/package/2006/relationships"><Relationship Id="rId1" Type="http://schemas.openxmlformats.org/officeDocument/2006/relationships/image" Target="media/image109.png"/></Relationships>
</file>

<file path=word/_rels/settings.xml.rels><?xml version="1.0" encoding="UTF-8" standalone="yes"?>
<Relationships xmlns="http://schemas.openxmlformats.org/package/2006/relationships"><Relationship Id="rId1" Type="http://schemas.openxmlformats.org/officeDocument/2006/relationships/attachedTemplate" Target="file:///I:\CONGIUNTURA\Ferri\relazioni\Congiuntura.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c-file02.unioncamere.local\Unioncamere\InfoEconomica\CONGIUNTURA\GRAFICI\Grafici_filiere_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a:t>INDUSTRIA E ARTIGIANATO </a:t>
            </a:r>
          </a:p>
        </c:rich>
      </c:tx>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24762759306249513"/>
          <c:y val="0.1345743758774339"/>
          <c:w val="0.67779928671706724"/>
          <c:h val="0.75992138192028325"/>
        </c:manualLayout>
      </c:layout>
      <c:barChart>
        <c:barDir val="bar"/>
        <c:grouping val="clustered"/>
        <c:varyColors val="0"/>
        <c:ser>
          <c:idx val="1"/>
          <c:order val="0"/>
          <c:tx>
            <c:strRef>
              <c:f>'Tavola 1_appartiene'!$A$140:$A$141</c:f>
              <c:strCache>
                <c:ptCount val="2"/>
                <c:pt idx="0">
                  <c:v>Artigianato</c:v>
                </c:pt>
                <c:pt idx="1">
                  <c:v>Industria</c:v>
                </c:pt>
              </c:strCache>
            </c:strRef>
          </c:tx>
          <c:spPr>
            <a:solidFill>
              <a:schemeClr val="accent2"/>
            </a:solidFill>
            <a:ln>
              <a:noFill/>
            </a:ln>
            <a:effectLst/>
          </c:spPr>
          <c:invertIfNegative val="0"/>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1-3921-4A9D-AE82-DAA3EDAA1F19}"/>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'Tavola 1_appartiene'!$A$140:$A$141</c:f>
              <c:strCache>
                <c:ptCount val="2"/>
                <c:pt idx="0">
                  <c:v>Artigianato</c:v>
                </c:pt>
                <c:pt idx="1">
                  <c:v>Industria</c:v>
                </c:pt>
              </c:strCache>
            </c:strRef>
          </c:cat>
          <c:val>
            <c:numRef>
              <c:f>'Tavola 1_appartiene'!$B$140:$B$141</c:f>
              <c:numCache>
                <c:formatCode>0.0%</c:formatCode>
                <c:ptCount val="2"/>
                <c:pt idx="0">
                  <c:v>0.45800000000000002</c:v>
                </c:pt>
                <c:pt idx="1">
                  <c:v>0.48699999999999999</c:v>
                </c:pt>
              </c:numCache>
            </c:numRef>
          </c:val>
          <c:extLst>
            <c:ext xmlns:c16="http://schemas.microsoft.com/office/drawing/2014/chart" uri="{C3380CC4-5D6E-409C-BE32-E72D297353CC}">
              <c16:uniqueId val="{00000002-3921-4A9D-AE82-DAA3EDAA1F19}"/>
            </c:ext>
          </c:extLst>
        </c:ser>
        <c:dLbls>
          <c:showLegendKey val="0"/>
          <c:showVal val="0"/>
          <c:showCatName val="0"/>
          <c:showSerName val="0"/>
          <c:showPercent val="0"/>
          <c:showBubbleSize val="0"/>
        </c:dLbls>
        <c:gapWidth val="50"/>
        <c:axId val="294016576"/>
        <c:axId val="294017136"/>
      </c:barChart>
      <c:catAx>
        <c:axId val="29401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it-IT"/>
          </a:p>
        </c:txPr>
        <c:crossAx val="294017136"/>
        <c:crosses val="autoZero"/>
        <c:auto val="1"/>
        <c:lblAlgn val="ctr"/>
        <c:lblOffset val="100"/>
        <c:noMultiLvlLbl val="0"/>
      </c:catAx>
      <c:valAx>
        <c:axId val="29401713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it-IT"/>
          </a:p>
        </c:txPr>
        <c:crossAx val="294016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A1FBF-7EC3-4CD3-9D34-E519E3448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Congiuntura.dot</Template>
  <TotalTime>769</TotalTime>
  <Pages>103</Pages>
  <Words>12656</Words>
  <Characters>72145</Characters>
  <Application>Microsoft Office Word</Application>
  <DocSecurity>0</DocSecurity>
  <Lines>601</Lines>
  <Paragraphs>169</Paragraphs>
  <ScaleCrop>false</ScaleCrop>
  <HeadingPairs>
    <vt:vector size="2" baseType="variant">
      <vt:variant>
        <vt:lpstr>Titolo</vt:lpstr>
      </vt:variant>
      <vt:variant>
        <vt:i4>1</vt:i4>
      </vt:variant>
    </vt:vector>
  </HeadingPairs>
  <TitlesOfParts>
    <vt:vector size="1" baseType="lpstr">
      <vt:lpstr>TITOLO 1</vt:lpstr>
    </vt:vector>
  </TitlesOfParts>
  <Company>Microsoft</Company>
  <LinksUpToDate>false</LinksUpToDate>
  <CharactersWithSpaces>84632</CharactersWithSpaces>
  <SharedDoc>false</SharedDoc>
  <HLinks>
    <vt:vector size="264" baseType="variant">
      <vt:variant>
        <vt:i4>1048635</vt:i4>
      </vt:variant>
      <vt:variant>
        <vt:i4>260</vt:i4>
      </vt:variant>
      <vt:variant>
        <vt:i4>0</vt:i4>
      </vt:variant>
      <vt:variant>
        <vt:i4>5</vt:i4>
      </vt:variant>
      <vt:variant>
        <vt:lpwstr/>
      </vt:variant>
      <vt:variant>
        <vt:lpwstr>_Toc488409726</vt:lpwstr>
      </vt:variant>
      <vt:variant>
        <vt:i4>1048635</vt:i4>
      </vt:variant>
      <vt:variant>
        <vt:i4>254</vt:i4>
      </vt:variant>
      <vt:variant>
        <vt:i4>0</vt:i4>
      </vt:variant>
      <vt:variant>
        <vt:i4>5</vt:i4>
      </vt:variant>
      <vt:variant>
        <vt:lpwstr/>
      </vt:variant>
      <vt:variant>
        <vt:lpwstr>_Toc488409725</vt:lpwstr>
      </vt:variant>
      <vt:variant>
        <vt:i4>1048635</vt:i4>
      </vt:variant>
      <vt:variant>
        <vt:i4>248</vt:i4>
      </vt:variant>
      <vt:variant>
        <vt:i4>0</vt:i4>
      </vt:variant>
      <vt:variant>
        <vt:i4>5</vt:i4>
      </vt:variant>
      <vt:variant>
        <vt:lpwstr/>
      </vt:variant>
      <vt:variant>
        <vt:lpwstr>_Toc488409724</vt:lpwstr>
      </vt:variant>
      <vt:variant>
        <vt:i4>1048635</vt:i4>
      </vt:variant>
      <vt:variant>
        <vt:i4>242</vt:i4>
      </vt:variant>
      <vt:variant>
        <vt:i4>0</vt:i4>
      </vt:variant>
      <vt:variant>
        <vt:i4>5</vt:i4>
      </vt:variant>
      <vt:variant>
        <vt:lpwstr/>
      </vt:variant>
      <vt:variant>
        <vt:lpwstr>_Toc488409723</vt:lpwstr>
      </vt:variant>
      <vt:variant>
        <vt:i4>1048635</vt:i4>
      </vt:variant>
      <vt:variant>
        <vt:i4>236</vt:i4>
      </vt:variant>
      <vt:variant>
        <vt:i4>0</vt:i4>
      </vt:variant>
      <vt:variant>
        <vt:i4>5</vt:i4>
      </vt:variant>
      <vt:variant>
        <vt:lpwstr/>
      </vt:variant>
      <vt:variant>
        <vt:lpwstr>_Toc488409722</vt:lpwstr>
      </vt:variant>
      <vt:variant>
        <vt:i4>1048635</vt:i4>
      </vt:variant>
      <vt:variant>
        <vt:i4>230</vt:i4>
      </vt:variant>
      <vt:variant>
        <vt:i4>0</vt:i4>
      </vt:variant>
      <vt:variant>
        <vt:i4>5</vt:i4>
      </vt:variant>
      <vt:variant>
        <vt:lpwstr/>
      </vt:variant>
      <vt:variant>
        <vt:lpwstr>_Toc488409721</vt:lpwstr>
      </vt:variant>
      <vt:variant>
        <vt:i4>1048635</vt:i4>
      </vt:variant>
      <vt:variant>
        <vt:i4>224</vt:i4>
      </vt:variant>
      <vt:variant>
        <vt:i4>0</vt:i4>
      </vt:variant>
      <vt:variant>
        <vt:i4>5</vt:i4>
      </vt:variant>
      <vt:variant>
        <vt:lpwstr/>
      </vt:variant>
      <vt:variant>
        <vt:lpwstr>_Toc488409720</vt:lpwstr>
      </vt:variant>
      <vt:variant>
        <vt:i4>1245243</vt:i4>
      </vt:variant>
      <vt:variant>
        <vt:i4>218</vt:i4>
      </vt:variant>
      <vt:variant>
        <vt:i4>0</vt:i4>
      </vt:variant>
      <vt:variant>
        <vt:i4>5</vt:i4>
      </vt:variant>
      <vt:variant>
        <vt:lpwstr/>
      </vt:variant>
      <vt:variant>
        <vt:lpwstr>_Toc488409719</vt:lpwstr>
      </vt:variant>
      <vt:variant>
        <vt:i4>1245243</vt:i4>
      </vt:variant>
      <vt:variant>
        <vt:i4>212</vt:i4>
      </vt:variant>
      <vt:variant>
        <vt:i4>0</vt:i4>
      </vt:variant>
      <vt:variant>
        <vt:i4>5</vt:i4>
      </vt:variant>
      <vt:variant>
        <vt:lpwstr/>
      </vt:variant>
      <vt:variant>
        <vt:lpwstr>_Toc488409718</vt:lpwstr>
      </vt:variant>
      <vt:variant>
        <vt:i4>1245243</vt:i4>
      </vt:variant>
      <vt:variant>
        <vt:i4>206</vt:i4>
      </vt:variant>
      <vt:variant>
        <vt:i4>0</vt:i4>
      </vt:variant>
      <vt:variant>
        <vt:i4>5</vt:i4>
      </vt:variant>
      <vt:variant>
        <vt:lpwstr/>
      </vt:variant>
      <vt:variant>
        <vt:lpwstr>_Toc488409717</vt:lpwstr>
      </vt:variant>
      <vt:variant>
        <vt:i4>1245243</vt:i4>
      </vt:variant>
      <vt:variant>
        <vt:i4>200</vt:i4>
      </vt:variant>
      <vt:variant>
        <vt:i4>0</vt:i4>
      </vt:variant>
      <vt:variant>
        <vt:i4>5</vt:i4>
      </vt:variant>
      <vt:variant>
        <vt:lpwstr/>
      </vt:variant>
      <vt:variant>
        <vt:lpwstr>_Toc488409716</vt:lpwstr>
      </vt:variant>
      <vt:variant>
        <vt:i4>1245243</vt:i4>
      </vt:variant>
      <vt:variant>
        <vt:i4>194</vt:i4>
      </vt:variant>
      <vt:variant>
        <vt:i4>0</vt:i4>
      </vt:variant>
      <vt:variant>
        <vt:i4>5</vt:i4>
      </vt:variant>
      <vt:variant>
        <vt:lpwstr/>
      </vt:variant>
      <vt:variant>
        <vt:lpwstr>_Toc488409715</vt:lpwstr>
      </vt:variant>
      <vt:variant>
        <vt:i4>1245243</vt:i4>
      </vt:variant>
      <vt:variant>
        <vt:i4>188</vt:i4>
      </vt:variant>
      <vt:variant>
        <vt:i4>0</vt:i4>
      </vt:variant>
      <vt:variant>
        <vt:i4>5</vt:i4>
      </vt:variant>
      <vt:variant>
        <vt:lpwstr/>
      </vt:variant>
      <vt:variant>
        <vt:lpwstr>_Toc488409714</vt:lpwstr>
      </vt:variant>
      <vt:variant>
        <vt:i4>1245243</vt:i4>
      </vt:variant>
      <vt:variant>
        <vt:i4>182</vt:i4>
      </vt:variant>
      <vt:variant>
        <vt:i4>0</vt:i4>
      </vt:variant>
      <vt:variant>
        <vt:i4>5</vt:i4>
      </vt:variant>
      <vt:variant>
        <vt:lpwstr/>
      </vt:variant>
      <vt:variant>
        <vt:lpwstr>_Toc488409713</vt:lpwstr>
      </vt:variant>
      <vt:variant>
        <vt:i4>1245243</vt:i4>
      </vt:variant>
      <vt:variant>
        <vt:i4>176</vt:i4>
      </vt:variant>
      <vt:variant>
        <vt:i4>0</vt:i4>
      </vt:variant>
      <vt:variant>
        <vt:i4>5</vt:i4>
      </vt:variant>
      <vt:variant>
        <vt:lpwstr/>
      </vt:variant>
      <vt:variant>
        <vt:lpwstr>_Toc488409712</vt:lpwstr>
      </vt:variant>
      <vt:variant>
        <vt:i4>1245243</vt:i4>
      </vt:variant>
      <vt:variant>
        <vt:i4>170</vt:i4>
      </vt:variant>
      <vt:variant>
        <vt:i4>0</vt:i4>
      </vt:variant>
      <vt:variant>
        <vt:i4>5</vt:i4>
      </vt:variant>
      <vt:variant>
        <vt:lpwstr/>
      </vt:variant>
      <vt:variant>
        <vt:lpwstr>_Toc488409711</vt:lpwstr>
      </vt:variant>
      <vt:variant>
        <vt:i4>1245243</vt:i4>
      </vt:variant>
      <vt:variant>
        <vt:i4>164</vt:i4>
      </vt:variant>
      <vt:variant>
        <vt:i4>0</vt:i4>
      </vt:variant>
      <vt:variant>
        <vt:i4>5</vt:i4>
      </vt:variant>
      <vt:variant>
        <vt:lpwstr/>
      </vt:variant>
      <vt:variant>
        <vt:lpwstr>_Toc488409710</vt:lpwstr>
      </vt:variant>
      <vt:variant>
        <vt:i4>1179707</vt:i4>
      </vt:variant>
      <vt:variant>
        <vt:i4>158</vt:i4>
      </vt:variant>
      <vt:variant>
        <vt:i4>0</vt:i4>
      </vt:variant>
      <vt:variant>
        <vt:i4>5</vt:i4>
      </vt:variant>
      <vt:variant>
        <vt:lpwstr/>
      </vt:variant>
      <vt:variant>
        <vt:lpwstr>_Toc488409709</vt:lpwstr>
      </vt:variant>
      <vt:variant>
        <vt:i4>1179707</vt:i4>
      </vt:variant>
      <vt:variant>
        <vt:i4>152</vt:i4>
      </vt:variant>
      <vt:variant>
        <vt:i4>0</vt:i4>
      </vt:variant>
      <vt:variant>
        <vt:i4>5</vt:i4>
      </vt:variant>
      <vt:variant>
        <vt:lpwstr/>
      </vt:variant>
      <vt:variant>
        <vt:lpwstr>_Toc488409708</vt:lpwstr>
      </vt:variant>
      <vt:variant>
        <vt:i4>1179707</vt:i4>
      </vt:variant>
      <vt:variant>
        <vt:i4>146</vt:i4>
      </vt:variant>
      <vt:variant>
        <vt:i4>0</vt:i4>
      </vt:variant>
      <vt:variant>
        <vt:i4>5</vt:i4>
      </vt:variant>
      <vt:variant>
        <vt:lpwstr/>
      </vt:variant>
      <vt:variant>
        <vt:lpwstr>_Toc488409707</vt:lpwstr>
      </vt:variant>
      <vt:variant>
        <vt:i4>1179707</vt:i4>
      </vt:variant>
      <vt:variant>
        <vt:i4>140</vt:i4>
      </vt:variant>
      <vt:variant>
        <vt:i4>0</vt:i4>
      </vt:variant>
      <vt:variant>
        <vt:i4>5</vt:i4>
      </vt:variant>
      <vt:variant>
        <vt:lpwstr/>
      </vt:variant>
      <vt:variant>
        <vt:lpwstr>_Toc488409706</vt:lpwstr>
      </vt:variant>
      <vt:variant>
        <vt:i4>1179707</vt:i4>
      </vt:variant>
      <vt:variant>
        <vt:i4>134</vt:i4>
      </vt:variant>
      <vt:variant>
        <vt:i4>0</vt:i4>
      </vt:variant>
      <vt:variant>
        <vt:i4>5</vt:i4>
      </vt:variant>
      <vt:variant>
        <vt:lpwstr/>
      </vt:variant>
      <vt:variant>
        <vt:lpwstr>_Toc488409705</vt:lpwstr>
      </vt:variant>
      <vt:variant>
        <vt:i4>1179707</vt:i4>
      </vt:variant>
      <vt:variant>
        <vt:i4>128</vt:i4>
      </vt:variant>
      <vt:variant>
        <vt:i4>0</vt:i4>
      </vt:variant>
      <vt:variant>
        <vt:i4>5</vt:i4>
      </vt:variant>
      <vt:variant>
        <vt:lpwstr/>
      </vt:variant>
      <vt:variant>
        <vt:lpwstr>_Toc488409704</vt:lpwstr>
      </vt:variant>
      <vt:variant>
        <vt:i4>1179707</vt:i4>
      </vt:variant>
      <vt:variant>
        <vt:i4>122</vt:i4>
      </vt:variant>
      <vt:variant>
        <vt:i4>0</vt:i4>
      </vt:variant>
      <vt:variant>
        <vt:i4>5</vt:i4>
      </vt:variant>
      <vt:variant>
        <vt:lpwstr/>
      </vt:variant>
      <vt:variant>
        <vt:lpwstr>_Toc488409703</vt:lpwstr>
      </vt:variant>
      <vt:variant>
        <vt:i4>1179707</vt:i4>
      </vt:variant>
      <vt:variant>
        <vt:i4>116</vt:i4>
      </vt:variant>
      <vt:variant>
        <vt:i4>0</vt:i4>
      </vt:variant>
      <vt:variant>
        <vt:i4>5</vt:i4>
      </vt:variant>
      <vt:variant>
        <vt:lpwstr/>
      </vt:variant>
      <vt:variant>
        <vt:lpwstr>_Toc488409702</vt:lpwstr>
      </vt:variant>
      <vt:variant>
        <vt:i4>1179707</vt:i4>
      </vt:variant>
      <vt:variant>
        <vt:i4>110</vt:i4>
      </vt:variant>
      <vt:variant>
        <vt:i4>0</vt:i4>
      </vt:variant>
      <vt:variant>
        <vt:i4>5</vt:i4>
      </vt:variant>
      <vt:variant>
        <vt:lpwstr/>
      </vt:variant>
      <vt:variant>
        <vt:lpwstr>_Toc488409701</vt:lpwstr>
      </vt:variant>
      <vt:variant>
        <vt:i4>1179707</vt:i4>
      </vt:variant>
      <vt:variant>
        <vt:i4>104</vt:i4>
      </vt:variant>
      <vt:variant>
        <vt:i4>0</vt:i4>
      </vt:variant>
      <vt:variant>
        <vt:i4>5</vt:i4>
      </vt:variant>
      <vt:variant>
        <vt:lpwstr/>
      </vt:variant>
      <vt:variant>
        <vt:lpwstr>_Toc488409700</vt:lpwstr>
      </vt:variant>
      <vt:variant>
        <vt:i4>1769530</vt:i4>
      </vt:variant>
      <vt:variant>
        <vt:i4>98</vt:i4>
      </vt:variant>
      <vt:variant>
        <vt:i4>0</vt:i4>
      </vt:variant>
      <vt:variant>
        <vt:i4>5</vt:i4>
      </vt:variant>
      <vt:variant>
        <vt:lpwstr/>
      </vt:variant>
      <vt:variant>
        <vt:lpwstr>_Toc488409699</vt:lpwstr>
      </vt:variant>
      <vt:variant>
        <vt:i4>1769530</vt:i4>
      </vt:variant>
      <vt:variant>
        <vt:i4>92</vt:i4>
      </vt:variant>
      <vt:variant>
        <vt:i4>0</vt:i4>
      </vt:variant>
      <vt:variant>
        <vt:i4>5</vt:i4>
      </vt:variant>
      <vt:variant>
        <vt:lpwstr/>
      </vt:variant>
      <vt:variant>
        <vt:lpwstr>_Toc488409698</vt:lpwstr>
      </vt:variant>
      <vt:variant>
        <vt:i4>1769530</vt:i4>
      </vt:variant>
      <vt:variant>
        <vt:i4>86</vt:i4>
      </vt:variant>
      <vt:variant>
        <vt:i4>0</vt:i4>
      </vt:variant>
      <vt:variant>
        <vt:i4>5</vt:i4>
      </vt:variant>
      <vt:variant>
        <vt:lpwstr/>
      </vt:variant>
      <vt:variant>
        <vt:lpwstr>_Toc488409697</vt:lpwstr>
      </vt:variant>
      <vt:variant>
        <vt:i4>1769530</vt:i4>
      </vt:variant>
      <vt:variant>
        <vt:i4>80</vt:i4>
      </vt:variant>
      <vt:variant>
        <vt:i4>0</vt:i4>
      </vt:variant>
      <vt:variant>
        <vt:i4>5</vt:i4>
      </vt:variant>
      <vt:variant>
        <vt:lpwstr/>
      </vt:variant>
      <vt:variant>
        <vt:lpwstr>_Toc488409696</vt:lpwstr>
      </vt:variant>
      <vt:variant>
        <vt:i4>1769530</vt:i4>
      </vt:variant>
      <vt:variant>
        <vt:i4>74</vt:i4>
      </vt:variant>
      <vt:variant>
        <vt:i4>0</vt:i4>
      </vt:variant>
      <vt:variant>
        <vt:i4>5</vt:i4>
      </vt:variant>
      <vt:variant>
        <vt:lpwstr/>
      </vt:variant>
      <vt:variant>
        <vt:lpwstr>_Toc488409695</vt:lpwstr>
      </vt:variant>
      <vt:variant>
        <vt:i4>1769530</vt:i4>
      </vt:variant>
      <vt:variant>
        <vt:i4>68</vt:i4>
      </vt:variant>
      <vt:variant>
        <vt:i4>0</vt:i4>
      </vt:variant>
      <vt:variant>
        <vt:i4>5</vt:i4>
      </vt:variant>
      <vt:variant>
        <vt:lpwstr/>
      </vt:variant>
      <vt:variant>
        <vt:lpwstr>_Toc488409694</vt:lpwstr>
      </vt:variant>
      <vt:variant>
        <vt:i4>1769530</vt:i4>
      </vt:variant>
      <vt:variant>
        <vt:i4>62</vt:i4>
      </vt:variant>
      <vt:variant>
        <vt:i4>0</vt:i4>
      </vt:variant>
      <vt:variant>
        <vt:i4>5</vt:i4>
      </vt:variant>
      <vt:variant>
        <vt:lpwstr/>
      </vt:variant>
      <vt:variant>
        <vt:lpwstr>_Toc488409693</vt:lpwstr>
      </vt:variant>
      <vt:variant>
        <vt:i4>1769530</vt:i4>
      </vt:variant>
      <vt:variant>
        <vt:i4>56</vt:i4>
      </vt:variant>
      <vt:variant>
        <vt:i4>0</vt:i4>
      </vt:variant>
      <vt:variant>
        <vt:i4>5</vt:i4>
      </vt:variant>
      <vt:variant>
        <vt:lpwstr/>
      </vt:variant>
      <vt:variant>
        <vt:lpwstr>_Toc488409692</vt:lpwstr>
      </vt:variant>
      <vt:variant>
        <vt:i4>1769530</vt:i4>
      </vt:variant>
      <vt:variant>
        <vt:i4>50</vt:i4>
      </vt:variant>
      <vt:variant>
        <vt:i4>0</vt:i4>
      </vt:variant>
      <vt:variant>
        <vt:i4>5</vt:i4>
      </vt:variant>
      <vt:variant>
        <vt:lpwstr/>
      </vt:variant>
      <vt:variant>
        <vt:lpwstr>_Toc488409691</vt:lpwstr>
      </vt:variant>
      <vt:variant>
        <vt:i4>1769530</vt:i4>
      </vt:variant>
      <vt:variant>
        <vt:i4>44</vt:i4>
      </vt:variant>
      <vt:variant>
        <vt:i4>0</vt:i4>
      </vt:variant>
      <vt:variant>
        <vt:i4>5</vt:i4>
      </vt:variant>
      <vt:variant>
        <vt:lpwstr/>
      </vt:variant>
      <vt:variant>
        <vt:lpwstr>_Toc488409690</vt:lpwstr>
      </vt:variant>
      <vt:variant>
        <vt:i4>1703994</vt:i4>
      </vt:variant>
      <vt:variant>
        <vt:i4>38</vt:i4>
      </vt:variant>
      <vt:variant>
        <vt:i4>0</vt:i4>
      </vt:variant>
      <vt:variant>
        <vt:i4>5</vt:i4>
      </vt:variant>
      <vt:variant>
        <vt:lpwstr/>
      </vt:variant>
      <vt:variant>
        <vt:lpwstr>_Toc488409689</vt:lpwstr>
      </vt:variant>
      <vt:variant>
        <vt:i4>1703994</vt:i4>
      </vt:variant>
      <vt:variant>
        <vt:i4>32</vt:i4>
      </vt:variant>
      <vt:variant>
        <vt:i4>0</vt:i4>
      </vt:variant>
      <vt:variant>
        <vt:i4>5</vt:i4>
      </vt:variant>
      <vt:variant>
        <vt:lpwstr/>
      </vt:variant>
      <vt:variant>
        <vt:lpwstr>_Toc488409688</vt:lpwstr>
      </vt:variant>
      <vt:variant>
        <vt:i4>1703994</vt:i4>
      </vt:variant>
      <vt:variant>
        <vt:i4>26</vt:i4>
      </vt:variant>
      <vt:variant>
        <vt:i4>0</vt:i4>
      </vt:variant>
      <vt:variant>
        <vt:i4>5</vt:i4>
      </vt:variant>
      <vt:variant>
        <vt:lpwstr/>
      </vt:variant>
      <vt:variant>
        <vt:lpwstr>_Toc488409687</vt:lpwstr>
      </vt:variant>
      <vt:variant>
        <vt:i4>1703994</vt:i4>
      </vt:variant>
      <vt:variant>
        <vt:i4>20</vt:i4>
      </vt:variant>
      <vt:variant>
        <vt:i4>0</vt:i4>
      </vt:variant>
      <vt:variant>
        <vt:i4>5</vt:i4>
      </vt:variant>
      <vt:variant>
        <vt:lpwstr/>
      </vt:variant>
      <vt:variant>
        <vt:lpwstr>_Toc488409686</vt:lpwstr>
      </vt:variant>
      <vt:variant>
        <vt:i4>1703994</vt:i4>
      </vt:variant>
      <vt:variant>
        <vt:i4>14</vt:i4>
      </vt:variant>
      <vt:variant>
        <vt:i4>0</vt:i4>
      </vt:variant>
      <vt:variant>
        <vt:i4>5</vt:i4>
      </vt:variant>
      <vt:variant>
        <vt:lpwstr/>
      </vt:variant>
      <vt:variant>
        <vt:lpwstr>_Toc488409685</vt:lpwstr>
      </vt:variant>
      <vt:variant>
        <vt:i4>1703994</vt:i4>
      </vt:variant>
      <vt:variant>
        <vt:i4>8</vt:i4>
      </vt:variant>
      <vt:variant>
        <vt:i4>0</vt:i4>
      </vt:variant>
      <vt:variant>
        <vt:i4>5</vt:i4>
      </vt:variant>
      <vt:variant>
        <vt:lpwstr/>
      </vt:variant>
      <vt:variant>
        <vt:lpwstr>_Toc488409684</vt:lpwstr>
      </vt:variant>
      <vt:variant>
        <vt:i4>1703994</vt:i4>
      </vt:variant>
      <vt:variant>
        <vt:i4>2</vt:i4>
      </vt:variant>
      <vt:variant>
        <vt:i4>0</vt:i4>
      </vt:variant>
      <vt:variant>
        <vt:i4>5</vt:i4>
      </vt:variant>
      <vt:variant>
        <vt:lpwstr/>
      </vt:variant>
      <vt:variant>
        <vt:lpwstr>_Toc488409683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1</dc:title>
  <dc:creator>Lorenzo Mezzanzanica</dc:creator>
  <cp:lastModifiedBy>Lorenzo Mezzanzanica</cp:lastModifiedBy>
  <cp:revision>134</cp:revision>
  <cp:lastPrinted>2019-07-12T13:19:00Z</cp:lastPrinted>
  <dcterms:created xsi:type="dcterms:W3CDTF">2019-07-22T13:40:00Z</dcterms:created>
  <dcterms:modified xsi:type="dcterms:W3CDTF">2019-07-24T13:58:00Z</dcterms:modified>
</cp:coreProperties>
</file>